
<file path=[Content_Types].xml><?xml version="1.0" encoding="utf-8"?>
<Types xmlns="http://schemas.openxmlformats.org/package/2006/content-types">
  <Default Extension="bin" ContentType="application/vnd.ms-word.attachedToolbar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9.xml" ContentType="application/vnd.openxmlformats-officedocument.customXmlProperties+xml"/>
  <Override PartName="/customXml/itemProps3.xml" ContentType="application/vnd.openxmlformats-officedocument.customXmlProperties+xml"/>
  <Override PartName="/customXml/itemProps10.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B71F94" w:rsidRPr="00F1412C" w14:paraId="714624FC" w14:textId="77777777" w:rsidTr="00DC77BF">
        <w:trPr>
          <w:ins w:id="0" w:author="Author"/>
        </w:trPr>
        <w:tc>
          <w:tcPr>
            <w:tcW w:w="8363" w:type="dxa"/>
          </w:tcPr>
          <w:p w14:paraId="5512052D" w14:textId="77777777" w:rsidR="00B71F94" w:rsidRPr="00220238" w:rsidRDefault="00B71F94" w:rsidP="00DC77BF">
            <w:pPr>
              <w:widowControl w:val="0"/>
              <w:rPr>
                <w:ins w:id="1" w:author="Author"/>
              </w:rPr>
            </w:pPr>
            <w:ins w:id="2" w:author="Autho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rPr>
                  <w:lang w:val="en-US"/>
                </w:rPr>
                <w:t>Xtandi</w:t>
              </w:r>
              <w:r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rPr>
                  <w:lang w:val="en-GB"/>
                </w:rPr>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Pr="00220238">
                <w:rPr>
                  <w:lang w:val="en-GB"/>
                </w:rPr>
                <w:t>(</w:t>
              </w:r>
              <w:r>
                <w:rPr>
                  <w:lang w:val="en-GB"/>
                </w:rPr>
                <w:t>EMA/VR/0000313098</w:t>
              </w:r>
              <w:r w:rsidRPr="00220238">
                <w:rPr>
                  <w:lang w:val="en-GB"/>
                </w:rPr>
                <w:t>)</w:t>
              </w:r>
              <w:r w:rsidRPr="00220238">
                <w:rPr>
                  <w:lang w:val="et-EE"/>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ins>
          </w:p>
          <w:p w14:paraId="2F5D71CE" w14:textId="77777777" w:rsidR="00B71F94" w:rsidRPr="00220238" w:rsidRDefault="00B71F94" w:rsidP="00DC77BF">
            <w:pPr>
              <w:widowControl w:val="0"/>
              <w:rPr>
                <w:ins w:id="3" w:author="Author"/>
              </w:rPr>
            </w:pPr>
          </w:p>
          <w:p w14:paraId="2EE3B93D" w14:textId="77777777" w:rsidR="00B71F94" w:rsidRPr="00F1412C" w:rsidRDefault="00B71F94" w:rsidP="00DC77BF">
            <w:pPr>
              <w:widowControl w:val="0"/>
              <w:rPr>
                <w:ins w:id="4" w:author="Author"/>
                <w:lang w:val="it-IT"/>
              </w:rPr>
            </w:pPr>
            <w:proofErr w:type="spellStart"/>
            <w:ins w:id="5" w:author="Author">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220238">
                <w:t xml:space="preserve">: </w:t>
              </w:r>
              <w:r w:rsidRPr="0015044C">
                <w:rPr>
                  <w:rStyle w:val="Hyperlink"/>
                  <w:color w:val="auto"/>
                  <w:u w:val="none"/>
                </w:rPr>
                <w:t>https://www.ema.europa.eu/en/medicines/human/EPAR/</w:t>
              </w:r>
              <w:r w:rsidRPr="00F1412C">
                <w:rPr>
                  <w:rStyle w:val="Hyperlink"/>
                  <w:color w:val="auto"/>
                  <w:u w:val="none"/>
                  <w:lang w:val="it-IT"/>
                </w:rPr>
                <w:t>x</w:t>
              </w:r>
              <w:r>
                <w:rPr>
                  <w:rStyle w:val="Hyperlink"/>
                  <w:color w:val="auto"/>
                  <w:u w:val="none"/>
                  <w:lang w:val="it-IT"/>
                </w:rPr>
                <w:t>tandi</w:t>
              </w:r>
            </w:ins>
          </w:p>
        </w:tc>
      </w:tr>
    </w:tbl>
    <w:p w14:paraId="2654678C" w14:textId="0F3A62F9" w:rsidR="00ED192B" w:rsidRDefault="00ED192B" w:rsidP="004C7418">
      <w:pPr>
        <w:pStyle w:val="NoSpacing"/>
      </w:pPr>
    </w:p>
    <w:p w14:paraId="0F151E22" w14:textId="77777777" w:rsidR="00ED192B" w:rsidRDefault="00ED192B" w:rsidP="004C7418">
      <w:pPr>
        <w:pStyle w:val="NoSpacing"/>
      </w:pPr>
    </w:p>
    <w:p w14:paraId="3831C1A3" w14:textId="77777777" w:rsidR="00ED192B" w:rsidRDefault="00ED192B" w:rsidP="004C7418">
      <w:pPr>
        <w:pStyle w:val="NoSpacing"/>
      </w:pPr>
    </w:p>
    <w:p w14:paraId="67DE6866" w14:textId="77777777" w:rsidR="00ED192B" w:rsidRDefault="00ED192B" w:rsidP="004C7418">
      <w:pPr>
        <w:pStyle w:val="NoSpacing"/>
      </w:pPr>
    </w:p>
    <w:p w14:paraId="5A57F741" w14:textId="77777777" w:rsidR="00ED192B" w:rsidRDefault="00ED192B" w:rsidP="004C7418">
      <w:pPr>
        <w:pStyle w:val="NoSpacing"/>
      </w:pPr>
    </w:p>
    <w:p w14:paraId="7BB56F85" w14:textId="77777777" w:rsidR="00ED192B" w:rsidRDefault="00ED192B" w:rsidP="004C7418">
      <w:pPr>
        <w:pStyle w:val="NoSpacing"/>
      </w:pPr>
    </w:p>
    <w:p w14:paraId="7A844BA1" w14:textId="77777777" w:rsidR="00ED192B" w:rsidRDefault="00ED192B" w:rsidP="004C7418">
      <w:pPr>
        <w:pStyle w:val="NoSpacing"/>
      </w:pPr>
    </w:p>
    <w:p w14:paraId="40566BAE" w14:textId="77777777" w:rsidR="00ED192B" w:rsidRDefault="00ED192B" w:rsidP="004C7418">
      <w:pPr>
        <w:pStyle w:val="NoSpacing"/>
      </w:pPr>
    </w:p>
    <w:p w14:paraId="4E6DC65B" w14:textId="77777777" w:rsidR="00ED192B" w:rsidRDefault="00ED192B" w:rsidP="004C7418">
      <w:pPr>
        <w:pStyle w:val="NoSpacing"/>
      </w:pPr>
    </w:p>
    <w:p w14:paraId="645F6A39" w14:textId="77777777" w:rsidR="00ED192B" w:rsidRDefault="00ED192B" w:rsidP="004C7418">
      <w:pPr>
        <w:pStyle w:val="NoSpacing"/>
      </w:pPr>
    </w:p>
    <w:p w14:paraId="3B7AEC64" w14:textId="77777777" w:rsidR="00ED192B" w:rsidRDefault="00ED192B" w:rsidP="004C7418">
      <w:pPr>
        <w:pStyle w:val="NoSpacing"/>
      </w:pPr>
    </w:p>
    <w:p w14:paraId="75CB9071" w14:textId="77777777" w:rsidR="00ED192B" w:rsidRDefault="00ED192B" w:rsidP="004C7418">
      <w:pPr>
        <w:pStyle w:val="NoSpacing"/>
      </w:pPr>
    </w:p>
    <w:p w14:paraId="1D713045" w14:textId="77777777" w:rsidR="00ED192B" w:rsidRDefault="00ED192B" w:rsidP="004C7418">
      <w:pPr>
        <w:pStyle w:val="NoSpacing"/>
      </w:pPr>
    </w:p>
    <w:p w14:paraId="1A558C3A" w14:textId="77777777" w:rsidR="00ED192B" w:rsidRDefault="00ED192B" w:rsidP="004C7418">
      <w:pPr>
        <w:pStyle w:val="NoSpacing"/>
      </w:pPr>
    </w:p>
    <w:p w14:paraId="5EF159A5" w14:textId="77777777" w:rsidR="00ED192B" w:rsidRDefault="00ED192B" w:rsidP="004C7418">
      <w:pPr>
        <w:pStyle w:val="NoSpacing"/>
      </w:pPr>
    </w:p>
    <w:p w14:paraId="6C090134" w14:textId="77777777" w:rsidR="00ED192B" w:rsidRDefault="00ED192B" w:rsidP="004C7418">
      <w:pPr>
        <w:pStyle w:val="NoSpacing"/>
      </w:pPr>
    </w:p>
    <w:p w14:paraId="3080282B" w14:textId="77777777" w:rsidR="00ED192B" w:rsidRDefault="00ED192B" w:rsidP="004C7418">
      <w:pPr>
        <w:pStyle w:val="NoSpacing"/>
      </w:pPr>
    </w:p>
    <w:p w14:paraId="3F91D243" w14:textId="77777777" w:rsidR="00ED192B" w:rsidRDefault="00ED192B" w:rsidP="004C7418">
      <w:pPr>
        <w:pStyle w:val="NoSpacing"/>
      </w:pPr>
    </w:p>
    <w:p w14:paraId="583C299B" w14:textId="77777777" w:rsidR="00ED192B" w:rsidRDefault="00ED192B" w:rsidP="004C7418">
      <w:pPr>
        <w:pStyle w:val="NoSpacing"/>
      </w:pPr>
    </w:p>
    <w:p w14:paraId="17151446" w14:textId="77777777" w:rsidR="00ED192B" w:rsidRDefault="00ED192B" w:rsidP="004C7418">
      <w:pPr>
        <w:pStyle w:val="NoSpacing"/>
      </w:pPr>
    </w:p>
    <w:p w14:paraId="1EB789AA" w14:textId="77777777" w:rsidR="00ED192B" w:rsidRDefault="00ED192B" w:rsidP="004C7418">
      <w:pPr>
        <w:pStyle w:val="NoSpacing"/>
      </w:pPr>
    </w:p>
    <w:p w14:paraId="0228F622" w14:textId="77777777" w:rsidR="00ED192B" w:rsidRDefault="00ED192B" w:rsidP="004C7418">
      <w:pPr>
        <w:pStyle w:val="NoSpacing"/>
      </w:pPr>
    </w:p>
    <w:p w14:paraId="787732BE" w14:textId="605DF2D9" w:rsidR="00ED192B" w:rsidRPr="004C7418" w:rsidRDefault="00ED192B" w:rsidP="004C7418">
      <w:pPr>
        <w:pStyle w:val="NoSpacing"/>
      </w:pPr>
    </w:p>
    <w:p w14:paraId="0FE28C4E" w14:textId="242E21A4" w:rsidR="00ED192B" w:rsidRPr="004536A6" w:rsidRDefault="00ED192B">
      <w:pPr>
        <w:pStyle w:val="EPARSectionHeading-AnnexI"/>
        <w:rPr>
          <w:lang w:val="fi-FI"/>
        </w:rPr>
      </w:pPr>
      <w:r w:rsidRPr="004536A6">
        <w:rPr>
          <w:lang w:val="fi-FI"/>
        </w:rPr>
        <w:t>I LISA</w:t>
      </w:r>
    </w:p>
    <w:p w14:paraId="012D3853" w14:textId="2E2EABA3" w:rsidR="00ED192B" w:rsidRPr="004536A6" w:rsidRDefault="00ED192B">
      <w:pPr>
        <w:pStyle w:val="TitleA"/>
        <w:rPr>
          <w:lang w:val="fi-FI"/>
        </w:rPr>
      </w:pPr>
      <w:r w:rsidRPr="004536A6">
        <w:rPr>
          <w:lang w:val="fi-FI"/>
        </w:rPr>
        <w:t>RAVIMI OMADUSTE KOKKUVÕTE</w:t>
      </w:r>
    </w:p>
    <w:p w14:paraId="3ED66D2B" w14:textId="01544219" w:rsidR="00ED192B" w:rsidRPr="009A04EC" w:rsidRDefault="00ED192B" w:rsidP="00946D17">
      <w:pPr>
        <w:rPr>
          <w:lang w:val="pt-BR"/>
        </w:rPr>
      </w:pPr>
      <w:r w:rsidRPr="009A04EC">
        <w:rPr>
          <w:lang w:val="pt-BR"/>
        </w:rPr>
        <w:br w:type="page"/>
      </w:r>
    </w:p>
    <w:p w14:paraId="4326DA1F" w14:textId="3A9E307B" w:rsidR="00ED192B" w:rsidRPr="009A04EC" w:rsidRDefault="00ED192B">
      <w:pPr>
        <w:pStyle w:val="Heading2"/>
        <w:rPr>
          <w:lang w:val="pt-BR"/>
        </w:rPr>
      </w:pPr>
      <w:bookmarkStart w:id="6" w:name="_i4i5nFysT47kIbYTC0DR6Lls3"/>
      <w:bookmarkStart w:id="7" w:name="_i4i5b9zcprvd4TmOsb9RA23Uo"/>
      <w:bookmarkStart w:id="8" w:name="_i4i25ft4hmlAnFQP824myFo5Z"/>
      <w:bookmarkStart w:id="9" w:name="_i4i3PgQ4encclMkPx6bwHY0U2"/>
      <w:bookmarkStart w:id="10" w:name="_i4i3QAbOvwwbpOaD54ARpvjGl"/>
      <w:bookmarkStart w:id="11" w:name="_i4i7Ay5TfEUeeoojqbBRrKo3O"/>
      <w:bookmarkStart w:id="12" w:name="_i4i33RiR1B5UnJeu4QwCrvwLr"/>
      <w:bookmarkEnd w:id="6"/>
      <w:bookmarkEnd w:id="7"/>
      <w:bookmarkEnd w:id="8"/>
      <w:bookmarkEnd w:id="9"/>
      <w:bookmarkEnd w:id="10"/>
      <w:bookmarkEnd w:id="11"/>
      <w:bookmarkEnd w:id="12"/>
      <w:r w:rsidRPr="009A04EC">
        <w:rPr>
          <w:lang w:val="pt-BR"/>
        </w:rPr>
        <w:lastRenderedPageBreak/>
        <w:t>1.</w:t>
      </w:r>
      <w:r w:rsidRPr="009A04EC">
        <w:rPr>
          <w:lang w:val="pt-BR"/>
        </w:rPr>
        <w:tab/>
        <w:t>RAVIMPREPARAADI NIMETUS</w:t>
      </w:r>
    </w:p>
    <w:p w14:paraId="448AB1DA" w14:textId="7F95180F" w:rsidR="00ED192B" w:rsidRPr="009A04EC" w:rsidRDefault="00E94EAB" w:rsidP="008D2561">
      <w:pPr>
        <w:rPr>
          <w:lang w:val="pt-BR"/>
        </w:rPr>
      </w:pPr>
      <w:bookmarkStart w:id="13" w:name="_i4i3ioPM2k8tnQRYJK0b1XHh7"/>
      <w:bookmarkEnd w:id="13"/>
      <w:r w:rsidRPr="00E94EAB">
        <w:rPr>
          <w:rFonts w:eastAsia="SimSun" w:cs="Times New Roman"/>
          <w:szCs w:val="24"/>
          <w:lang w:val="et-EE" w:eastAsia="et-EE"/>
        </w:rPr>
        <w:t>Xtandi 40 mg pehmekapslid</w:t>
      </w:r>
    </w:p>
    <w:p w14:paraId="17D5C2D4" w14:textId="2AC41785" w:rsidR="00ED192B" w:rsidRPr="009A04EC" w:rsidRDefault="00ED192B">
      <w:pPr>
        <w:pStyle w:val="Heading2"/>
        <w:rPr>
          <w:lang w:val="pt-BR"/>
        </w:rPr>
      </w:pPr>
      <w:bookmarkStart w:id="14" w:name="_i4i53SCb8RIFSuiiewAyvlVFP"/>
      <w:bookmarkStart w:id="15" w:name="_i4i1aT5fjP8yc7uuaEUmi0e05"/>
      <w:bookmarkEnd w:id="14"/>
      <w:bookmarkEnd w:id="15"/>
      <w:r w:rsidRPr="009A04EC">
        <w:rPr>
          <w:lang w:val="pt-BR"/>
        </w:rPr>
        <w:t>2.</w:t>
      </w:r>
      <w:r w:rsidRPr="009A04EC">
        <w:rPr>
          <w:lang w:val="pt-BR"/>
        </w:rPr>
        <w:tab/>
        <w:t>KVALITATIIVNE JA KVANTITATIIVNE KOOSTIS</w:t>
      </w:r>
    </w:p>
    <w:p w14:paraId="30D8F8E3" w14:textId="78B8B4AD" w:rsidR="00E94EAB" w:rsidRPr="00E94EAB" w:rsidRDefault="00E94EAB" w:rsidP="00E94EAB">
      <w:pPr>
        <w:spacing w:after="0"/>
        <w:rPr>
          <w:rFonts w:eastAsia="SimSun" w:cs="Times New Roman"/>
          <w:noProof/>
          <w:szCs w:val="24"/>
          <w:lang w:val="et-EE" w:eastAsia="et-EE"/>
        </w:rPr>
      </w:pPr>
      <w:bookmarkStart w:id="16" w:name="_i4i4XSN26pN4ziahkocwrfycS"/>
      <w:bookmarkEnd w:id="16"/>
      <w:r w:rsidRPr="00E94EAB">
        <w:rPr>
          <w:rFonts w:eastAsia="SimSun" w:cs="Times New Roman"/>
          <w:noProof/>
          <w:szCs w:val="24"/>
          <w:lang w:val="et-EE" w:eastAsia="et-EE"/>
        </w:rPr>
        <w:t>Xtandi 40 mg pehmekapslid</w:t>
      </w:r>
    </w:p>
    <w:p w14:paraId="58A82322" w14:textId="3533BD80" w:rsidR="00ED192B" w:rsidRDefault="00E94EAB" w:rsidP="00E94EAB">
      <w:pPr>
        <w:spacing w:after="0"/>
        <w:rPr>
          <w:rFonts w:eastAsia="SimSun" w:cs="Times New Roman"/>
          <w:szCs w:val="24"/>
          <w:lang w:val="et-EE" w:eastAsia="et-EE"/>
        </w:rPr>
      </w:pPr>
      <w:r w:rsidRPr="00E94EAB">
        <w:rPr>
          <w:rFonts w:eastAsia="SimSun" w:cs="Times New Roman"/>
          <w:szCs w:val="24"/>
          <w:lang w:val="et-EE" w:eastAsia="et-EE"/>
        </w:rPr>
        <w:t>Üks pehmekapsel sisaldab 40 mg ensalutamiidi.</w:t>
      </w:r>
    </w:p>
    <w:p w14:paraId="11EAB3C2" w14:textId="57A89067" w:rsidR="00E94EAB" w:rsidRPr="009A04EC" w:rsidRDefault="00E94EAB" w:rsidP="00E94EAB">
      <w:pPr>
        <w:spacing w:after="0"/>
        <w:rPr>
          <w:lang w:val="pt-BR"/>
        </w:rPr>
      </w:pPr>
    </w:p>
    <w:p w14:paraId="4558C4C4" w14:textId="080910E4" w:rsidR="00ED192B" w:rsidRPr="004536A6" w:rsidRDefault="00E94EAB">
      <w:pPr>
        <w:pStyle w:val="NoSpacing"/>
        <w:rPr>
          <w:lang w:val="fi-FI"/>
        </w:rPr>
      </w:pPr>
      <w:bookmarkStart w:id="17" w:name="_i4i1PGSf1E2OFmu0NN8xH5fJu"/>
      <w:bookmarkStart w:id="18" w:name="_i4i1jC8AUSgH2kjF8Smf5SXWE"/>
      <w:bookmarkEnd w:id="17"/>
      <w:bookmarkEnd w:id="18"/>
      <w:r w:rsidRPr="00E94EAB">
        <w:rPr>
          <w:rFonts w:eastAsia="SimSun" w:cs="Times New Roman"/>
          <w:szCs w:val="24"/>
          <w:u w:val="single"/>
          <w:lang w:val="et-EE" w:eastAsia="et-EE"/>
        </w:rPr>
        <w:t>Teadaolevat toimet omav(ad) abiaine(d):</w:t>
      </w:r>
      <w:r w:rsidRPr="00E94EAB">
        <w:rPr>
          <w:rFonts w:eastAsia="SimSun" w:cs="Times New Roman"/>
          <w:szCs w:val="24"/>
          <w:lang w:val="et-EE" w:eastAsia="et-EE"/>
        </w:rPr>
        <w:t xml:space="preserve"> </w:t>
      </w:r>
    </w:p>
    <w:p w14:paraId="79815EE1" w14:textId="3D680D35" w:rsidR="00ED192B" w:rsidRPr="004536A6" w:rsidRDefault="00E94EAB" w:rsidP="00625E29">
      <w:pPr>
        <w:rPr>
          <w:lang w:val="sv-SE"/>
        </w:rPr>
      </w:pPr>
      <w:r w:rsidRPr="00E94EAB">
        <w:rPr>
          <w:rFonts w:eastAsia="SimSun" w:cs="Times New Roman"/>
          <w:szCs w:val="24"/>
          <w:lang w:val="et-EE" w:eastAsia="et-EE"/>
        </w:rPr>
        <w:t>Üks pehmekapsel sisaldab 57,8 mg sorbitooli</w:t>
      </w:r>
      <w:r w:rsidR="00ED192B" w:rsidRPr="004536A6">
        <w:rPr>
          <w:lang w:val="sv-SE"/>
        </w:rPr>
        <w:t>.</w:t>
      </w:r>
    </w:p>
    <w:p w14:paraId="7321C91C" w14:textId="7E141359" w:rsidR="00ED192B" w:rsidRPr="005237EC" w:rsidRDefault="00ED192B">
      <w:pPr>
        <w:pStyle w:val="NoSpacing"/>
        <w:rPr>
          <w:lang w:val="sv-SE"/>
        </w:rPr>
      </w:pPr>
      <w:r w:rsidRPr="005237EC">
        <w:rPr>
          <w:lang w:val="sv-SE"/>
        </w:rPr>
        <w:t>Abiainete täielik loetelu vt lõik 6.1.</w:t>
      </w:r>
    </w:p>
    <w:p w14:paraId="722D1C3F" w14:textId="227CE377" w:rsidR="00ED192B" w:rsidRPr="005237EC" w:rsidRDefault="00ED192B">
      <w:pPr>
        <w:pStyle w:val="Heading2"/>
        <w:rPr>
          <w:lang w:val="sv-SE"/>
        </w:rPr>
      </w:pPr>
      <w:bookmarkStart w:id="19" w:name="_i4i4uFg7QpoelGQoIVqZ9zmkP"/>
      <w:bookmarkEnd w:id="19"/>
      <w:r w:rsidRPr="005237EC">
        <w:rPr>
          <w:lang w:val="sv-SE"/>
        </w:rPr>
        <w:t>3.</w:t>
      </w:r>
      <w:r w:rsidRPr="005237EC">
        <w:rPr>
          <w:lang w:val="sv-SE"/>
        </w:rPr>
        <w:tab/>
        <w:t>RAVIMVORM</w:t>
      </w:r>
    </w:p>
    <w:p w14:paraId="658002DA" w14:textId="7C20AF1C" w:rsidR="00E94EAB" w:rsidRPr="00E94EAB" w:rsidRDefault="00E94EAB" w:rsidP="00E94EAB">
      <w:pPr>
        <w:spacing w:after="0"/>
        <w:rPr>
          <w:rFonts w:eastAsia="SimSun" w:cs="Times New Roman"/>
          <w:noProof/>
          <w:szCs w:val="24"/>
          <w:lang w:val="et-EE" w:eastAsia="et-EE"/>
        </w:rPr>
      </w:pPr>
      <w:r w:rsidRPr="00E94EAB">
        <w:rPr>
          <w:rFonts w:eastAsia="SimSun" w:cs="Times New Roman"/>
          <w:szCs w:val="24"/>
          <w:lang w:val="et-EE" w:eastAsia="et-EE"/>
        </w:rPr>
        <w:t>Pehmekapsel.</w:t>
      </w:r>
    </w:p>
    <w:p w14:paraId="1E480AC7" w14:textId="1C296BFE" w:rsidR="00ED192B" w:rsidRPr="005237EC" w:rsidRDefault="00E94EAB" w:rsidP="00E94EAB">
      <w:pPr>
        <w:spacing w:after="0"/>
        <w:rPr>
          <w:lang w:val="sv-SE"/>
        </w:rPr>
      </w:pPr>
      <w:r w:rsidRPr="00E94EAB">
        <w:rPr>
          <w:rFonts w:eastAsia="SimSun" w:cs="Times New Roman"/>
          <w:szCs w:val="24"/>
          <w:lang w:val="et-EE" w:eastAsia="et-EE"/>
        </w:rPr>
        <w:t>Valged kuni valkjad piklikud pehmekapslid (ligikaudu 20 mm × 9 mm), mille ühel küljel on musta tindiga kiri „ENZ“.</w:t>
      </w:r>
    </w:p>
    <w:p w14:paraId="4CD230D6" w14:textId="0172919A" w:rsidR="00ED192B" w:rsidRPr="005237EC" w:rsidRDefault="00ED192B">
      <w:pPr>
        <w:pStyle w:val="Heading2"/>
        <w:rPr>
          <w:lang w:val="sv-SE"/>
        </w:rPr>
      </w:pPr>
      <w:bookmarkStart w:id="20" w:name="_i4i1dA7RhXnNTdho0M1nCAtPh"/>
      <w:bookmarkEnd w:id="20"/>
      <w:r w:rsidRPr="005237EC">
        <w:rPr>
          <w:lang w:val="sv-SE"/>
        </w:rPr>
        <w:t>4.</w:t>
      </w:r>
      <w:r w:rsidRPr="005237EC">
        <w:rPr>
          <w:lang w:val="sv-SE"/>
        </w:rPr>
        <w:tab/>
        <w:t>KLIINILISED ANDMED</w:t>
      </w:r>
    </w:p>
    <w:p w14:paraId="36A85297" w14:textId="75505266" w:rsidR="00ED192B" w:rsidRPr="005237EC" w:rsidRDefault="00ED192B">
      <w:pPr>
        <w:pStyle w:val="Heading3"/>
        <w:rPr>
          <w:lang w:val="sv-SE"/>
        </w:rPr>
      </w:pPr>
      <w:bookmarkStart w:id="21" w:name="_i4i5bhFOUUImtVYYbA4bsTQPg"/>
      <w:bookmarkEnd w:id="21"/>
      <w:r w:rsidRPr="005237EC">
        <w:rPr>
          <w:lang w:val="sv-SE"/>
        </w:rPr>
        <w:t>4.1</w:t>
      </w:r>
      <w:r w:rsidRPr="005237EC">
        <w:rPr>
          <w:lang w:val="sv-SE"/>
        </w:rPr>
        <w:tab/>
        <w:t>Näidustused</w:t>
      </w:r>
    </w:p>
    <w:p w14:paraId="7BA6ED79" w14:textId="229957F3" w:rsidR="00E94EAB" w:rsidRPr="00E94EAB" w:rsidRDefault="00E94EAB" w:rsidP="00A7081E">
      <w:pPr>
        <w:spacing w:after="0"/>
        <w:rPr>
          <w:rFonts w:eastAsia="SimSun" w:cs="Times New Roman"/>
          <w:szCs w:val="24"/>
          <w:lang w:val="et-EE" w:eastAsia="et-EE"/>
        </w:rPr>
      </w:pPr>
      <w:bookmarkStart w:id="22" w:name="_i4i5dt8vz5cMmlIGsL20PaqYL"/>
      <w:bookmarkEnd w:id="22"/>
      <w:r w:rsidRPr="00E94EAB">
        <w:rPr>
          <w:rFonts w:eastAsia="SimSun" w:cs="Times New Roman"/>
          <w:szCs w:val="24"/>
          <w:lang w:val="et-EE" w:eastAsia="et-EE"/>
        </w:rPr>
        <w:t>Xtandi on näidustatud:</w:t>
      </w:r>
    </w:p>
    <w:p w14:paraId="4DF1308D" w14:textId="77777777" w:rsidR="00E94EAB" w:rsidRPr="00A7081E" w:rsidRDefault="00E94EAB" w:rsidP="00A7081E">
      <w:pPr>
        <w:pStyle w:val="ListParagraph"/>
        <w:numPr>
          <w:ilvl w:val="0"/>
          <w:numId w:val="41"/>
        </w:numPr>
        <w:tabs>
          <w:tab w:val="left" w:pos="720"/>
        </w:tabs>
        <w:spacing w:after="0" w:line="260" w:lineRule="exact"/>
        <w:rPr>
          <w:rFonts w:eastAsia="SimSun" w:cs="Times New Roman"/>
          <w:szCs w:val="24"/>
          <w:lang w:val="et-EE" w:eastAsia="et-EE"/>
        </w:rPr>
      </w:pPr>
      <w:r w:rsidRPr="00A7081E">
        <w:rPr>
          <w:rFonts w:eastAsia="SimSun" w:cs="Times New Roman"/>
          <w:szCs w:val="24"/>
          <w:lang w:val="et-EE" w:eastAsia="et-EE"/>
        </w:rPr>
        <w:t>monoteraapiana või kombinatsioonis androgeen-deprivatsioonraviga kõrge riskiga biokeemilise retsidiveeruva mittemetastaatilise hormoontundliku eesnärmevähi raviks täiskasvanud meestel, kellele ei sobi päästev kiiritusravi (vt lõik 5.1).</w:t>
      </w:r>
    </w:p>
    <w:p w14:paraId="38E079E6" w14:textId="77777777" w:rsidR="00E94EAB" w:rsidRPr="00A7081E" w:rsidRDefault="00E94EAB" w:rsidP="00A7081E">
      <w:pPr>
        <w:pStyle w:val="ListParagraph"/>
        <w:numPr>
          <w:ilvl w:val="0"/>
          <w:numId w:val="41"/>
        </w:numPr>
        <w:tabs>
          <w:tab w:val="left" w:pos="720"/>
        </w:tabs>
        <w:spacing w:after="0" w:line="260" w:lineRule="exact"/>
        <w:rPr>
          <w:rFonts w:eastAsia="SimSun" w:cs="Times New Roman"/>
          <w:szCs w:val="24"/>
          <w:lang w:val="et-EE" w:eastAsia="et-EE"/>
        </w:rPr>
      </w:pPr>
      <w:r w:rsidRPr="00A7081E">
        <w:rPr>
          <w:rFonts w:eastAsia="SimSun" w:cs="Times New Roman"/>
          <w:szCs w:val="24"/>
          <w:lang w:val="et-EE" w:eastAsia="et-EE"/>
        </w:rPr>
        <w:t>kombinatsioonis androgeen-deprivatsioonraviga metastaatilise hormoontundliku eesnäärmevähi raviks täiskasvanud meestel (vt lõik 5.1).</w:t>
      </w:r>
    </w:p>
    <w:p w14:paraId="16B13CE1" w14:textId="77777777" w:rsidR="00E94EAB" w:rsidRPr="00A7081E" w:rsidRDefault="00E94EAB" w:rsidP="00A7081E">
      <w:pPr>
        <w:pStyle w:val="ListParagraph"/>
        <w:numPr>
          <w:ilvl w:val="0"/>
          <w:numId w:val="41"/>
        </w:numPr>
        <w:tabs>
          <w:tab w:val="left" w:pos="720"/>
        </w:tabs>
        <w:spacing w:after="0" w:line="260" w:lineRule="exact"/>
        <w:rPr>
          <w:rFonts w:eastAsia="SimSun" w:cs="Times New Roman"/>
          <w:szCs w:val="24"/>
          <w:lang w:val="et-EE" w:eastAsia="et-EE"/>
        </w:rPr>
      </w:pPr>
      <w:r w:rsidRPr="00A7081E">
        <w:rPr>
          <w:rFonts w:eastAsia="SimSun" w:cs="Times New Roman"/>
          <w:szCs w:val="24"/>
          <w:lang w:val="et-EE" w:eastAsia="et-EE"/>
        </w:rPr>
        <w:t xml:space="preserve">kõrge riskiga mittemetastaatilise </w:t>
      </w:r>
      <w:bookmarkStart w:id="23" w:name="_Hlk163125586"/>
      <w:r w:rsidRPr="00A7081E">
        <w:rPr>
          <w:rFonts w:eastAsia="SimSun" w:cs="Times New Roman"/>
          <w:szCs w:val="24"/>
          <w:lang w:val="et-EE" w:eastAsia="et-EE"/>
        </w:rPr>
        <w:t xml:space="preserve">kastratsiooni suhtes resistentse eesnäärmevähi </w:t>
      </w:r>
      <w:bookmarkEnd w:id="23"/>
      <w:r w:rsidRPr="00A7081E">
        <w:rPr>
          <w:rFonts w:eastAsia="SimSun" w:cs="Times New Roman"/>
          <w:szCs w:val="24"/>
          <w:lang w:val="et-EE" w:eastAsia="et-EE"/>
        </w:rPr>
        <w:t>raviks täiskasvanud meestel (vt lõik 5.1).</w:t>
      </w:r>
    </w:p>
    <w:p w14:paraId="078A2FBC" w14:textId="77777777" w:rsidR="00E94EAB" w:rsidRPr="00A7081E" w:rsidRDefault="00E94EAB" w:rsidP="00A7081E">
      <w:pPr>
        <w:pStyle w:val="ListParagraph"/>
        <w:numPr>
          <w:ilvl w:val="0"/>
          <w:numId w:val="41"/>
        </w:numPr>
        <w:tabs>
          <w:tab w:val="left" w:pos="720"/>
        </w:tabs>
        <w:spacing w:after="0" w:line="260" w:lineRule="exact"/>
        <w:rPr>
          <w:rFonts w:eastAsia="SimSun" w:cs="Times New Roman"/>
          <w:i/>
          <w:szCs w:val="24"/>
          <w:lang w:val="et-EE" w:eastAsia="et-EE"/>
        </w:rPr>
      </w:pPr>
      <w:r w:rsidRPr="00A7081E">
        <w:rPr>
          <w:rFonts w:eastAsia="SimSun" w:cs="Times New Roman"/>
          <w:szCs w:val="24"/>
          <w:lang w:val="et-EE" w:eastAsia="et-EE"/>
        </w:rPr>
        <w:t>metastaatilise kastratsiooni suhtes resistentse eesnäärmevähi</w:t>
      </w:r>
      <w:r w:rsidRPr="00A7081E">
        <w:rPr>
          <w:rFonts w:eastAsia="SimSun" w:cs="Times New Roman"/>
          <w:noProof/>
          <w:lang w:val="et-EE" w:eastAsia="et-EE"/>
        </w:rPr>
        <w:t xml:space="preserve"> </w:t>
      </w:r>
      <w:r w:rsidRPr="00A7081E">
        <w:rPr>
          <w:rFonts w:eastAsia="SimSun" w:cs="Times New Roman"/>
          <w:szCs w:val="24"/>
          <w:lang w:val="et-EE" w:eastAsia="et-EE"/>
        </w:rPr>
        <w:t>raviks täiskasvanud meestel, kes on pärast</w:t>
      </w:r>
      <w:r w:rsidRPr="00A7081E">
        <w:rPr>
          <w:rFonts w:eastAsia="SimSun" w:cs="Times New Roman"/>
          <w:szCs w:val="20"/>
          <w:lang w:val="et-EE" w:eastAsia="et-EE"/>
        </w:rPr>
        <w:t xml:space="preserve"> </w:t>
      </w:r>
      <w:r w:rsidRPr="00A7081E">
        <w:rPr>
          <w:rFonts w:eastAsia="SimSun" w:cs="Times New Roman"/>
          <w:szCs w:val="24"/>
          <w:lang w:val="et-EE" w:eastAsia="et-EE"/>
        </w:rPr>
        <w:t>androgeen-deprivatsioonravi asümptomaatilised või kergelt sümptomaatilised ning kellel kemoteraapia ei ole veel kliiniliselt näidustatud (vt lõik 5.1).</w:t>
      </w:r>
    </w:p>
    <w:p w14:paraId="6EA84776" w14:textId="2DD6C03B" w:rsidR="00ED192B" w:rsidRPr="00A7081E" w:rsidRDefault="00E94EAB" w:rsidP="00A7081E">
      <w:pPr>
        <w:pStyle w:val="ListParagraph"/>
        <w:numPr>
          <w:ilvl w:val="0"/>
          <w:numId w:val="41"/>
        </w:numPr>
        <w:tabs>
          <w:tab w:val="left" w:pos="720"/>
        </w:tabs>
        <w:spacing w:after="0" w:line="260" w:lineRule="exact"/>
        <w:rPr>
          <w:rFonts w:eastAsia="SimSun" w:cs="Times New Roman"/>
          <w:i/>
          <w:szCs w:val="24"/>
          <w:lang w:val="et-EE" w:eastAsia="et-EE"/>
        </w:rPr>
      </w:pPr>
      <w:r w:rsidRPr="00A7081E">
        <w:rPr>
          <w:rFonts w:eastAsia="SimSun" w:cs="Times New Roman"/>
          <w:szCs w:val="24"/>
          <w:lang w:val="et-EE" w:eastAsia="et-EE"/>
        </w:rPr>
        <w:t>metastaatilise kastratsiooni suhtes resistentse eesnäärmevähi</w:t>
      </w:r>
      <w:r w:rsidRPr="00A7081E">
        <w:rPr>
          <w:rFonts w:eastAsia="SimSun" w:cs="Times New Roman"/>
          <w:noProof/>
          <w:lang w:val="et-EE" w:eastAsia="et-EE"/>
        </w:rPr>
        <w:t xml:space="preserve"> </w:t>
      </w:r>
      <w:r w:rsidRPr="00A7081E">
        <w:rPr>
          <w:rFonts w:eastAsia="SimSun" w:cs="Times New Roman"/>
          <w:szCs w:val="24"/>
          <w:lang w:val="et-EE" w:eastAsia="et-EE"/>
        </w:rPr>
        <w:t>raviks täiskasvanud meestel, kelle haigus on dotsetakseelravi ajal või järgselt progresseerunud</w:t>
      </w:r>
      <w:r w:rsidR="00ED192B" w:rsidRPr="004536A6">
        <w:rPr>
          <w:noProof/>
          <w:lang w:val="et-EE"/>
        </w:rPr>
        <w:t>.</w:t>
      </w:r>
    </w:p>
    <w:p w14:paraId="48CA743A" w14:textId="5818974A" w:rsidR="00ED192B" w:rsidRPr="00304FEC" w:rsidRDefault="00ED192B">
      <w:pPr>
        <w:pStyle w:val="Heading3"/>
        <w:rPr>
          <w:lang w:val="et-EE"/>
        </w:rPr>
      </w:pPr>
      <w:bookmarkStart w:id="24" w:name="_i4i0KX6A5MOmzIfKCPm6hiEQI"/>
      <w:bookmarkEnd w:id="24"/>
      <w:r w:rsidRPr="00304FEC">
        <w:rPr>
          <w:lang w:val="et-EE"/>
        </w:rPr>
        <w:t>4.2</w:t>
      </w:r>
      <w:r w:rsidRPr="00304FEC">
        <w:rPr>
          <w:lang w:val="et-EE"/>
        </w:rPr>
        <w:tab/>
        <w:t>Annustamine ja manustamisviis</w:t>
      </w:r>
    </w:p>
    <w:p w14:paraId="19D9A060" w14:textId="0505E878" w:rsidR="00ED192B" w:rsidRPr="00304FEC" w:rsidRDefault="00E94EAB" w:rsidP="008D2561">
      <w:pPr>
        <w:rPr>
          <w:lang w:val="et-EE"/>
        </w:rPr>
      </w:pPr>
      <w:r w:rsidRPr="00E94EAB">
        <w:rPr>
          <w:rFonts w:eastAsia="SimSun" w:cs="Times New Roman"/>
          <w:szCs w:val="24"/>
          <w:lang w:val="et-EE" w:eastAsia="et-EE"/>
        </w:rPr>
        <w:t>Ravi ensalutamiidiga peab alustama ja jälgima eesnäärmevähi ravi kogemustega eriarst.</w:t>
      </w:r>
    </w:p>
    <w:p w14:paraId="4CEA4B68" w14:textId="5AD310A5" w:rsidR="00ED192B" w:rsidRPr="004536A6" w:rsidRDefault="00ED192B">
      <w:pPr>
        <w:pStyle w:val="Heading4"/>
        <w:rPr>
          <w:lang w:val="fi-FI"/>
        </w:rPr>
      </w:pPr>
      <w:bookmarkStart w:id="25" w:name="_i4i2JM1lC9ZP3bOJzOdKOZJLI"/>
      <w:bookmarkEnd w:id="25"/>
      <w:r w:rsidRPr="004536A6">
        <w:rPr>
          <w:lang w:val="fi-FI"/>
        </w:rPr>
        <w:t>Annustamine</w:t>
      </w:r>
    </w:p>
    <w:p w14:paraId="18FF74A0" w14:textId="0ECE0FFC" w:rsidR="00E94EAB" w:rsidRPr="00A7081E" w:rsidRDefault="00E94EAB" w:rsidP="00E94EAB">
      <w:pPr>
        <w:pStyle w:val="TableBulletGuidance"/>
        <w:numPr>
          <w:ilvl w:val="0"/>
          <w:numId w:val="0"/>
        </w:numPr>
        <w:spacing w:before="0" w:after="0"/>
        <w:rPr>
          <w:i w:val="0"/>
          <w:iCs/>
          <w:color w:val="auto"/>
          <w:sz w:val="22"/>
          <w:szCs w:val="22"/>
          <w:lang w:val="et-EE"/>
        </w:rPr>
      </w:pPr>
      <w:bookmarkStart w:id="26" w:name="_i4i4knZcvr9jQmbkXDMWbPToj"/>
      <w:bookmarkEnd w:id="26"/>
      <w:r w:rsidRPr="00A7081E">
        <w:rPr>
          <w:i w:val="0"/>
          <w:iCs/>
          <w:color w:val="auto"/>
          <w:sz w:val="22"/>
          <w:szCs w:val="22"/>
          <w:lang w:val="et-EE"/>
        </w:rPr>
        <w:t>Soovitatav annus on 160 mg ensalutamiidi (neli 40 mg pehmekapslit) üks kord ööpäevas suukaudu.</w:t>
      </w:r>
    </w:p>
    <w:p w14:paraId="1B29ED7A" w14:textId="77777777" w:rsidR="00E94EAB" w:rsidRPr="00E94EAB" w:rsidRDefault="00E94EAB" w:rsidP="00E94EAB">
      <w:pPr>
        <w:keepLines/>
        <w:spacing w:after="0"/>
        <w:rPr>
          <w:rFonts w:eastAsia="SimSun" w:cs="Times New Roman"/>
          <w:u w:val="single"/>
          <w:lang w:val="et-EE" w:eastAsia="et-EE"/>
        </w:rPr>
      </w:pPr>
    </w:p>
    <w:p w14:paraId="32882282" w14:textId="77777777" w:rsidR="00E94EAB" w:rsidRPr="00E94EAB" w:rsidRDefault="00E94EAB" w:rsidP="00E94EAB">
      <w:pPr>
        <w:keepLines/>
        <w:spacing w:after="0"/>
        <w:rPr>
          <w:rFonts w:eastAsia="SimSun" w:cs="Times New Roman"/>
          <w:szCs w:val="24"/>
          <w:lang w:val="et-EE" w:eastAsia="et-EE"/>
        </w:rPr>
      </w:pPr>
      <w:r w:rsidRPr="00E94EAB">
        <w:rPr>
          <w:rFonts w:eastAsia="SimSun" w:cs="Times New Roman"/>
          <w:iCs/>
          <w:lang w:val="et-EE" w:eastAsia="et-EE"/>
        </w:rPr>
        <w:t>Kastratsiooni suhtes resistentse eesnäärmevähiga</w:t>
      </w:r>
      <w:r w:rsidRPr="00E94EAB">
        <w:rPr>
          <w:rFonts w:eastAsia="SimSun" w:cs="Times New Roman"/>
          <w:i/>
          <w:lang w:val="et-EE" w:eastAsia="et-EE"/>
        </w:rPr>
        <w:t xml:space="preserve"> (</w:t>
      </w:r>
      <w:r w:rsidRPr="00E94EAB">
        <w:rPr>
          <w:rFonts w:eastAsia="SimSun" w:cs="Times New Roman"/>
          <w:i/>
          <w:noProof/>
          <w:lang w:val="et-EE" w:eastAsia="et-EE"/>
        </w:rPr>
        <w:t>castration-resistant prostate cancer,</w:t>
      </w:r>
      <w:r w:rsidRPr="00E94EAB">
        <w:rPr>
          <w:rFonts w:eastAsia="SimSun" w:cs="Times New Roman"/>
          <w:lang w:val="et-EE" w:eastAsia="et-EE"/>
        </w:rPr>
        <w:t xml:space="preserve"> CRPC) või </w:t>
      </w:r>
      <w:r w:rsidRPr="00E94EAB">
        <w:rPr>
          <w:rFonts w:eastAsia="SimSun" w:cs="Times New Roman"/>
          <w:iCs/>
          <w:lang w:val="et-EE" w:eastAsia="et-EE"/>
        </w:rPr>
        <w:t>metastaatilise kastratsiooni suhtes resistentse eesnäärmevähiga</w:t>
      </w:r>
      <w:r w:rsidRPr="00E94EAB">
        <w:rPr>
          <w:rFonts w:eastAsia="SimSun" w:cs="Times New Roman"/>
          <w:i/>
          <w:noProof/>
          <w:sz w:val="20"/>
          <w:lang w:val="et-EE" w:eastAsia="et-EE"/>
        </w:rPr>
        <w:t xml:space="preserve"> (</w:t>
      </w:r>
      <w:r w:rsidRPr="00E94EAB">
        <w:rPr>
          <w:rFonts w:eastAsia="SimSun" w:cs="Times New Roman"/>
          <w:i/>
          <w:noProof/>
          <w:lang w:val="et-EE" w:eastAsia="et-EE"/>
        </w:rPr>
        <w:t>metastatic hormone-sensitive prostate cancer</w:t>
      </w:r>
      <w:r w:rsidRPr="00E94EAB">
        <w:rPr>
          <w:rFonts w:eastAsia="SimSun" w:cs="Times New Roman"/>
          <w:i/>
          <w:noProof/>
          <w:sz w:val="20"/>
          <w:szCs w:val="20"/>
          <w:lang w:val="et-EE" w:eastAsia="et-EE"/>
        </w:rPr>
        <w:t xml:space="preserve"> </w:t>
      </w:r>
      <w:r w:rsidRPr="00E94EAB">
        <w:rPr>
          <w:rFonts w:eastAsia="SimSun" w:cs="Times New Roman"/>
          <w:lang w:val="et-EE" w:eastAsia="et-EE"/>
        </w:rPr>
        <w:t>mHSPC) patsientidel, keda ei ole kirurgiliselt kastreeritud</w:t>
      </w:r>
      <w:r w:rsidRPr="00E94EAB">
        <w:rPr>
          <w:rFonts w:eastAsia="SimSun" w:cs="Times New Roman"/>
          <w:szCs w:val="24"/>
          <w:lang w:val="et-EE" w:eastAsia="et-EE"/>
        </w:rPr>
        <w:t>, tuleb ravi ajal jätkata meditsiinilist kastratsiooni luteiniseeriva hormooni vabastajahormooni (LHRH) analoogiga.</w:t>
      </w:r>
    </w:p>
    <w:p w14:paraId="2BA0B01E" w14:textId="77777777" w:rsidR="00E94EAB" w:rsidRPr="00E94EAB" w:rsidRDefault="00E94EAB" w:rsidP="00E94EAB">
      <w:pPr>
        <w:keepLines/>
        <w:spacing w:after="0"/>
        <w:rPr>
          <w:rFonts w:eastAsia="SimSun" w:cs="Times New Roman"/>
          <w:lang w:val="et-EE" w:eastAsia="et-EE"/>
        </w:rPr>
      </w:pPr>
    </w:p>
    <w:p w14:paraId="4E912F09" w14:textId="77777777" w:rsidR="00E94EAB" w:rsidRPr="00E94EAB" w:rsidRDefault="00E94EAB" w:rsidP="00E94EAB">
      <w:pPr>
        <w:keepLines/>
        <w:spacing w:after="0"/>
        <w:rPr>
          <w:rFonts w:eastAsia="SimSun" w:cs="Myanmar Text"/>
          <w:lang w:val="et-EE" w:eastAsia="et-EE"/>
        </w:rPr>
      </w:pPr>
      <w:bookmarkStart w:id="27" w:name="_Hlk155793032"/>
      <w:r w:rsidRPr="00E94EAB">
        <w:rPr>
          <w:rFonts w:eastAsia="SimSun" w:cs="Myanmar Text"/>
          <w:lang w:val="et-EE" w:eastAsia="et-EE"/>
        </w:rPr>
        <w:lastRenderedPageBreak/>
        <w:t>Kõrge riskiga biokeemilise retsidiveeruva (</w:t>
      </w:r>
      <w:r w:rsidRPr="00E94EAB">
        <w:rPr>
          <w:rFonts w:eastAsia="SimSun" w:cs="Times New Roman"/>
          <w:i/>
          <w:noProof/>
          <w:lang w:val="et-EE" w:eastAsia="et-EE"/>
        </w:rPr>
        <w:t xml:space="preserve">biochemical recurrent </w:t>
      </w:r>
      <w:r w:rsidRPr="00E94EAB">
        <w:rPr>
          <w:rFonts w:eastAsia="SimSun" w:cs="Myanmar Text"/>
          <w:lang w:val="et-EE" w:eastAsia="et-EE"/>
        </w:rPr>
        <w:t xml:space="preserve">BCR) </w:t>
      </w:r>
      <w:r w:rsidRPr="00E94EAB">
        <w:rPr>
          <w:rFonts w:eastAsia="SimSun" w:cs="Times New Roman"/>
          <w:lang w:val="et-EE" w:eastAsia="et-EE"/>
        </w:rPr>
        <w:t>mittemetastaatilise hormoontundliku eesnäärmevähi</w:t>
      </w:r>
      <w:r w:rsidRPr="00E94EAB">
        <w:rPr>
          <w:rFonts w:eastAsia="SimSun" w:cs="Myanmar Text"/>
          <w:lang w:val="et-EE" w:eastAsia="et-EE"/>
        </w:rPr>
        <w:t>ga (</w:t>
      </w:r>
      <w:r w:rsidRPr="00E94EAB">
        <w:rPr>
          <w:rFonts w:eastAsia="SimSun" w:cs="Times New Roman"/>
          <w:i/>
          <w:noProof/>
          <w:lang w:val="et-EE" w:eastAsia="et-EE"/>
        </w:rPr>
        <w:t>non-metastatic hormone</w:t>
      </w:r>
      <w:r w:rsidRPr="00E94EAB">
        <w:rPr>
          <w:rFonts w:eastAsia="SimSun" w:cs="Times New Roman"/>
          <w:i/>
          <w:noProof/>
          <w:lang w:val="et-EE" w:eastAsia="et-EE"/>
        </w:rPr>
        <w:noBreakHyphen/>
        <w:t>sensitive prostate cancer,</w:t>
      </w:r>
      <w:r w:rsidRPr="00E94EAB">
        <w:rPr>
          <w:rFonts w:eastAsia="SimSun" w:cs="Myanmar Text"/>
          <w:lang w:val="et-EE" w:eastAsia="et-EE"/>
        </w:rPr>
        <w:t xml:space="preserve"> nmHSPC) patsiente võib ravida Xtandiga LHRH analoogiga või ilma. Patsientidel, kes saavad Xtandit LHRH analoogiga või ilma, võib ravi peatada, kui PSA on mittemääratav (&lt;</w:t>
      </w:r>
      <w:r w:rsidRPr="00E94EAB">
        <w:rPr>
          <w:rFonts w:eastAsia="SimSun" w:cs="Times New Roman"/>
          <w:szCs w:val="24"/>
          <w:lang w:val="et-EE" w:eastAsia="et-EE"/>
        </w:rPr>
        <w:t> </w:t>
      </w:r>
      <w:r w:rsidRPr="00E94EAB">
        <w:rPr>
          <w:rFonts w:eastAsia="SimSun" w:cs="Myanmar Text"/>
          <w:lang w:val="et-EE" w:eastAsia="et-EE"/>
        </w:rPr>
        <w:t>0,2 ng/ml) pärast 36 nädalast ravi.</w:t>
      </w:r>
      <w:bookmarkEnd w:id="27"/>
      <w:r w:rsidRPr="00E94EAB">
        <w:rPr>
          <w:rFonts w:eastAsia="SimSun" w:cs="Myanmar Text"/>
          <w:lang w:val="et-EE" w:eastAsia="et-EE"/>
        </w:rPr>
        <w:t xml:space="preserve"> Ravi tuleb uuesti alustada, kui PSA on suurenenud </w:t>
      </w:r>
      <w:r w:rsidRPr="00E94EAB">
        <w:rPr>
          <w:rFonts w:eastAsia="SimSun" w:cs="Times New Roman"/>
          <w:lang w:val="et-EE" w:eastAsia="et-EE"/>
        </w:rPr>
        <w:t>≥</w:t>
      </w:r>
      <w:r w:rsidRPr="00E94EAB">
        <w:rPr>
          <w:rFonts w:eastAsia="SimSun" w:cs="Myanmar Text"/>
          <w:lang w:val="et-EE" w:eastAsia="et-EE"/>
        </w:rPr>
        <w:t xml:space="preserve"> 2,0 ng/ml-ni patsientidel, kellel oli eelnevalt teostatud radikaalne prostatektoomia, või </w:t>
      </w:r>
      <w:r w:rsidRPr="00E94EAB">
        <w:rPr>
          <w:rFonts w:eastAsia="SimSun" w:cs="Times New Roman"/>
          <w:lang w:val="et-EE" w:eastAsia="et-EE"/>
        </w:rPr>
        <w:t>≥</w:t>
      </w:r>
      <w:r w:rsidRPr="00E94EAB">
        <w:rPr>
          <w:rFonts w:eastAsia="SimSun" w:cs="Times New Roman"/>
          <w:szCs w:val="24"/>
          <w:lang w:val="et-EE" w:eastAsia="et-EE"/>
        </w:rPr>
        <w:t> </w:t>
      </w:r>
      <w:r w:rsidRPr="00E94EAB">
        <w:rPr>
          <w:rFonts w:eastAsia="SimSun" w:cs="Myanmar Text"/>
          <w:lang w:val="et-EE" w:eastAsia="et-EE"/>
        </w:rPr>
        <w:t>5,0 ng/ml-ni patsientidel, kes said eelnevalt esmast kiiritusravi. Kui PSA on määratav (≥</w:t>
      </w:r>
      <w:r w:rsidRPr="00E94EAB">
        <w:rPr>
          <w:rFonts w:eastAsia="SimSun" w:cs="Times New Roman"/>
          <w:szCs w:val="24"/>
          <w:lang w:val="et-EE" w:eastAsia="et-EE"/>
        </w:rPr>
        <w:t> </w:t>
      </w:r>
      <w:r w:rsidRPr="00E94EAB">
        <w:rPr>
          <w:rFonts w:eastAsia="SimSun" w:cs="Myanmar Text"/>
          <w:lang w:val="et-EE" w:eastAsia="et-EE"/>
        </w:rPr>
        <w:t>0,2 ng/ml) pärast 36 ravinädalat, tuleb ravi jätkata (vt lõik</w:t>
      </w:r>
      <w:r w:rsidRPr="00E94EAB">
        <w:rPr>
          <w:rFonts w:eastAsia="SimSun" w:cs="Times New Roman"/>
          <w:szCs w:val="24"/>
          <w:lang w:val="et-EE" w:eastAsia="et-EE"/>
        </w:rPr>
        <w:t> </w:t>
      </w:r>
      <w:r w:rsidRPr="00E94EAB">
        <w:rPr>
          <w:rFonts w:eastAsia="SimSun" w:cs="Myanmar Text"/>
          <w:lang w:val="et-EE" w:eastAsia="et-EE"/>
        </w:rPr>
        <w:t>5.1).</w:t>
      </w:r>
    </w:p>
    <w:p w14:paraId="32C658B1" w14:textId="77777777" w:rsidR="00E94EAB" w:rsidRPr="00E94EAB" w:rsidRDefault="00E94EAB" w:rsidP="00E94EAB">
      <w:pPr>
        <w:keepLines/>
        <w:spacing w:after="0"/>
        <w:rPr>
          <w:rFonts w:eastAsia="SimSun" w:cs="Times New Roman"/>
          <w:lang w:val="et-EE" w:eastAsia="et-EE"/>
        </w:rPr>
      </w:pPr>
    </w:p>
    <w:p w14:paraId="7E4551C4" w14:textId="77777777" w:rsidR="00E94EAB" w:rsidRPr="00E94EAB" w:rsidRDefault="00E94EAB" w:rsidP="00E94EAB">
      <w:pPr>
        <w:keepLines/>
        <w:spacing w:after="0"/>
        <w:rPr>
          <w:rFonts w:eastAsia="SimSun" w:cs="Times New Roman"/>
          <w:i/>
          <w:sz w:val="20"/>
          <w:szCs w:val="24"/>
          <w:lang w:val="et-EE" w:eastAsia="et-EE"/>
        </w:rPr>
      </w:pPr>
      <w:r w:rsidRPr="00E94EAB">
        <w:rPr>
          <w:rFonts w:eastAsia="SimSun" w:cs="Times New Roman"/>
          <w:szCs w:val="24"/>
          <w:lang w:val="et-EE" w:eastAsia="et-EE"/>
        </w:rPr>
        <w:t>Kui patsient unustab Xtandi võtta tavapärasel ajal, tuleks ettenähtud annus võtta tavapärasele ajale võimalikult lähedasel ajal. Kui patsient unustab annuse võtmise terveks päevaks, tuleb ravi jätkata järgmisel päeval tavapärase päevase annusega.</w:t>
      </w:r>
    </w:p>
    <w:p w14:paraId="445ED9BE" w14:textId="77777777" w:rsidR="00E94EAB" w:rsidRPr="00E94EAB" w:rsidRDefault="00E94EAB" w:rsidP="00E94EAB">
      <w:pPr>
        <w:spacing w:after="0"/>
        <w:rPr>
          <w:rFonts w:eastAsia="SimSun" w:cs="Times New Roman"/>
          <w:szCs w:val="24"/>
          <w:lang w:val="et-EE" w:eastAsia="et-EE"/>
        </w:rPr>
      </w:pPr>
    </w:p>
    <w:p w14:paraId="05D42C83" w14:textId="77777777" w:rsidR="00E94EAB" w:rsidRPr="00E94EAB" w:rsidRDefault="00E94EAB" w:rsidP="00E94EAB">
      <w:pPr>
        <w:keepLines/>
        <w:spacing w:after="0"/>
        <w:rPr>
          <w:rFonts w:eastAsia="SimSun" w:cs="Times New Roman"/>
          <w:szCs w:val="24"/>
          <w:lang w:val="et-EE" w:eastAsia="et-EE"/>
        </w:rPr>
      </w:pPr>
      <w:r w:rsidRPr="00E94EAB">
        <w:rPr>
          <w:rFonts w:eastAsia="SimSun" w:cs="Times New Roman"/>
          <w:szCs w:val="24"/>
          <w:lang w:val="et-EE" w:eastAsia="et-EE"/>
        </w:rPr>
        <w:t>Kui patsiendil tekib ≥ 3. taseme toksilisus või talumatu kõrvaltoime, tuleb annuse võtmine katkestada üheks nädalaks või kuni sümptomid vähenevad kuni ≤ 2. tasemeni ning seejärel vajadusel jätkata kas sama või vähendatud annusega (120 mg või 80 mg).</w:t>
      </w:r>
    </w:p>
    <w:p w14:paraId="37BC52F1" w14:textId="77777777" w:rsidR="00E94EAB" w:rsidRPr="00E94EAB" w:rsidRDefault="00E94EAB" w:rsidP="00E94EAB">
      <w:pPr>
        <w:spacing w:after="0"/>
        <w:rPr>
          <w:rFonts w:eastAsia="SimSun" w:cs="Times New Roman"/>
          <w:szCs w:val="24"/>
          <w:lang w:val="et-EE" w:eastAsia="et-EE"/>
        </w:rPr>
      </w:pPr>
    </w:p>
    <w:p w14:paraId="4EC6A79D" w14:textId="77777777" w:rsidR="00E94EAB" w:rsidRPr="00E94EAB" w:rsidRDefault="00E94EAB" w:rsidP="00E94EAB">
      <w:pPr>
        <w:keepNext/>
        <w:keepLines/>
        <w:spacing w:after="0"/>
        <w:rPr>
          <w:rFonts w:eastAsia="SimSun" w:cs="Times New Roman"/>
          <w:i/>
          <w:szCs w:val="24"/>
          <w:lang w:val="et-EE" w:eastAsia="et-EE"/>
        </w:rPr>
      </w:pPr>
      <w:r w:rsidRPr="00E94EAB">
        <w:rPr>
          <w:rFonts w:eastAsia="SimSun" w:cs="Times New Roman"/>
          <w:i/>
          <w:szCs w:val="24"/>
          <w:lang w:val="et-EE" w:eastAsia="et-EE"/>
        </w:rPr>
        <w:t>Kasutamine koos tugevate CYP2C8 inhibiitoritega</w:t>
      </w:r>
    </w:p>
    <w:p w14:paraId="3619177D" w14:textId="77777777" w:rsidR="00E94EAB" w:rsidRPr="00E94EAB" w:rsidRDefault="00E94EAB" w:rsidP="00E94EAB">
      <w:pPr>
        <w:keepNext/>
        <w:keepLines/>
        <w:spacing w:after="0"/>
        <w:rPr>
          <w:rFonts w:eastAsia="SimSun" w:cs="Times New Roman"/>
          <w:sz w:val="20"/>
          <w:szCs w:val="24"/>
          <w:lang w:val="et-EE" w:eastAsia="et-EE"/>
        </w:rPr>
      </w:pPr>
      <w:r w:rsidRPr="00E94EAB">
        <w:rPr>
          <w:rFonts w:eastAsia="SimSun" w:cs="Times New Roman"/>
          <w:szCs w:val="24"/>
          <w:lang w:val="et-EE" w:eastAsia="et-EE"/>
        </w:rPr>
        <w:t>Kasutamist koos tugevate CYP2C8 inhibiitoritega tuleb võimalusel vältida. Kui patsiendile tuleb samaaegselt manustada tugevat CYP2C8 inhibiitorit, tuleb ensalutamiidi annust vähendada 80 mg</w:t>
      </w:r>
      <w:r w:rsidRPr="00E94EAB">
        <w:rPr>
          <w:rFonts w:eastAsia="SimSun" w:cs="Times New Roman"/>
          <w:szCs w:val="24"/>
          <w:lang w:val="et-EE" w:eastAsia="et-EE"/>
        </w:rPr>
        <w:noBreakHyphen/>
        <w:t>ni üks kord ööpäevas. Kui tugeva CYP2C8 inhibiitori samaaegne manustamine katkestatakse, tuleb ensalutamiidi annus tõsta uuesti selle väärtuseni, mida võeti enne tugeva CYP2C8 inhibiitori manustamise algust (vt lõik 4.5).</w:t>
      </w:r>
    </w:p>
    <w:p w14:paraId="7BA6EDFF" w14:textId="77777777" w:rsidR="00E94EAB" w:rsidRPr="00E94EAB" w:rsidRDefault="00E94EAB" w:rsidP="00E94EAB">
      <w:pPr>
        <w:keepLines/>
        <w:spacing w:after="0"/>
        <w:rPr>
          <w:rFonts w:eastAsia="SimSun" w:cs="Times New Roman"/>
          <w:szCs w:val="24"/>
          <w:lang w:val="et-EE" w:eastAsia="et-EE"/>
        </w:rPr>
      </w:pPr>
    </w:p>
    <w:p w14:paraId="4E055CCD" w14:textId="77777777" w:rsidR="00E94EAB" w:rsidRPr="00E94EAB" w:rsidRDefault="00E94EAB" w:rsidP="00E94EAB">
      <w:pPr>
        <w:keepNext/>
        <w:spacing w:after="0"/>
        <w:ind w:left="567" w:hanging="567"/>
        <w:rPr>
          <w:rFonts w:eastAsia="SimSun" w:cs="Times New Roman"/>
          <w:b/>
          <w:i/>
          <w:szCs w:val="24"/>
          <w:lang w:val="et-EE" w:eastAsia="et-EE"/>
        </w:rPr>
      </w:pPr>
      <w:r w:rsidRPr="00E94EAB">
        <w:rPr>
          <w:rFonts w:eastAsia="SimSun" w:cs="Times New Roman"/>
          <w:i/>
          <w:szCs w:val="24"/>
          <w:lang w:val="et-EE" w:eastAsia="et-EE"/>
        </w:rPr>
        <w:t>Eakad</w:t>
      </w:r>
    </w:p>
    <w:p w14:paraId="3EC60668" w14:textId="77777777" w:rsidR="00E94EAB" w:rsidRPr="00E94EAB" w:rsidRDefault="00E94EAB" w:rsidP="00E94EAB">
      <w:pPr>
        <w:spacing w:after="0"/>
        <w:rPr>
          <w:rFonts w:eastAsia="SimSun" w:cs="Times New Roman"/>
          <w:b/>
          <w:i/>
          <w:szCs w:val="24"/>
          <w:u w:val="single"/>
          <w:lang w:val="et-EE" w:eastAsia="et-EE"/>
        </w:rPr>
      </w:pPr>
      <w:r w:rsidRPr="00E94EAB">
        <w:rPr>
          <w:rFonts w:eastAsia="SimSun" w:cs="Times New Roman"/>
          <w:szCs w:val="24"/>
          <w:lang w:val="et-EE" w:eastAsia="et-EE"/>
        </w:rPr>
        <w:t>Annuse kohandamine eakatel ei ole vajalik (vt lõigud 5.1 ja</w:t>
      </w:r>
      <w:r w:rsidRPr="00E94EAB">
        <w:rPr>
          <w:rFonts w:eastAsia="SimSun" w:cs="Times New Roman"/>
          <w:i/>
          <w:szCs w:val="24"/>
          <w:lang w:val="et-EE" w:eastAsia="et-EE"/>
        </w:rPr>
        <w:t> </w:t>
      </w:r>
      <w:r w:rsidRPr="00E94EAB">
        <w:rPr>
          <w:rFonts w:eastAsia="SimSun" w:cs="Times New Roman"/>
          <w:szCs w:val="24"/>
          <w:lang w:val="et-EE" w:eastAsia="et-EE"/>
        </w:rPr>
        <w:t>5.2).</w:t>
      </w:r>
    </w:p>
    <w:p w14:paraId="4DF086C4" w14:textId="77777777" w:rsidR="00E94EAB" w:rsidRPr="00E94EAB" w:rsidRDefault="00E94EAB" w:rsidP="00E94EAB">
      <w:pPr>
        <w:spacing w:after="0"/>
        <w:rPr>
          <w:rFonts w:eastAsia="SimSun" w:cs="Times New Roman"/>
          <w:b/>
          <w:i/>
          <w:szCs w:val="24"/>
          <w:lang w:val="et-EE" w:eastAsia="et-EE"/>
        </w:rPr>
      </w:pPr>
    </w:p>
    <w:p w14:paraId="1F6EF5E1" w14:textId="77777777" w:rsidR="00E94EAB" w:rsidRPr="00E94EAB" w:rsidRDefault="00E94EAB" w:rsidP="00E94EAB">
      <w:pPr>
        <w:keepNext/>
        <w:spacing w:after="0"/>
        <w:rPr>
          <w:rFonts w:eastAsia="SimSun" w:cs="Times New Roman"/>
          <w:i/>
          <w:szCs w:val="24"/>
          <w:lang w:val="et-EE" w:eastAsia="et-EE"/>
        </w:rPr>
      </w:pPr>
      <w:r w:rsidRPr="00E94EAB">
        <w:rPr>
          <w:rFonts w:eastAsia="SimSun" w:cs="Times New Roman"/>
          <w:i/>
          <w:szCs w:val="24"/>
          <w:lang w:val="et-EE" w:eastAsia="et-EE"/>
        </w:rPr>
        <w:t>Maksakahjustus</w:t>
      </w:r>
    </w:p>
    <w:p w14:paraId="7EDB890F" w14:textId="77777777" w:rsidR="00E94EAB" w:rsidRPr="00E94EAB" w:rsidRDefault="00E94EAB" w:rsidP="00E94EAB">
      <w:pPr>
        <w:keepNext/>
        <w:spacing w:after="0"/>
        <w:rPr>
          <w:rFonts w:eastAsia="SimSun" w:cs="Times New Roman"/>
          <w:szCs w:val="24"/>
          <w:lang w:val="et-EE" w:eastAsia="et-EE"/>
        </w:rPr>
      </w:pPr>
      <w:r w:rsidRPr="00E94EAB">
        <w:rPr>
          <w:rFonts w:eastAsia="SimSun" w:cs="Times New Roman"/>
          <w:szCs w:val="24"/>
          <w:lang w:val="et-EE" w:eastAsia="et-EE"/>
        </w:rPr>
        <w:t>Kerge, mõõduka või raske maksakahjustusega (Child-Pugh’ klass vastavalt A, B või C) patsientidel ei ole annuse kohandamine vajalik. Siiski on raske maksakahjustusega patsientidel täheldatud ensalutamiidi poolväärtusaja suurenemist (vt lõigud</w:t>
      </w:r>
      <w:r w:rsidRPr="00E94EAB">
        <w:rPr>
          <w:rFonts w:eastAsia="SimSun" w:cs="Times New Roman"/>
          <w:i/>
          <w:szCs w:val="24"/>
          <w:lang w:val="et-EE" w:eastAsia="et-EE"/>
        </w:rPr>
        <w:t> </w:t>
      </w:r>
      <w:r w:rsidRPr="00E94EAB">
        <w:rPr>
          <w:rFonts w:eastAsia="SimSun" w:cs="Times New Roman"/>
          <w:szCs w:val="24"/>
          <w:lang w:val="et-EE" w:eastAsia="et-EE"/>
        </w:rPr>
        <w:t>4.4 ja 5.2).</w:t>
      </w:r>
    </w:p>
    <w:p w14:paraId="4725F9DD" w14:textId="77777777" w:rsidR="00E94EAB" w:rsidRPr="00E94EAB" w:rsidRDefault="00E94EAB" w:rsidP="00E94EAB">
      <w:pPr>
        <w:spacing w:after="0"/>
        <w:rPr>
          <w:rFonts w:eastAsia="SimSun" w:cs="Times New Roman"/>
          <w:b/>
          <w:i/>
          <w:szCs w:val="24"/>
          <w:lang w:val="et-EE" w:eastAsia="et-EE"/>
        </w:rPr>
      </w:pPr>
    </w:p>
    <w:p w14:paraId="16EF5F0A" w14:textId="77777777" w:rsidR="00E94EAB" w:rsidRPr="00E94EAB" w:rsidRDefault="00E94EAB" w:rsidP="00E94EAB">
      <w:pPr>
        <w:keepNext/>
        <w:spacing w:after="0"/>
        <w:rPr>
          <w:rFonts w:eastAsia="SimSun" w:cs="Times New Roman"/>
          <w:i/>
          <w:szCs w:val="24"/>
          <w:lang w:val="et-EE" w:eastAsia="et-EE"/>
        </w:rPr>
      </w:pPr>
      <w:r w:rsidRPr="00E94EAB">
        <w:rPr>
          <w:rFonts w:eastAsia="SimSun" w:cs="Times New Roman"/>
          <w:i/>
          <w:szCs w:val="24"/>
          <w:lang w:val="et-EE" w:eastAsia="et-EE"/>
        </w:rPr>
        <w:t>Neerukahjustus</w:t>
      </w:r>
    </w:p>
    <w:p w14:paraId="781DCE9B" w14:textId="77777777" w:rsidR="00E94EAB" w:rsidRPr="00E94EAB" w:rsidRDefault="00E94EAB" w:rsidP="00E94EAB">
      <w:pPr>
        <w:keepNext/>
        <w:spacing w:after="0"/>
        <w:rPr>
          <w:rFonts w:eastAsia="SimSun" w:cs="Times New Roman"/>
          <w:szCs w:val="24"/>
          <w:lang w:val="et-EE" w:eastAsia="et-EE"/>
        </w:rPr>
      </w:pPr>
      <w:r w:rsidRPr="00E94EAB">
        <w:rPr>
          <w:rFonts w:eastAsia="SimSun" w:cs="Times New Roman"/>
          <w:szCs w:val="24"/>
          <w:lang w:val="et-EE" w:eastAsia="et-EE"/>
        </w:rPr>
        <w:t>Kerge kuni keskmise neerukahjustusega patsientidel ei ole annuse kohandamine vajalik (vt lõik</w:t>
      </w:r>
      <w:r w:rsidRPr="00E94EAB">
        <w:rPr>
          <w:rFonts w:eastAsia="SimSun" w:cs="Times New Roman"/>
          <w:i/>
          <w:szCs w:val="24"/>
          <w:lang w:val="et-EE" w:eastAsia="et-EE"/>
        </w:rPr>
        <w:t> </w:t>
      </w:r>
      <w:r w:rsidRPr="00E94EAB">
        <w:rPr>
          <w:rFonts w:eastAsia="SimSun" w:cs="Times New Roman"/>
          <w:szCs w:val="24"/>
          <w:lang w:val="et-EE" w:eastAsia="et-EE"/>
        </w:rPr>
        <w:t>5.2).</w:t>
      </w:r>
      <w:r w:rsidRPr="00E94EAB">
        <w:rPr>
          <w:rFonts w:eastAsia="SimSun" w:cs="Times New Roman"/>
          <w:i/>
          <w:szCs w:val="24"/>
          <w:lang w:val="et-EE" w:eastAsia="et-EE"/>
        </w:rPr>
        <w:t xml:space="preserve"> </w:t>
      </w:r>
      <w:r w:rsidRPr="00E94EAB">
        <w:rPr>
          <w:rFonts w:eastAsia="SimSun" w:cs="Times New Roman"/>
          <w:szCs w:val="24"/>
          <w:lang w:val="et-EE" w:eastAsia="et-EE"/>
        </w:rPr>
        <w:t>Raske neerukahjustusega või lõppfaasis neeruhaigusega patsientide ravimisel tuleb olla ettevaatlik (vt lõik</w:t>
      </w:r>
      <w:r w:rsidRPr="00E94EAB">
        <w:rPr>
          <w:rFonts w:eastAsia="SimSun" w:cs="Times New Roman"/>
          <w:i/>
          <w:szCs w:val="24"/>
          <w:lang w:val="et-EE" w:eastAsia="et-EE"/>
        </w:rPr>
        <w:t> </w:t>
      </w:r>
      <w:r w:rsidRPr="00E94EAB">
        <w:rPr>
          <w:rFonts w:eastAsia="SimSun" w:cs="Times New Roman"/>
          <w:szCs w:val="24"/>
          <w:lang w:val="et-EE" w:eastAsia="et-EE"/>
        </w:rPr>
        <w:t>4.4).</w:t>
      </w:r>
    </w:p>
    <w:p w14:paraId="1CECCA9F" w14:textId="53C02EBE" w:rsidR="00ED192B" w:rsidRPr="009A04EC" w:rsidRDefault="00ED192B" w:rsidP="00E94EAB">
      <w:pPr>
        <w:spacing w:after="0"/>
        <w:rPr>
          <w:lang w:val="et-EE"/>
        </w:rPr>
      </w:pPr>
    </w:p>
    <w:p w14:paraId="4325F18E" w14:textId="77FA0410" w:rsidR="00ED192B" w:rsidRPr="009A04EC" w:rsidRDefault="00ED192B">
      <w:pPr>
        <w:pStyle w:val="Heading5"/>
        <w:spacing w:before="0"/>
        <w:rPr>
          <w:lang w:val="et-EE"/>
        </w:rPr>
      </w:pPr>
      <w:bookmarkStart w:id="28" w:name="_i4i7eGajQuEMjtdyZPkKspwgr"/>
      <w:bookmarkEnd w:id="28"/>
      <w:r w:rsidRPr="009A04EC">
        <w:rPr>
          <w:lang w:val="et-EE"/>
        </w:rPr>
        <w:t>Lapsed</w:t>
      </w:r>
    </w:p>
    <w:p w14:paraId="051141D8" w14:textId="632CE8A0" w:rsidR="00E94EAB" w:rsidRPr="00E94EAB" w:rsidRDefault="00E94EAB" w:rsidP="00E94EAB">
      <w:pPr>
        <w:pStyle w:val="TableBulletGuidance"/>
        <w:numPr>
          <w:ilvl w:val="0"/>
          <w:numId w:val="0"/>
        </w:numPr>
        <w:spacing w:before="0" w:after="0"/>
        <w:rPr>
          <w:i w:val="0"/>
          <w:iCs/>
          <w:color w:val="auto"/>
          <w:sz w:val="22"/>
          <w:szCs w:val="22"/>
          <w:lang w:val="et-EE"/>
        </w:rPr>
      </w:pPr>
      <w:bookmarkStart w:id="29" w:name="_i4i2YlRWGgdNDUipuBeAW2E2v"/>
      <w:bookmarkEnd w:id="29"/>
      <w:r w:rsidRPr="00E94EAB">
        <w:rPr>
          <w:i w:val="0"/>
          <w:iCs/>
          <w:color w:val="auto"/>
          <w:sz w:val="22"/>
          <w:szCs w:val="22"/>
          <w:lang w:val="et-EE"/>
        </w:rPr>
        <w:t>Ensalutamiid on näidustatud CRPC-ga, mHSPC-ga ja kõrge riskiga BCR nmHSPC-ga täiskasvanud meestele ning sellel puudub asjakohane kasutus lastel.</w:t>
      </w:r>
    </w:p>
    <w:p w14:paraId="0217A356" w14:textId="77777777" w:rsidR="00E94EAB" w:rsidRPr="00E94EAB" w:rsidRDefault="00E94EAB" w:rsidP="00E94EAB">
      <w:pPr>
        <w:spacing w:after="0"/>
        <w:rPr>
          <w:rFonts w:eastAsia="SimSun" w:cs="Times New Roman"/>
          <w:szCs w:val="24"/>
          <w:u w:val="single"/>
          <w:lang w:val="et-EE" w:eastAsia="et-EE"/>
        </w:rPr>
      </w:pPr>
    </w:p>
    <w:p w14:paraId="5FE1BFA1" w14:textId="77777777" w:rsidR="00E94EAB" w:rsidRPr="00E94EAB" w:rsidRDefault="00E94EAB" w:rsidP="00E94EAB">
      <w:pPr>
        <w:tabs>
          <w:tab w:val="left" w:pos="567"/>
        </w:tabs>
        <w:spacing w:after="0" w:line="260" w:lineRule="exact"/>
        <w:rPr>
          <w:rFonts w:eastAsia="SimSun" w:cs="Times New Roman"/>
          <w:i/>
          <w:iCs/>
          <w:szCs w:val="20"/>
          <w:lang w:val="fi-FI" w:eastAsia="et-EE"/>
        </w:rPr>
      </w:pPr>
      <w:r w:rsidRPr="00E94EAB">
        <w:rPr>
          <w:rFonts w:eastAsia="SimSun" w:cs="Times New Roman"/>
          <w:i/>
          <w:iCs/>
          <w:szCs w:val="20"/>
          <w:lang w:val="fi-FI" w:eastAsia="et-EE"/>
        </w:rPr>
        <w:t>Patsiendid, kellel on neelamisega raskusi / esinenud düsfaagiat</w:t>
      </w:r>
    </w:p>
    <w:p w14:paraId="10FCA676" w14:textId="55DEE610" w:rsidR="00ED192B" w:rsidRPr="00E91212" w:rsidRDefault="00E94EAB" w:rsidP="00C80DB2">
      <w:pPr>
        <w:keepLines/>
        <w:spacing w:after="0"/>
        <w:rPr>
          <w:lang w:val="et-EE"/>
        </w:rPr>
      </w:pPr>
      <w:r w:rsidRPr="00E94EAB">
        <w:rPr>
          <w:rFonts w:eastAsia="SimSun" w:cs="Times New Roman"/>
          <w:szCs w:val="20"/>
          <w:lang w:val="fi-FI" w:eastAsia="et-EE"/>
        </w:rPr>
        <w:t>Ensalutamiid on saadaval ka tablettidena (40 mg ja 80 mg) patsientidele, kellel on raske suuri kapsleid neelata või kellel on esinenud düsfaagiat</w:t>
      </w:r>
      <w:r w:rsidR="00ED192B" w:rsidRPr="004536A6">
        <w:rPr>
          <w:lang w:val="fi-FI"/>
        </w:rPr>
        <w:t>.</w:t>
      </w:r>
    </w:p>
    <w:p w14:paraId="478AB118" w14:textId="2DB8BB20" w:rsidR="00ED192B" w:rsidRPr="004536A6" w:rsidRDefault="00ED192B">
      <w:pPr>
        <w:pStyle w:val="Heading4"/>
        <w:rPr>
          <w:lang w:val="fi-FI"/>
        </w:rPr>
      </w:pPr>
      <w:bookmarkStart w:id="30" w:name="_i4i1lcnDk3zqLBW5B3Ct0ilmU"/>
      <w:bookmarkEnd w:id="30"/>
      <w:r w:rsidRPr="004536A6">
        <w:rPr>
          <w:lang w:val="fi-FI"/>
        </w:rPr>
        <w:t>Manustamisviis</w:t>
      </w:r>
    </w:p>
    <w:p w14:paraId="2EB8B059" w14:textId="17278198" w:rsidR="00ED192B" w:rsidRPr="00304FEC" w:rsidRDefault="00E94EAB" w:rsidP="008D2561">
      <w:pPr>
        <w:rPr>
          <w:lang w:val="et-EE"/>
        </w:rPr>
      </w:pPr>
      <w:r w:rsidRPr="00E94EAB">
        <w:rPr>
          <w:rFonts w:eastAsia="SimSun" w:cs="Times New Roman"/>
          <w:szCs w:val="24"/>
          <w:lang w:val="et-EE" w:eastAsia="et-EE"/>
        </w:rPr>
        <w:t>Xtandi on suukaudseks kasutamiseks. Pehmekapsleid ei tohi närida, lahustada ega avada, vaid tuleks alla neelata tervelt koos piisava koguse veega ning neid võib võtta koos toiduga või ilma</w:t>
      </w:r>
      <w:r w:rsidR="00ED192B" w:rsidRPr="00304FEC">
        <w:rPr>
          <w:lang w:val="et-EE"/>
        </w:rPr>
        <w:t>.</w:t>
      </w:r>
    </w:p>
    <w:p w14:paraId="7E521CDF" w14:textId="50BD96D8" w:rsidR="00ED192B" w:rsidRPr="005237EC" w:rsidRDefault="00ED192B">
      <w:pPr>
        <w:pStyle w:val="Heading3"/>
        <w:rPr>
          <w:lang w:val="et-EE"/>
        </w:rPr>
      </w:pPr>
      <w:bookmarkStart w:id="31" w:name="_i4i5uHoaa9Li4Vp3jSruvjBU7"/>
      <w:bookmarkEnd w:id="31"/>
      <w:r w:rsidRPr="005237EC">
        <w:rPr>
          <w:lang w:val="et-EE"/>
        </w:rPr>
        <w:t>4.3</w:t>
      </w:r>
      <w:r w:rsidRPr="005237EC">
        <w:rPr>
          <w:lang w:val="et-EE"/>
        </w:rPr>
        <w:tab/>
        <w:t>Vastunäidustused</w:t>
      </w:r>
    </w:p>
    <w:p w14:paraId="2F2A8F59" w14:textId="0662DEBE" w:rsidR="00ED192B" w:rsidRPr="005237EC" w:rsidRDefault="00ED192B">
      <w:pPr>
        <w:spacing w:after="0"/>
        <w:rPr>
          <w:lang w:val="et-EE"/>
        </w:rPr>
      </w:pPr>
      <w:bookmarkStart w:id="32" w:name="_i4i39qCi8g4PXczpdolvi19hX"/>
      <w:bookmarkEnd w:id="32"/>
      <w:r w:rsidRPr="005237EC">
        <w:rPr>
          <w:lang w:val="et-EE"/>
        </w:rPr>
        <w:t>Ülitundlikkus toimeaine(te) või lõigus 6.1 loetletud mis tahes abiaine(te) suhtes.</w:t>
      </w:r>
    </w:p>
    <w:p w14:paraId="0ECA1862" w14:textId="457BBD5A" w:rsidR="00ED192B" w:rsidRDefault="00E94EAB" w:rsidP="002C1E17">
      <w:pPr>
        <w:spacing w:after="0"/>
        <w:rPr>
          <w:rFonts w:eastAsia="SimSun" w:cs="Times New Roman"/>
          <w:szCs w:val="24"/>
          <w:lang w:val="et-EE" w:eastAsia="et-EE"/>
        </w:rPr>
      </w:pPr>
      <w:r w:rsidRPr="00E94EAB">
        <w:rPr>
          <w:rFonts w:eastAsia="SimSun" w:cs="Times New Roman"/>
          <w:szCs w:val="24"/>
          <w:lang w:val="et-EE" w:eastAsia="et-EE"/>
        </w:rPr>
        <w:t>Naised, kes on rasedad või võivad rasestuda (vt lõigud 4.6 ja 6.6).</w:t>
      </w:r>
    </w:p>
    <w:p w14:paraId="7774FA0F" w14:textId="454D672B" w:rsidR="002C1E17" w:rsidRPr="008D2561" w:rsidRDefault="002C1E17" w:rsidP="002C1E17">
      <w:pPr>
        <w:spacing w:after="0"/>
        <w:rPr>
          <w:lang w:val="en-GB"/>
        </w:rPr>
      </w:pPr>
    </w:p>
    <w:p w14:paraId="7A163347" w14:textId="5B45760F" w:rsidR="00ED192B" w:rsidRPr="005237EC" w:rsidRDefault="00ED192B">
      <w:pPr>
        <w:pStyle w:val="Heading3"/>
      </w:pPr>
      <w:bookmarkStart w:id="33" w:name="_i4i1kiXHW7SlL5OzTaLGdMBl9"/>
      <w:bookmarkEnd w:id="33"/>
      <w:r w:rsidRPr="005237EC">
        <w:lastRenderedPageBreak/>
        <w:t>4.4</w:t>
      </w:r>
      <w:r w:rsidRPr="005237EC">
        <w:tab/>
      </w:r>
      <w:proofErr w:type="spellStart"/>
      <w:r w:rsidRPr="005237EC">
        <w:t>Erihoiatused</w:t>
      </w:r>
      <w:proofErr w:type="spellEnd"/>
      <w:r w:rsidRPr="005237EC">
        <w:t xml:space="preserve"> </w:t>
      </w:r>
      <w:proofErr w:type="spellStart"/>
      <w:r w:rsidRPr="005237EC">
        <w:t>ja</w:t>
      </w:r>
      <w:proofErr w:type="spellEnd"/>
      <w:r w:rsidRPr="005237EC">
        <w:t xml:space="preserve"> </w:t>
      </w:r>
      <w:proofErr w:type="spellStart"/>
      <w:r w:rsidRPr="005237EC">
        <w:t>ettevaatusabinõud</w:t>
      </w:r>
      <w:proofErr w:type="spellEnd"/>
      <w:r w:rsidRPr="005237EC">
        <w:t xml:space="preserve"> </w:t>
      </w:r>
      <w:proofErr w:type="spellStart"/>
      <w:r w:rsidRPr="005237EC">
        <w:t>kasutamisel</w:t>
      </w:r>
      <w:proofErr w:type="spellEnd"/>
    </w:p>
    <w:p w14:paraId="130057FC" w14:textId="1F34159D" w:rsidR="00E94EAB" w:rsidRPr="001214A2" w:rsidRDefault="00E94EAB" w:rsidP="00A7081E">
      <w:pPr>
        <w:keepNext/>
        <w:spacing w:after="0"/>
        <w:rPr>
          <w:rFonts w:eastAsia="SimSun" w:cs="Times New Roman"/>
          <w:noProof/>
          <w:szCs w:val="24"/>
          <w:u w:val="single"/>
          <w:lang w:val="et-EE" w:eastAsia="et-EE"/>
        </w:rPr>
      </w:pPr>
      <w:r w:rsidRPr="001214A2">
        <w:rPr>
          <w:rFonts w:eastAsia="SimSun" w:cs="Times New Roman"/>
          <w:szCs w:val="24"/>
          <w:u w:val="single"/>
          <w:lang w:val="et-EE" w:eastAsia="et-EE"/>
        </w:rPr>
        <w:t>Krambihoogude oht</w:t>
      </w:r>
    </w:p>
    <w:p w14:paraId="0F3C2C1A" w14:textId="77777777" w:rsidR="00E94EAB" w:rsidRPr="001214A2" w:rsidRDefault="00E94EAB" w:rsidP="00E94EAB">
      <w:pPr>
        <w:tabs>
          <w:tab w:val="left" w:pos="567"/>
        </w:tabs>
        <w:spacing w:after="0" w:line="260" w:lineRule="exact"/>
        <w:rPr>
          <w:rFonts w:ascii="SimSun" w:eastAsia="SimSun" w:cs="Times New Roman"/>
          <w:szCs w:val="20"/>
          <w:lang w:val="et-EE" w:eastAsia="et-EE"/>
        </w:rPr>
      </w:pPr>
      <w:r w:rsidRPr="001214A2">
        <w:rPr>
          <w:rFonts w:eastAsia="SimSun" w:cs="Times New Roman"/>
          <w:lang w:val="et-EE" w:eastAsia="et-EE"/>
        </w:rPr>
        <w:t>Ensalutamiidi kasutamist on seostatud krambihoogude tekkega (vt lõik 4.8).</w:t>
      </w:r>
      <w:r w:rsidRPr="001214A2">
        <w:rPr>
          <w:rFonts w:eastAsia="SimSun" w:cs="Times New Roman"/>
          <w:szCs w:val="20"/>
          <w:lang w:val="et-EE" w:eastAsia="et-EE"/>
        </w:rPr>
        <w:t xml:space="preserve"> Ravi jätkamine patsientidel, kellel esinevad krambihood, tuleb otsustada iga ravijuhu korral eraldi.</w:t>
      </w:r>
    </w:p>
    <w:p w14:paraId="127494D9" w14:textId="77777777" w:rsidR="00E94EAB" w:rsidRPr="001214A2" w:rsidRDefault="00E94EAB" w:rsidP="00E94EAB">
      <w:pPr>
        <w:spacing w:after="0"/>
        <w:rPr>
          <w:rFonts w:ascii="SimSun" w:eastAsia="SimSun" w:cs="Times New Roman"/>
          <w:szCs w:val="24"/>
          <w:u w:val="single"/>
          <w:lang w:val="et-EE" w:eastAsia="et-EE"/>
        </w:rPr>
      </w:pPr>
    </w:p>
    <w:p w14:paraId="1D7F138A" w14:textId="77777777" w:rsidR="00E94EAB" w:rsidRPr="001214A2" w:rsidRDefault="00E94EAB" w:rsidP="00E94EAB">
      <w:pPr>
        <w:keepNext/>
        <w:tabs>
          <w:tab w:val="left" w:pos="567"/>
        </w:tabs>
        <w:spacing w:after="0" w:line="260" w:lineRule="exact"/>
        <w:rPr>
          <w:rFonts w:eastAsia="SimSun" w:cs="Times New Roman"/>
          <w:szCs w:val="20"/>
          <w:u w:val="single"/>
          <w:lang w:val="et-EE" w:eastAsia="et-EE"/>
        </w:rPr>
      </w:pPr>
      <w:r w:rsidRPr="001214A2">
        <w:rPr>
          <w:rFonts w:eastAsia="SimSun" w:cs="Times New Roman"/>
          <w:szCs w:val="20"/>
          <w:u w:val="single"/>
          <w:lang w:val="et-EE" w:eastAsia="et-EE"/>
        </w:rPr>
        <w:t>Pöörduv posterioorse entsefalopaatia sündroom</w:t>
      </w:r>
    </w:p>
    <w:p w14:paraId="2F1D4C48" w14:textId="77777777" w:rsidR="00E94EAB" w:rsidRPr="001214A2" w:rsidRDefault="00E94EAB" w:rsidP="00E94EAB">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Xtandi</w:t>
      </w:r>
      <w:r w:rsidRPr="001214A2">
        <w:rPr>
          <w:rFonts w:eastAsia="SimSun" w:cs="Times New Roman"/>
          <w:szCs w:val="20"/>
          <w:lang w:val="et-EE" w:eastAsia="et-EE"/>
        </w:rPr>
        <w:noBreakHyphen/>
        <w:t>ravi saanud patsientidel on harva kirjeldatud pöörduva posterioorse entsefalopaatia sündroomi (PRES) teket (vt lõik 4.8). PRES on harvaesinev pöörduv neuroloogiline häire, mis võib avalduda kiiresti arenevate sümptomitena, muuhulgas krambihood, peavalu, segasus, pimedus ning muud nägemis</w:t>
      </w:r>
      <w:r w:rsidRPr="001214A2">
        <w:rPr>
          <w:rFonts w:eastAsia="SimSun" w:cs="Times New Roman"/>
          <w:szCs w:val="20"/>
          <w:lang w:val="et-EE" w:eastAsia="et-EE"/>
        </w:rPr>
        <w:noBreakHyphen/>
        <w:t xml:space="preserve"> ja neuroloogilised häired koos kaasuva hüpertensiooniga või ilma. PRES diagnoosi peab kinnitama aju piltdiagnostika, eelistatavalt magnetresonantstomograafia (MRI). Patsientidel, kellel tekib PRES, on soovitatav Xtandi</w:t>
      </w:r>
      <w:r w:rsidRPr="001214A2">
        <w:rPr>
          <w:rFonts w:eastAsia="SimSun" w:cs="Times New Roman"/>
          <w:szCs w:val="20"/>
          <w:lang w:val="et-EE" w:eastAsia="et-EE"/>
        </w:rPr>
        <w:noBreakHyphen/>
        <w:t>ravi lõpetada.</w:t>
      </w:r>
    </w:p>
    <w:p w14:paraId="12043403" w14:textId="77777777" w:rsidR="00E94EAB" w:rsidRPr="001214A2" w:rsidRDefault="00E94EAB" w:rsidP="00E94EAB">
      <w:pPr>
        <w:tabs>
          <w:tab w:val="left" w:pos="567"/>
        </w:tabs>
        <w:spacing w:after="0" w:line="260" w:lineRule="exact"/>
        <w:rPr>
          <w:rFonts w:eastAsia="SimSun" w:cs="Times New Roman"/>
          <w:szCs w:val="20"/>
          <w:lang w:val="et-EE" w:eastAsia="et-EE"/>
        </w:rPr>
      </w:pPr>
    </w:p>
    <w:p w14:paraId="464C0000" w14:textId="77777777" w:rsidR="00E94EAB" w:rsidRPr="001214A2" w:rsidRDefault="00E94EAB" w:rsidP="00E94EAB">
      <w:pPr>
        <w:tabs>
          <w:tab w:val="left" w:pos="567"/>
        </w:tabs>
        <w:spacing w:after="0" w:line="260" w:lineRule="exact"/>
        <w:rPr>
          <w:rFonts w:eastAsia="SimSun" w:cs="Times New Roman"/>
          <w:szCs w:val="20"/>
          <w:u w:val="single"/>
          <w:lang w:val="et-EE" w:eastAsia="et-EE"/>
        </w:rPr>
      </w:pPr>
      <w:r w:rsidRPr="001214A2">
        <w:rPr>
          <w:rFonts w:eastAsia="SimSun" w:cs="Times New Roman"/>
          <w:szCs w:val="20"/>
          <w:u w:val="single"/>
          <w:lang w:val="et-EE" w:eastAsia="et-EE"/>
        </w:rPr>
        <w:t>Teised esmased pahaloomulised kasvajad</w:t>
      </w:r>
    </w:p>
    <w:p w14:paraId="6CA8E095" w14:textId="77777777" w:rsidR="00E94EAB" w:rsidRPr="001214A2" w:rsidRDefault="00E94EAB" w:rsidP="00E94EAB">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Kliinilistes uuringutes on ensalutamiidiga ravitud patsientidel teatatud teise primaarse pahaloomulise kasvaja juhtudest. 3. faasi kliinilistes uuringutes olid ensalutamiidiga ravitud patsientide kõige sagedamini teatatud ja platseebost suuremad nähud põievähk (0,3%), jämesoole adenokartsinoom (0,2%), üleminekurakk-kartsinoom (0,2%) ja pahaloomuline melanoom (0,2%).</w:t>
      </w:r>
    </w:p>
    <w:p w14:paraId="25BC9324" w14:textId="77777777" w:rsidR="00E94EAB" w:rsidRPr="001214A2" w:rsidRDefault="00E94EAB" w:rsidP="00E94EAB">
      <w:pPr>
        <w:tabs>
          <w:tab w:val="left" w:pos="567"/>
        </w:tabs>
        <w:spacing w:after="0" w:line="260" w:lineRule="exact"/>
        <w:rPr>
          <w:rFonts w:eastAsia="SimSun" w:cs="Times New Roman"/>
          <w:szCs w:val="20"/>
          <w:u w:val="single"/>
          <w:lang w:val="et-EE" w:eastAsia="et-EE"/>
        </w:rPr>
      </w:pPr>
    </w:p>
    <w:p w14:paraId="4E658BD7" w14:textId="77777777" w:rsidR="00E94EAB" w:rsidRPr="001214A2" w:rsidRDefault="00E94EAB" w:rsidP="00E94EAB">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Patsientidele tuleb soovitada pöörduda viivitamatult arsti poole, kui nad avastavad seedetrakti verejooksu märke, makroskoopilise hematuuria või muid sümptomeid, nagu düsuuria või urineerimispakitsus.</w:t>
      </w:r>
    </w:p>
    <w:p w14:paraId="28B2A70D" w14:textId="77777777" w:rsidR="00E94EAB" w:rsidRPr="001214A2" w:rsidRDefault="00E94EAB" w:rsidP="00E94EAB">
      <w:pPr>
        <w:spacing w:after="0"/>
        <w:rPr>
          <w:rFonts w:ascii="SimSun" w:eastAsia="SimSun" w:cs="Times New Roman"/>
          <w:szCs w:val="24"/>
          <w:u w:val="single"/>
          <w:lang w:val="et-EE" w:eastAsia="et-EE"/>
        </w:rPr>
      </w:pPr>
    </w:p>
    <w:p w14:paraId="68BF5F6F" w14:textId="77777777" w:rsidR="00E94EAB" w:rsidRPr="001214A2" w:rsidRDefault="00E94EAB" w:rsidP="00E94EAB">
      <w:pPr>
        <w:keepNext/>
        <w:spacing w:after="0"/>
        <w:rPr>
          <w:rFonts w:eastAsia="SimSun" w:cs="Times New Roman"/>
          <w:szCs w:val="24"/>
          <w:u w:val="single"/>
          <w:lang w:val="et-EE" w:eastAsia="et-EE"/>
        </w:rPr>
      </w:pPr>
      <w:r w:rsidRPr="001214A2">
        <w:rPr>
          <w:rFonts w:eastAsia="SimSun" w:cs="Times New Roman"/>
          <w:szCs w:val="24"/>
          <w:u w:val="single"/>
          <w:lang w:val="et-EE" w:eastAsia="et-EE"/>
        </w:rPr>
        <w:t>Kasutamine koos teiste ravimitega</w:t>
      </w:r>
    </w:p>
    <w:p w14:paraId="10BD0AA1" w14:textId="77777777" w:rsidR="00E94EAB" w:rsidRPr="001214A2" w:rsidRDefault="00E94EAB" w:rsidP="00E94EAB">
      <w:pPr>
        <w:keepNext/>
        <w:spacing w:after="0"/>
        <w:rPr>
          <w:rFonts w:eastAsia="SimSun" w:cs="Times New Roman"/>
          <w:szCs w:val="24"/>
          <w:lang w:val="et-EE" w:eastAsia="et-EE"/>
        </w:rPr>
      </w:pPr>
      <w:r w:rsidRPr="001214A2">
        <w:rPr>
          <w:rFonts w:eastAsia="SimSun" w:cs="Times New Roman"/>
          <w:szCs w:val="24"/>
          <w:lang w:val="et-EE" w:eastAsia="et-EE"/>
        </w:rPr>
        <w:t xml:space="preserve">Ensalutamiid on tugev ensüümide indutseerija ja </w:t>
      </w:r>
      <w:r w:rsidRPr="001214A2">
        <w:rPr>
          <w:rFonts w:eastAsia="SimSun" w:cs="Times New Roman"/>
          <w:szCs w:val="20"/>
          <w:lang w:val="et-EE" w:eastAsia="et-EE"/>
        </w:rPr>
        <w:t xml:space="preserve">võib põhjustada paljude levinud ravimite toime vähenemist (vt näiteid lõigus 4.5). </w:t>
      </w:r>
      <w:r w:rsidRPr="001214A2">
        <w:rPr>
          <w:rFonts w:eastAsia="SimSun" w:cs="Times New Roman"/>
          <w:szCs w:val="24"/>
          <w:lang w:val="et-EE" w:eastAsia="et-EE"/>
        </w:rPr>
        <w:t xml:space="preserve">Seetõttu on ensalutamiidi ravi alustamisel vajalik ülevaade teistest samaaegselt kasutatavatest ravimitest. </w:t>
      </w:r>
      <w:r w:rsidRPr="001214A2">
        <w:rPr>
          <w:rFonts w:eastAsia="SimSun" w:cs="Times New Roman"/>
          <w:szCs w:val="20"/>
          <w:lang w:val="et-EE" w:eastAsia="et-EE"/>
        </w:rPr>
        <w:t xml:space="preserve">Üldiselt tuleb vältida samaaegset </w:t>
      </w:r>
      <w:r w:rsidRPr="001214A2">
        <w:rPr>
          <w:rFonts w:eastAsia="SimSun" w:cs="Times New Roman"/>
          <w:szCs w:val="24"/>
          <w:lang w:val="et-EE" w:eastAsia="et-EE"/>
        </w:rPr>
        <w:t xml:space="preserve">ensalutamiidi </w:t>
      </w:r>
      <w:r w:rsidRPr="001214A2">
        <w:rPr>
          <w:rFonts w:eastAsia="SimSun" w:cs="Times New Roman"/>
          <w:szCs w:val="20"/>
          <w:lang w:val="et-EE" w:eastAsia="et-EE"/>
        </w:rPr>
        <w:t xml:space="preserve">kasutamist koos ravimitega, mis on paljude metabolismis osalevate ensüümide või transporterite suhtes tundlikud substraadid (vt lõik 4.5), </w:t>
      </w:r>
      <w:r w:rsidRPr="001214A2">
        <w:rPr>
          <w:rFonts w:eastAsia="SimSun" w:cs="Times New Roman"/>
          <w:szCs w:val="24"/>
          <w:lang w:val="et-EE" w:eastAsia="et-EE"/>
        </w:rPr>
        <w:t xml:space="preserve">kui nende ravitoime on patsiendi jaoks väga oluline ning kui annust ei saa kas tõhususe jälgimise või plasmakontsentratsioonide tõttu kergesti kohandada. </w:t>
      </w:r>
    </w:p>
    <w:p w14:paraId="3F4D8C25" w14:textId="77777777" w:rsidR="00E94EAB" w:rsidRPr="001214A2" w:rsidRDefault="00E94EAB" w:rsidP="00E94EAB">
      <w:pPr>
        <w:keepNext/>
        <w:spacing w:after="0"/>
        <w:rPr>
          <w:rFonts w:ascii="SimSun" w:eastAsia="SimSun" w:cs="Times New Roman"/>
          <w:szCs w:val="24"/>
          <w:u w:val="single"/>
          <w:lang w:val="et-EE" w:eastAsia="et-EE"/>
        </w:rPr>
      </w:pPr>
    </w:p>
    <w:p w14:paraId="1D063020" w14:textId="77777777" w:rsidR="00E94EAB" w:rsidRPr="001214A2" w:rsidRDefault="00E94EAB" w:rsidP="00E94EAB">
      <w:pPr>
        <w:keepNext/>
        <w:spacing w:after="0"/>
        <w:rPr>
          <w:rFonts w:ascii="SimSun" w:eastAsia="SimSun" w:cs="Times New Roman"/>
          <w:sz w:val="24"/>
          <w:szCs w:val="24"/>
          <w:lang w:val="et-EE" w:eastAsia="et-EE"/>
        </w:rPr>
      </w:pPr>
      <w:r w:rsidRPr="001214A2">
        <w:rPr>
          <w:rFonts w:eastAsia="MS Mincho" w:cs="Times New Roman"/>
          <w:szCs w:val="24"/>
          <w:lang w:val="et-EE" w:eastAsia="et-EE"/>
        </w:rPr>
        <w:t>Vältida tuleb kooskasutamist varfariini ja kumariinisarnaste antikoagulantidega. Kui Xtandi manustatakse koos antikoagulandiga, mis metaboliseerub CYP2C9 vahendusel (nt varfariin või atsenokumarool), tuleb läbi viia täiendav rahvusvahelise normaliseeritud suhtarvu (INR) jälgimine (vt lõik</w:t>
      </w:r>
      <w:r w:rsidRPr="001214A2">
        <w:rPr>
          <w:rFonts w:eastAsia="MS Mincho" w:cs="Times New Roman"/>
          <w:i/>
          <w:szCs w:val="24"/>
          <w:lang w:val="et-EE" w:eastAsia="et-EE"/>
        </w:rPr>
        <w:t> </w:t>
      </w:r>
      <w:r w:rsidRPr="001214A2">
        <w:rPr>
          <w:rFonts w:eastAsia="MS Mincho" w:cs="Times New Roman"/>
          <w:szCs w:val="24"/>
          <w:lang w:val="et-EE" w:eastAsia="et-EE"/>
        </w:rPr>
        <w:t>4.5).</w:t>
      </w:r>
    </w:p>
    <w:p w14:paraId="1170F672" w14:textId="77777777" w:rsidR="00E94EAB" w:rsidRPr="001214A2" w:rsidRDefault="00E94EAB" w:rsidP="00E94EAB">
      <w:pPr>
        <w:spacing w:after="0"/>
        <w:rPr>
          <w:rFonts w:ascii="SimSun" w:eastAsia="SimSun" w:cs="Times New Roman"/>
          <w:szCs w:val="24"/>
          <w:lang w:val="et-EE" w:eastAsia="et-EE"/>
        </w:rPr>
      </w:pPr>
    </w:p>
    <w:p w14:paraId="35AB3D72" w14:textId="77777777" w:rsidR="00E94EAB" w:rsidRPr="001214A2" w:rsidRDefault="00E94EAB" w:rsidP="00E94EAB">
      <w:pPr>
        <w:keepNext/>
        <w:spacing w:after="0"/>
        <w:rPr>
          <w:rFonts w:ascii="SimSun" w:eastAsia="SimSun" w:cs="Times New Roman"/>
          <w:szCs w:val="24"/>
          <w:u w:val="single"/>
          <w:lang w:val="et-EE" w:eastAsia="et-EE"/>
        </w:rPr>
      </w:pPr>
      <w:r w:rsidRPr="001214A2">
        <w:rPr>
          <w:rFonts w:eastAsia="MS Mincho" w:cs="Times New Roman"/>
          <w:szCs w:val="24"/>
          <w:u w:val="single"/>
          <w:lang w:val="et-EE" w:eastAsia="et-EE"/>
        </w:rPr>
        <w:t>Neerukahjustus</w:t>
      </w:r>
    </w:p>
    <w:p w14:paraId="05610394" w14:textId="77777777" w:rsidR="00E94EAB" w:rsidRPr="001214A2" w:rsidRDefault="00E94EAB" w:rsidP="00E94EAB">
      <w:pPr>
        <w:spacing w:after="0"/>
        <w:rPr>
          <w:rFonts w:ascii="SimSun" w:eastAsia="SimSun" w:cs="Times New Roman"/>
          <w:szCs w:val="24"/>
          <w:lang w:val="et-EE" w:eastAsia="et-EE"/>
        </w:rPr>
      </w:pPr>
      <w:r w:rsidRPr="001214A2">
        <w:rPr>
          <w:rFonts w:eastAsia="MS Mincho" w:cs="Times New Roman"/>
          <w:szCs w:val="24"/>
          <w:lang w:val="et-EE" w:eastAsia="et-EE"/>
        </w:rPr>
        <w:t xml:space="preserve">Raske neerukahjustusega patsientide puhul on vajalik ettevaatus, sest selles patsiendirühmas ei ole ensalutamiidi uuritud. </w:t>
      </w:r>
    </w:p>
    <w:p w14:paraId="75D2EAFA" w14:textId="77777777" w:rsidR="00E94EAB" w:rsidRPr="001214A2" w:rsidRDefault="00E94EAB" w:rsidP="00E94EAB">
      <w:pPr>
        <w:spacing w:after="0"/>
        <w:rPr>
          <w:rFonts w:ascii="SimSun" w:eastAsia="SimSun" w:cs="Times New Roman"/>
          <w:szCs w:val="24"/>
          <w:lang w:val="et-EE" w:eastAsia="et-EE"/>
        </w:rPr>
      </w:pPr>
    </w:p>
    <w:p w14:paraId="378D6B16" w14:textId="77777777" w:rsidR="00E94EAB" w:rsidRPr="001214A2" w:rsidRDefault="00E94EAB" w:rsidP="00E94EAB">
      <w:pPr>
        <w:spacing w:after="0"/>
        <w:rPr>
          <w:rFonts w:eastAsia="MS Mincho" w:cs="Times New Roman"/>
          <w:szCs w:val="24"/>
          <w:u w:val="single"/>
          <w:lang w:val="et-EE" w:eastAsia="et-EE"/>
        </w:rPr>
      </w:pPr>
      <w:r w:rsidRPr="001214A2">
        <w:rPr>
          <w:rFonts w:eastAsia="MS Mincho" w:cs="Times New Roman"/>
          <w:szCs w:val="24"/>
          <w:u w:val="single"/>
          <w:lang w:val="et-EE" w:eastAsia="et-EE"/>
        </w:rPr>
        <w:t>Raske maksakahjustus</w:t>
      </w:r>
    </w:p>
    <w:p w14:paraId="475204FB" w14:textId="77777777" w:rsidR="00E94EAB" w:rsidRPr="001214A2" w:rsidRDefault="00E94EAB" w:rsidP="00E94EAB">
      <w:pPr>
        <w:spacing w:after="0"/>
        <w:rPr>
          <w:rFonts w:eastAsia="SimSun" w:cs="Times New Roman"/>
          <w:szCs w:val="24"/>
          <w:lang w:val="et-EE" w:eastAsia="et-EE"/>
        </w:rPr>
      </w:pPr>
      <w:r w:rsidRPr="001214A2">
        <w:rPr>
          <w:rFonts w:eastAsia="SimSun" w:cs="Times New Roman"/>
          <w:szCs w:val="24"/>
          <w:lang w:val="et-EE" w:eastAsia="et-EE"/>
        </w:rPr>
        <w:t xml:space="preserve">Raske maksakahjustusega patsientidel on täheldatud ensalutamiidi poolväärtusaja suurenemist, mis võib olla seotud ravimi suurenenud jaotumisega kudedes. Selle nähtuse kliiniline olulisus ei ole teada. Siiski on püsikontsentratsiooni saavutamise, maksimaalse farmakoloogilise toime kui ka ensüüminduktsiooni tekke ja kahanemise aeg (vt lõik 4.5) pikenenud. </w:t>
      </w:r>
    </w:p>
    <w:p w14:paraId="3095F0CB" w14:textId="77777777" w:rsidR="00E94EAB" w:rsidRPr="001214A2" w:rsidRDefault="00E94EAB" w:rsidP="00E94EAB">
      <w:pPr>
        <w:spacing w:after="0"/>
        <w:rPr>
          <w:rFonts w:ascii="SimSun" w:eastAsia="SimSun" w:cs="Times New Roman"/>
          <w:szCs w:val="24"/>
          <w:lang w:val="et-EE" w:eastAsia="et-EE"/>
        </w:rPr>
      </w:pPr>
    </w:p>
    <w:p w14:paraId="03436CE6" w14:textId="77777777" w:rsidR="00E94EAB" w:rsidRPr="001214A2" w:rsidRDefault="00E94EAB" w:rsidP="00E94EAB">
      <w:pPr>
        <w:keepNext/>
        <w:spacing w:after="0"/>
        <w:rPr>
          <w:rFonts w:ascii="SimSun" w:eastAsia="SimSun" w:cs="Times New Roman"/>
          <w:szCs w:val="24"/>
          <w:u w:val="single"/>
          <w:lang w:val="et-EE" w:eastAsia="et-EE"/>
        </w:rPr>
      </w:pPr>
      <w:r w:rsidRPr="001214A2">
        <w:rPr>
          <w:rFonts w:eastAsia="MS Mincho" w:cs="Times New Roman"/>
          <w:szCs w:val="24"/>
          <w:u w:val="single"/>
          <w:lang w:val="et-EE" w:eastAsia="et-EE"/>
        </w:rPr>
        <w:t>Hiljutine kardiovaskulaarne haigus</w:t>
      </w:r>
    </w:p>
    <w:p w14:paraId="4CB55C2A" w14:textId="77777777" w:rsidR="00E94EAB" w:rsidRPr="001214A2" w:rsidRDefault="00E94EAB" w:rsidP="00E94EAB">
      <w:pPr>
        <w:spacing w:after="0"/>
        <w:rPr>
          <w:rFonts w:eastAsia="MS Mincho" w:cs="Times New Roman"/>
          <w:szCs w:val="24"/>
          <w:lang w:val="et-EE" w:eastAsia="et-EE"/>
        </w:rPr>
      </w:pPr>
      <w:r w:rsidRPr="001214A2">
        <w:rPr>
          <w:rFonts w:eastAsia="MS Mincho" w:cs="Times New Roman"/>
          <w:szCs w:val="24"/>
          <w:lang w:val="et-EE" w:eastAsia="et-EE"/>
        </w:rPr>
        <w:t>III faasi uuringutesse ei kaasatud patsiente, kellel oli hiljuti olnud müokardi infarkt (viimase 6 kuu jooksul) või ebastabiilne stenokardia (viimase 3</w:t>
      </w:r>
      <w:r w:rsidRPr="001214A2">
        <w:rPr>
          <w:rFonts w:eastAsia="MS Mincho" w:cs="Times New Roman"/>
          <w:i/>
          <w:szCs w:val="24"/>
          <w:lang w:val="et-EE" w:eastAsia="et-EE"/>
        </w:rPr>
        <w:t> </w:t>
      </w:r>
      <w:r w:rsidRPr="001214A2">
        <w:rPr>
          <w:rFonts w:eastAsia="MS Mincho" w:cs="Times New Roman"/>
          <w:szCs w:val="24"/>
          <w:lang w:val="et-EE" w:eastAsia="et-EE"/>
        </w:rPr>
        <w:t>kuu jooksul), südamerike New Yorgi Südameliidu klass (NYHA) III või IV, v.a juhul kui vasaku vatsakese väljutusfraktsioon (LVEF) ≥ 45%, bradükardia või ravi mittesaanud hüpertensioon. Xtandi’t sellistele patsientidele välja kirjutades tuleb seda arvesse võtta.</w:t>
      </w:r>
    </w:p>
    <w:p w14:paraId="649DA255" w14:textId="77777777" w:rsidR="00E94EAB" w:rsidRPr="001214A2" w:rsidRDefault="00E94EAB" w:rsidP="00670189">
      <w:pPr>
        <w:pageBreakBefore/>
        <w:spacing w:after="0"/>
        <w:rPr>
          <w:rFonts w:ascii="SimSun" w:eastAsia="SimSun" w:cs="Times New Roman"/>
          <w:sz w:val="24"/>
          <w:szCs w:val="24"/>
          <w:lang w:val="et-EE" w:eastAsia="et-EE"/>
        </w:rPr>
      </w:pPr>
    </w:p>
    <w:p w14:paraId="0E697704" w14:textId="77777777" w:rsidR="00E94EAB" w:rsidRPr="001214A2" w:rsidRDefault="00E94EAB" w:rsidP="00B917CA">
      <w:pPr>
        <w:keepNext/>
        <w:spacing w:after="0"/>
        <w:rPr>
          <w:rFonts w:eastAsia="MS Mincho" w:cs="Times New Roman"/>
          <w:lang w:val="et-EE" w:eastAsia="et-EE"/>
        </w:rPr>
      </w:pPr>
      <w:r w:rsidRPr="001214A2">
        <w:rPr>
          <w:rFonts w:eastAsia="MS Mincho" w:cs="Times New Roman"/>
          <w:u w:val="single"/>
          <w:lang w:val="et-EE" w:eastAsia="et-EE"/>
        </w:rPr>
        <w:t>Androgeen-deprivatsioonravi võib pikendada QT-intervalli</w:t>
      </w:r>
      <w:r w:rsidRPr="001214A2">
        <w:rPr>
          <w:rFonts w:eastAsia="MS Mincho" w:cs="Times New Roman"/>
          <w:lang w:val="et-EE" w:eastAsia="et-EE"/>
        </w:rPr>
        <w:t xml:space="preserve"> </w:t>
      </w:r>
    </w:p>
    <w:p w14:paraId="7F0789A6" w14:textId="77777777" w:rsidR="00E94EAB" w:rsidRPr="001214A2" w:rsidRDefault="00E94EAB" w:rsidP="00E94EAB">
      <w:pPr>
        <w:spacing w:after="0"/>
        <w:rPr>
          <w:rFonts w:eastAsia="MS Mincho" w:cs="Times New Roman"/>
          <w:lang w:val="et-EE" w:eastAsia="et-EE"/>
        </w:rPr>
      </w:pPr>
      <w:r w:rsidRPr="001214A2">
        <w:rPr>
          <w:rFonts w:eastAsia="MS Mincho" w:cs="Times New Roman"/>
          <w:lang w:val="et-EE" w:eastAsia="et-EE"/>
        </w:rPr>
        <w:t xml:space="preserve">Patsientidel, kellel on esinenud või esinevad QT-intervalli pikenemise riskifaktorid ning patsientidel, kes kasutavad samaaegselt ravimeid, mis võivad pikendada QT-intervalli (vt lõik 4.5) tuleb arstidel hinnata kasu/riski suhet, sealhulgas võimalikku </w:t>
      </w:r>
      <w:r w:rsidRPr="001214A2">
        <w:rPr>
          <w:rFonts w:eastAsia="MS Mincho" w:cs="Times New Roman"/>
          <w:i/>
          <w:lang w:val="et-EE" w:eastAsia="et-EE"/>
        </w:rPr>
        <w:t>torsade de pointes</w:t>
      </w:r>
      <w:r w:rsidRPr="001214A2">
        <w:rPr>
          <w:rFonts w:eastAsia="MS Mincho" w:cs="Times New Roman"/>
          <w:lang w:val="et-EE" w:eastAsia="et-EE"/>
        </w:rPr>
        <w:t>’i esinemist enne Xtandi-ravi alustamist.</w:t>
      </w:r>
    </w:p>
    <w:p w14:paraId="5F38A428" w14:textId="77777777" w:rsidR="00E94EAB" w:rsidRPr="001214A2" w:rsidRDefault="00E94EAB" w:rsidP="00E94EAB">
      <w:pPr>
        <w:spacing w:after="0"/>
        <w:rPr>
          <w:rFonts w:eastAsia="MS Mincho" w:cs="Times New Roman"/>
          <w:lang w:val="et-EE" w:eastAsia="et-EE"/>
        </w:rPr>
      </w:pPr>
    </w:p>
    <w:p w14:paraId="1AFE804E" w14:textId="77777777" w:rsidR="00E94EAB" w:rsidRPr="001214A2" w:rsidRDefault="00E94EAB" w:rsidP="00E94EAB">
      <w:pPr>
        <w:keepNext/>
        <w:spacing w:after="0"/>
        <w:rPr>
          <w:rFonts w:ascii="SimSun" w:eastAsia="SimSun" w:cs="Times New Roman"/>
          <w:szCs w:val="24"/>
          <w:u w:val="single"/>
          <w:lang w:val="et-EE" w:eastAsia="et-EE"/>
        </w:rPr>
      </w:pPr>
      <w:r w:rsidRPr="001214A2">
        <w:rPr>
          <w:rFonts w:eastAsia="MS Mincho" w:cs="Times New Roman"/>
          <w:szCs w:val="24"/>
          <w:u w:val="single"/>
          <w:lang w:val="et-EE" w:eastAsia="et-EE"/>
        </w:rPr>
        <w:t>Kasutamine koos kemoteraapiaga</w:t>
      </w:r>
    </w:p>
    <w:p w14:paraId="308CE7C9" w14:textId="77777777" w:rsidR="00E94EAB" w:rsidRPr="001214A2" w:rsidRDefault="00E94EAB" w:rsidP="00E94EAB">
      <w:pPr>
        <w:spacing w:after="0"/>
        <w:rPr>
          <w:rFonts w:ascii="SimSun" w:eastAsia="SimSun" w:cs="Times New Roman"/>
          <w:szCs w:val="24"/>
          <w:lang w:val="et-EE" w:eastAsia="et-EE"/>
        </w:rPr>
      </w:pPr>
      <w:r w:rsidRPr="001214A2">
        <w:rPr>
          <w:rFonts w:eastAsia="MS Mincho" w:cs="Times New Roman"/>
          <w:szCs w:val="24"/>
          <w:lang w:val="et-EE" w:eastAsia="et-EE"/>
        </w:rPr>
        <w:t>Xtandi ja tsütotoksilise kemoteraapia samaaegse kasutamise ohutus ja tõhusus pole tõestatud. Ensalutamiidi koosmanustamisel puudub kliiniliselt oluline toime intravenoosselt manustatava dotsetakseeli farmakokineetikale (vt lõik 4.5); sellegipoolest ei saa välistada dotsetakseeli indutseeritud neutropeenia esinemissageduse suurenemist.</w:t>
      </w:r>
    </w:p>
    <w:p w14:paraId="28A4CD62" w14:textId="77777777" w:rsidR="00E94EAB" w:rsidRPr="001214A2" w:rsidRDefault="00E94EAB" w:rsidP="00E94EAB">
      <w:pPr>
        <w:spacing w:after="0"/>
        <w:rPr>
          <w:rFonts w:ascii="SimSun" w:eastAsia="SimSun" w:cs="Times New Roman"/>
          <w:szCs w:val="24"/>
          <w:lang w:val="et-EE" w:eastAsia="et-EE"/>
        </w:rPr>
      </w:pPr>
    </w:p>
    <w:p w14:paraId="5567E764" w14:textId="77777777" w:rsidR="00E94EAB" w:rsidRPr="001214A2" w:rsidRDefault="00E94EAB" w:rsidP="00E94EAB">
      <w:pPr>
        <w:tabs>
          <w:tab w:val="left" w:pos="567"/>
        </w:tabs>
        <w:spacing w:after="0" w:line="260" w:lineRule="exact"/>
        <w:rPr>
          <w:rFonts w:eastAsia="MS Mincho" w:cs="Times New Roman"/>
          <w:sz w:val="24"/>
          <w:szCs w:val="24"/>
          <w:u w:val="single"/>
          <w:lang w:val="et-EE" w:eastAsia="et-EE"/>
        </w:rPr>
      </w:pPr>
      <w:r w:rsidRPr="001214A2">
        <w:rPr>
          <w:rFonts w:eastAsia="SimSun" w:cs="Times New Roman"/>
          <w:szCs w:val="20"/>
          <w:u w:val="single"/>
          <w:lang w:val="et-EE" w:eastAsia="et-EE"/>
        </w:rPr>
        <w:t>Rasked nahaga seotud kõrvaltoimed</w:t>
      </w:r>
    </w:p>
    <w:p w14:paraId="0E24C96A" w14:textId="77777777" w:rsidR="00E94EAB" w:rsidRPr="001214A2" w:rsidRDefault="00E94EAB" w:rsidP="00E94EAB">
      <w:pPr>
        <w:tabs>
          <w:tab w:val="left" w:pos="567"/>
        </w:tabs>
        <w:spacing w:after="0" w:line="260" w:lineRule="exact"/>
        <w:rPr>
          <w:rFonts w:eastAsia="MS Mincho" w:cs="Times New Roman"/>
          <w:szCs w:val="20"/>
          <w:lang w:val="et-EE" w:eastAsia="et-EE"/>
        </w:rPr>
      </w:pPr>
      <w:r w:rsidRPr="001214A2">
        <w:rPr>
          <w:rFonts w:eastAsia="MS Mincho" w:cs="Times New Roman"/>
          <w:szCs w:val="20"/>
          <w:lang w:val="et-EE" w:eastAsia="et-EE"/>
        </w:rPr>
        <w:t xml:space="preserve">Ensalutamiidi raviga seoses on teatatud </w:t>
      </w:r>
      <w:r w:rsidRPr="001214A2">
        <w:rPr>
          <w:rFonts w:eastAsia="SimSun" w:cs="Times New Roman"/>
          <w:szCs w:val="20"/>
          <w:lang w:val="et-EE" w:eastAsia="et-EE"/>
        </w:rPr>
        <w:t xml:space="preserve">rasketest nahaga seotud kõrvaltoimetest </w:t>
      </w:r>
      <w:r w:rsidRPr="001214A2">
        <w:rPr>
          <w:rFonts w:eastAsia="MS Mincho" w:cs="Times New Roman"/>
          <w:szCs w:val="20"/>
          <w:lang w:val="et-EE" w:eastAsia="et-EE"/>
        </w:rPr>
        <w:t>(SCAR), sealhulgas Stevensi-Johnsoni sündroomist, mis võib olla eluohtlik või lõppeda surmaga.</w:t>
      </w:r>
    </w:p>
    <w:p w14:paraId="344F9211" w14:textId="77777777" w:rsidR="00E94EAB" w:rsidRPr="001214A2" w:rsidRDefault="00E94EAB" w:rsidP="00E94EAB">
      <w:pPr>
        <w:tabs>
          <w:tab w:val="left" w:pos="567"/>
        </w:tabs>
        <w:spacing w:after="0" w:line="260" w:lineRule="exact"/>
        <w:rPr>
          <w:rFonts w:eastAsia="MS Mincho" w:cs="Times New Roman"/>
          <w:szCs w:val="20"/>
          <w:lang w:val="et-EE" w:eastAsia="et-EE"/>
        </w:rPr>
      </w:pPr>
    </w:p>
    <w:p w14:paraId="6BA3769B" w14:textId="77777777" w:rsidR="00E94EAB" w:rsidRPr="001214A2" w:rsidRDefault="00E94EAB" w:rsidP="00E94EAB">
      <w:pPr>
        <w:tabs>
          <w:tab w:val="left" w:pos="567"/>
        </w:tabs>
        <w:spacing w:after="0" w:line="260" w:lineRule="exact"/>
        <w:rPr>
          <w:rFonts w:eastAsia="MS Mincho" w:cs="Times New Roman"/>
          <w:szCs w:val="20"/>
          <w:lang w:val="et-EE" w:eastAsia="et-EE"/>
        </w:rPr>
      </w:pPr>
      <w:r w:rsidRPr="001214A2">
        <w:rPr>
          <w:rFonts w:eastAsia="SimSun" w:cs="Times New Roman"/>
          <w:szCs w:val="20"/>
          <w:lang w:val="et-EE" w:eastAsia="et-EE"/>
        </w:rPr>
        <w:t>Ravimi väljakirjutamisel tuleb patsiente teavitada nähtudest ja sümptomitest ja neid tuleb hoolikalt jälgida nahareaktsioonide suhtes</w:t>
      </w:r>
      <w:r w:rsidRPr="001214A2">
        <w:rPr>
          <w:rFonts w:eastAsia="MS Mincho" w:cs="Times New Roman"/>
          <w:szCs w:val="20"/>
          <w:lang w:val="et-EE" w:eastAsia="et-EE"/>
        </w:rPr>
        <w:t>.</w:t>
      </w:r>
    </w:p>
    <w:p w14:paraId="790A0FBE" w14:textId="77777777" w:rsidR="00E94EAB" w:rsidRPr="001214A2" w:rsidRDefault="00E94EAB" w:rsidP="00E94EAB">
      <w:pPr>
        <w:tabs>
          <w:tab w:val="left" w:pos="567"/>
        </w:tabs>
        <w:spacing w:after="0" w:line="260" w:lineRule="exact"/>
        <w:rPr>
          <w:rFonts w:eastAsia="MS Mincho" w:cs="Times New Roman"/>
          <w:szCs w:val="20"/>
          <w:lang w:val="et-EE" w:eastAsia="et-EE"/>
        </w:rPr>
      </w:pPr>
    </w:p>
    <w:p w14:paraId="120ADA8C" w14:textId="77777777" w:rsidR="00E94EAB" w:rsidRPr="001214A2" w:rsidRDefault="00E94EAB" w:rsidP="00E94EAB">
      <w:pPr>
        <w:spacing w:after="0"/>
        <w:rPr>
          <w:rFonts w:ascii="SimSun" w:eastAsia="SimSun" w:cs="Times New Roman"/>
          <w:lang w:val="et-EE" w:eastAsia="et-EE"/>
        </w:rPr>
      </w:pPr>
      <w:r w:rsidRPr="001214A2">
        <w:rPr>
          <w:rFonts w:eastAsia="MS Mincho" w:cs="Times New Roman"/>
          <w:lang w:val="et-EE" w:eastAsia="et-EE"/>
        </w:rPr>
        <w:t>Kui tekivad sellele reaktsioonile viitavad nähud ja sümptomid, tuleb ensalutamiidi kasutamine viivitamatult lõpetada ja kaaluda sobiva alternatiivse ravi kasutamist.</w:t>
      </w:r>
    </w:p>
    <w:p w14:paraId="456EDD57" w14:textId="77777777" w:rsidR="00E94EAB" w:rsidRPr="001214A2" w:rsidRDefault="00E94EAB" w:rsidP="00E94EAB">
      <w:pPr>
        <w:spacing w:after="0"/>
        <w:rPr>
          <w:rFonts w:ascii="SimSun" w:eastAsia="SimSun" w:cs="Times New Roman"/>
          <w:szCs w:val="24"/>
          <w:lang w:val="et-EE" w:eastAsia="et-EE"/>
        </w:rPr>
      </w:pPr>
    </w:p>
    <w:p w14:paraId="492E1A16" w14:textId="77777777" w:rsidR="00E94EAB" w:rsidRPr="001214A2" w:rsidRDefault="00E94EAB" w:rsidP="00E94EAB">
      <w:pPr>
        <w:keepNext/>
        <w:tabs>
          <w:tab w:val="left" w:pos="567"/>
        </w:tabs>
        <w:spacing w:after="0" w:line="260" w:lineRule="exact"/>
        <w:rPr>
          <w:rFonts w:eastAsia="SimSun" w:cs="Times New Roman"/>
          <w:szCs w:val="20"/>
          <w:u w:val="single"/>
          <w:lang w:val="et-EE" w:eastAsia="et-EE"/>
        </w:rPr>
      </w:pPr>
      <w:r w:rsidRPr="001214A2">
        <w:rPr>
          <w:rFonts w:eastAsia="SimSun" w:cs="Times New Roman"/>
          <w:szCs w:val="20"/>
          <w:u w:val="single"/>
          <w:lang w:val="et-EE" w:eastAsia="et-EE"/>
        </w:rPr>
        <w:t>Ülitundlikkusreaktsioonid</w:t>
      </w:r>
    </w:p>
    <w:p w14:paraId="08ABA2C6" w14:textId="77777777" w:rsidR="00E94EAB" w:rsidRPr="001214A2" w:rsidRDefault="00E94EAB" w:rsidP="00E94EAB">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 xml:space="preserve">Ensalutamiidi kasutamisel on täheldatud ülitundlikkusreaktsioone, mis avalduvad selliste sümptomitena nagu (kuid mitte ainult) lööve või näo, keele, huulte või neelu turse (vt lõik 4.8). </w:t>
      </w:r>
    </w:p>
    <w:p w14:paraId="3B90452B" w14:textId="77777777" w:rsidR="00E94EAB" w:rsidRPr="001214A2" w:rsidRDefault="00E94EAB" w:rsidP="00E94EAB">
      <w:pPr>
        <w:spacing w:after="0"/>
        <w:rPr>
          <w:rFonts w:eastAsia="SimSun" w:cs="Times New Roman"/>
          <w:szCs w:val="24"/>
          <w:lang w:val="et-EE" w:eastAsia="et-EE"/>
        </w:rPr>
      </w:pPr>
    </w:p>
    <w:p w14:paraId="28BA6827" w14:textId="77777777" w:rsidR="00E94EAB" w:rsidRPr="001214A2" w:rsidRDefault="00E94EAB" w:rsidP="00E94EAB">
      <w:pPr>
        <w:spacing w:after="0"/>
        <w:rPr>
          <w:rFonts w:eastAsia="SimSun" w:cs="Times New Roman"/>
          <w:szCs w:val="24"/>
          <w:u w:val="single"/>
          <w:lang w:val="et-EE" w:eastAsia="et-EE"/>
        </w:rPr>
      </w:pPr>
      <w:r w:rsidRPr="001214A2">
        <w:rPr>
          <w:rFonts w:eastAsia="SimSun" w:cs="Times New Roman"/>
          <w:szCs w:val="24"/>
          <w:u w:val="single"/>
          <w:lang w:val="et-EE" w:eastAsia="et-EE"/>
        </w:rPr>
        <w:t>Xtandi monoteraapiana kõrge riskiga BCR nmHSPC patsientidel</w:t>
      </w:r>
    </w:p>
    <w:p w14:paraId="123A585E" w14:textId="77777777" w:rsidR="00E94EAB" w:rsidRPr="001214A2" w:rsidRDefault="00E94EAB" w:rsidP="00E94EAB">
      <w:pPr>
        <w:spacing w:after="0"/>
        <w:rPr>
          <w:rFonts w:eastAsia="SimSun" w:cs="Times New Roman"/>
          <w:szCs w:val="24"/>
          <w:lang w:val="et-EE" w:eastAsia="et-EE"/>
        </w:rPr>
      </w:pPr>
      <w:r w:rsidRPr="001214A2">
        <w:rPr>
          <w:rFonts w:eastAsia="SimSun" w:cs="Times New Roman"/>
          <w:szCs w:val="24"/>
          <w:lang w:val="et-EE" w:eastAsia="et-EE"/>
        </w:rPr>
        <w:t>EMBARK uuringu tulemused viitavad sellele, et Xtandi monoteraapiana ja kombinatsioonis androgeen-deprivatsioonraviga ei ole samaväärsed ravivõimalused kõrge riskiga BCR nmHSPC patsientidel (vt lõigud 4.8 ja 5.1). Xtandi kombinatsioonis androgeeni-deprivatsioonraviga peetakse eelistatud ravivõimaluseks, välja arvatud juhtudel, kui androgeenide deprivatsioonravi lisamine võib põhjustada vastuvõetamatut toksilisust või riski.</w:t>
      </w:r>
    </w:p>
    <w:p w14:paraId="635CCA77" w14:textId="77777777" w:rsidR="00E94EAB" w:rsidRPr="001214A2" w:rsidRDefault="00E94EAB" w:rsidP="00E94EAB">
      <w:pPr>
        <w:spacing w:after="0"/>
        <w:rPr>
          <w:rFonts w:ascii="SimSun" w:eastAsia="SimSun" w:cs="Times New Roman"/>
          <w:szCs w:val="24"/>
          <w:lang w:val="et-EE" w:eastAsia="et-EE"/>
        </w:rPr>
      </w:pPr>
    </w:p>
    <w:p w14:paraId="79D01988" w14:textId="77777777" w:rsidR="00E94EAB" w:rsidRPr="001214A2" w:rsidRDefault="00E94EAB" w:rsidP="00E94EAB">
      <w:pPr>
        <w:tabs>
          <w:tab w:val="left" w:pos="567"/>
        </w:tabs>
        <w:spacing w:after="0" w:line="260" w:lineRule="exact"/>
        <w:rPr>
          <w:rFonts w:eastAsia="SimSun" w:cs="Times New Roman"/>
          <w:szCs w:val="20"/>
          <w:u w:val="single"/>
          <w:lang w:val="et-EE" w:eastAsia="et-EE"/>
        </w:rPr>
      </w:pPr>
      <w:r w:rsidRPr="001214A2">
        <w:rPr>
          <w:rFonts w:eastAsia="SimSun" w:cs="Times New Roman"/>
          <w:szCs w:val="20"/>
          <w:u w:val="single"/>
          <w:lang w:val="et-EE" w:eastAsia="et-EE"/>
        </w:rPr>
        <w:t>Ravimi ravimvormiga seotud düsfaagia</w:t>
      </w:r>
    </w:p>
    <w:p w14:paraId="3F708299" w14:textId="77777777" w:rsidR="00E94EAB" w:rsidRPr="001214A2" w:rsidRDefault="00E94EAB" w:rsidP="00E94EAB">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Patsientidel on esinenud raskusi Xtandi neelamisega, sealhulgas lämbumist. Neelamisraskuste ja lämbumise juhtumeid esines põhiliselt kapsli ravimvormiga ning need võivad olla seotud ravimi suurema suurusega. Patsientidel tuleb soovitada neelata kapslid tervelt alla koos piisava koguse veega.</w:t>
      </w:r>
    </w:p>
    <w:p w14:paraId="5A4EFBBA" w14:textId="77777777" w:rsidR="00E94EAB" w:rsidRPr="001214A2" w:rsidRDefault="00E94EAB" w:rsidP="00E94EAB">
      <w:pPr>
        <w:tabs>
          <w:tab w:val="left" w:pos="567"/>
        </w:tabs>
        <w:spacing w:after="0" w:line="260" w:lineRule="exact"/>
        <w:rPr>
          <w:rFonts w:eastAsia="SimSun" w:cs="Times New Roman"/>
          <w:szCs w:val="20"/>
          <w:lang w:val="et-EE" w:eastAsia="et-EE"/>
        </w:rPr>
      </w:pPr>
    </w:p>
    <w:p w14:paraId="231BE7BD" w14:textId="77777777" w:rsidR="00E94EAB" w:rsidRPr="001214A2" w:rsidRDefault="00E94EAB" w:rsidP="00E94EAB">
      <w:pPr>
        <w:tabs>
          <w:tab w:val="left" w:pos="567"/>
        </w:tabs>
        <w:spacing w:after="0" w:line="260" w:lineRule="exact"/>
        <w:rPr>
          <w:rFonts w:ascii="SimSun" w:eastAsia="SimSun" w:cs="Times New Roman"/>
          <w:szCs w:val="20"/>
          <w:lang w:val="et-EE" w:eastAsia="et-EE"/>
        </w:rPr>
      </w:pPr>
      <w:r w:rsidRPr="001214A2">
        <w:rPr>
          <w:rFonts w:eastAsia="SimSun" w:cs="Times New Roman"/>
          <w:szCs w:val="20"/>
          <w:lang w:val="et-EE" w:eastAsia="et-EE"/>
        </w:rPr>
        <w:t>Patsientidel, kellel on raskusi suurte kapslite allaneelamisega, ja patsientidel, kellel on esinenud düsfaagiat, on soovitatav kasutada ensalutamiidi tableti ravimvormi.</w:t>
      </w:r>
    </w:p>
    <w:p w14:paraId="0095F6FC" w14:textId="77777777" w:rsidR="00E94EAB" w:rsidRPr="001214A2" w:rsidRDefault="00E94EAB" w:rsidP="00E94EAB">
      <w:pPr>
        <w:keepNext/>
        <w:spacing w:after="0"/>
        <w:rPr>
          <w:rFonts w:eastAsia="MS Mincho" w:cs="Times New Roman"/>
          <w:szCs w:val="24"/>
          <w:u w:val="single"/>
          <w:lang w:val="et-EE" w:eastAsia="et-EE"/>
        </w:rPr>
      </w:pPr>
    </w:p>
    <w:p w14:paraId="1430D34D" w14:textId="77777777" w:rsidR="00E94EAB" w:rsidRPr="001214A2" w:rsidRDefault="00E94EAB" w:rsidP="00E94EAB">
      <w:pPr>
        <w:keepNext/>
        <w:spacing w:after="0"/>
        <w:rPr>
          <w:rFonts w:ascii="SimSun" w:eastAsia="SimSun" w:cs="Times New Roman"/>
          <w:szCs w:val="24"/>
          <w:u w:val="single"/>
          <w:lang w:val="et-EE" w:eastAsia="et-EE"/>
        </w:rPr>
      </w:pPr>
      <w:r w:rsidRPr="001214A2">
        <w:rPr>
          <w:rFonts w:eastAsia="MS Mincho" w:cs="Times New Roman"/>
          <w:szCs w:val="24"/>
          <w:u w:val="single"/>
          <w:lang w:val="et-EE" w:eastAsia="et-EE"/>
        </w:rPr>
        <w:t>Abiained</w:t>
      </w:r>
    </w:p>
    <w:p w14:paraId="68D67AC2" w14:textId="212EE5D6" w:rsidR="00ED192B" w:rsidRPr="00A04B79" w:rsidRDefault="00E94EAB" w:rsidP="00B53DCA">
      <w:pPr>
        <w:keepNext/>
        <w:spacing w:after="0"/>
        <w:rPr>
          <w:lang w:val="et-EE"/>
        </w:rPr>
      </w:pPr>
      <w:r w:rsidRPr="001214A2">
        <w:rPr>
          <w:rFonts w:eastAsia="SimSun" w:cs="Times New Roman"/>
          <w:szCs w:val="20"/>
          <w:lang w:val="et-EE" w:eastAsia="et-EE"/>
        </w:rPr>
        <w:t>Xtandi sisaldab 57,8 mg sorbitooli (E420) ühes pehmekapslis.</w:t>
      </w:r>
    </w:p>
    <w:p w14:paraId="07305612" w14:textId="4E68D215" w:rsidR="00ED192B" w:rsidRPr="004536A6" w:rsidRDefault="00ED192B">
      <w:pPr>
        <w:pStyle w:val="Heading3"/>
        <w:rPr>
          <w:lang w:val="fi-FI"/>
        </w:rPr>
      </w:pPr>
      <w:bookmarkStart w:id="34" w:name="_i4i608SkrnfeHeQUrZDmIEupE"/>
      <w:bookmarkEnd w:id="34"/>
      <w:r w:rsidRPr="004536A6">
        <w:rPr>
          <w:lang w:val="fi-FI"/>
        </w:rPr>
        <w:t>4.5</w:t>
      </w:r>
      <w:r w:rsidRPr="004536A6">
        <w:rPr>
          <w:lang w:val="fi-FI"/>
        </w:rPr>
        <w:tab/>
        <w:t>Koostoimed teiste ravimitega ja muud koostoimed</w:t>
      </w:r>
    </w:p>
    <w:p w14:paraId="0BB306C2" w14:textId="14979BB0" w:rsidR="00B53DCA" w:rsidRPr="001214A2" w:rsidRDefault="00B53DCA" w:rsidP="00A7081E">
      <w:pPr>
        <w:keepNext/>
        <w:spacing w:after="0"/>
        <w:rPr>
          <w:rFonts w:eastAsia="SimSun" w:cs="Times New Roman"/>
          <w:szCs w:val="24"/>
          <w:u w:val="single"/>
          <w:lang w:val="et-EE" w:eastAsia="et-EE"/>
        </w:rPr>
      </w:pPr>
      <w:r w:rsidRPr="001214A2">
        <w:rPr>
          <w:rFonts w:eastAsia="SimSun" w:cs="Times New Roman"/>
          <w:szCs w:val="24"/>
          <w:u w:val="single"/>
          <w:lang w:val="et-EE" w:eastAsia="et-EE"/>
        </w:rPr>
        <w:t>Teiste ravimite võimalik mõju ensalutamiidi toimele</w:t>
      </w:r>
    </w:p>
    <w:p w14:paraId="6E16FB38" w14:textId="77777777" w:rsidR="00B53DCA" w:rsidRPr="001214A2" w:rsidRDefault="00B53DCA" w:rsidP="00B53DCA">
      <w:pPr>
        <w:keepNext/>
        <w:spacing w:after="0"/>
        <w:rPr>
          <w:rFonts w:eastAsia="SimSun" w:cs="Times New Roman"/>
          <w:i/>
          <w:szCs w:val="24"/>
          <w:lang w:val="et-EE" w:eastAsia="et-EE"/>
        </w:rPr>
      </w:pPr>
    </w:p>
    <w:p w14:paraId="02B07CC6" w14:textId="77777777" w:rsidR="00B53DCA" w:rsidRPr="001214A2" w:rsidRDefault="00B53DCA" w:rsidP="00B53DCA">
      <w:pPr>
        <w:keepNext/>
        <w:spacing w:after="0"/>
        <w:rPr>
          <w:rFonts w:eastAsia="SimSun" w:cs="Times New Roman"/>
          <w:i/>
          <w:szCs w:val="24"/>
          <w:lang w:val="et-EE" w:eastAsia="et-EE"/>
        </w:rPr>
      </w:pPr>
      <w:r w:rsidRPr="001214A2">
        <w:rPr>
          <w:rFonts w:eastAsia="SimSun" w:cs="Times New Roman"/>
          <w:i/>
          <w:szCs w:val="24"/>
          <w:lang w:val="et-EE" w:eastAsia="et-EE"/>
        </w:rPr>
        <w:t xml:space="preserve">CYP2C8 inhibiitorid </w:t>
      </w:r>
    </w:p>
    <w:p w14:paraId="47AF5AEC" w14:textId="77777777" w:rsidR="00B53DCA" w:rsidRPr="001214A2" w:rsidRDefault="00B53DCA" w:rsidP="00B53DCA">
      <w:pPr>
        <w:keepNext/>
        <w:spacing w:after="0"/>
        <w:rPr>
          <w:rFonts w:eastAsia="SimSun" w:cs="Times New Roman"/>
          <w:szCs w:val="24"/>
          <w:lang w:val="et-EE" w:eastAsia="et-EE"/>
        </w:rPr>
      </w:pPr>
      <w:r w:rsidRPr="001214A2">
        <w:rPr>
          <w:rFonts w:eastAsia="SimSun" w:cs="Times New Roman"/>
          <w:szCs w:val="24"/>
          <w:lang w:val="et-EE" w:eastAsia="et-EE"/>
        </w:rPr>
        <w:t>CYP2C8 mängib tähtsat rolli ensalutamiidi eliminatsioonis ja selle aktiivse metaboliidi tekkes. Tugeva CYP2C8 inhibiitori gemfibrosiili suukaudse manustamise järel (600 mg kaks korda ööpäevas) täiskasvanud tervetele meestele tõusis ensalutamiidi AUC 326%,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aga alanes 18%. Sidumata ensalutamiidi ja sidumata aktiivse metaboliidi summas tõusis AUC 77% ja C</w:t>
      </w:r>
      <w:r w:rsidRPr="001214A2">
        <w:rPr>
          <w:rFonts w:eastAsia="SimSun" w:cs="Times New Roman"/>
          <w:szCs w:val="24"/>
          <w:vertAlign w:val="subscript"/>
          <w:lang w:val="et-EE" w:eastAsia="et-EE"/>
        </w:rPr>
        <w:t>max</w:t>
      </w:r>
      <w:r w:rsidRPr="001214A2">
        <w:rPr>
          <w:rFonts w:eastAsia="SimSun" w:cs="Times New Roman"/>
          <w:szCs w:val="24"/>
          <w:lang w:val="et-EE" w:eastAsia="et-EE"/>
        </w:rPr>
        <w:t xml:space="preserve"> vähenes 19%. Tugevaid CYP2C8 inhibiitoreid (nt gemfibrosiil) tuleb ensalutamiidravi ajal vältida või kasutada </w:t>
      </w:r>
      <w:r w:rsidRPr="001214A2">
        <w:rPr>
          <w:rFonts w:eastAsia="SimSun" w:cs="Times New Roman"/>
          <w:szCs w:val="24"/>
          <w:lang w:val="et-EE" w:eastAsia="et-EE"/>
        </w:rPr>
        <w:lastRenderedPageBreak/>
        <w:t>ettevaatlikult. Kui patsiendile tuleb samaaegselt manustada tugevat CYP2C8 inhibiitorit, tuleb ensalutamiidi annust vähendada 80</w:t>
      </w:r>
      <w:r w:rsidRPr="001214A2">
        <w:rPr>
          <w:rFonts w:eastAsia="SimSun" w:cs="Times New Roman"/>
          <w:i/>
          <w:szCs w:val="24"/>
          <w:lang w:val="et-EE" w:eastAsia="et-EE"/>
        </w:rPr>
        <w:t> </w:t>
      </w:r>
      <w:r w:rsidRPr="001214A2">
        <w:rPr>
          <w:rFonts w:eastAsia="SimSun" w:cs="Times New Roman"/>
          <w:szCs w:val="24"/>
          <w:lang w:val="et-EE" w:eastAsia="et-EE"/>
        </w:rPr>
        <w:t>mg</w:t>
      </w:r>
      <w:r w:rsidRPr="001214A2">
        <w:rPr>
          <w:rFonts w:eastAsia="SimSun" w:cs="Times New Roman"/>
          <w:szCs w:val="24"/>
          <w:lang w:val="et-EE" w:eastAsia="et-EE"/>
        </w:rPr>
        <w:noBreakHyphen/>
        <w:t>ni üks kord päevas (vt lõik 4.2).</w:t>
      </w:r>
    </w:p>
    <w:p w14:paraId="2D3FE2E9" w14:textId="77777777" w:rsidR="00B53DCA" w:rsidRPr="001214A2" w:rsidRDefault="00B53DCA" w:rsidP="00B53DCA">
      <w:pPr>
        <w:spacing w:after="0"/>
        <w:rPr>
          <w:rFonts w:eastAsia="SimSun" w:cs="Times New Roman"/>
          <w:i/>
          <w:szCs w:val="24"/>
          <w:lang w:val="et-EE" w:eastAsia="et-EE"/>
        </w:rPr>
      </w:pPr>
    </w:p>
    <w:p w14:paraId="06F0C097" w14:textId="77777777" w:rsidR="00B53DCA" w:rsidRPr="001214A2" w:rsidRDefault="00B53DCA" w:rsidP="00B53DCA">
      <w:pPr>
        <w:keepNext/>
        <w:spacing w:after="0"/>
        <w:rPr>
          <w:rFonts w:eastAsia="SimSun" w:cs="Times New Roman"/>
          <w:i/>
          <w:szCs w:val="24"/>
          <w:lang w:val="et-EE" w:eastAsia="et-EE"/>
        </w:rPr>
      </w:pPr>
      <w:r w:rsidRPr="001214A2">
        <w:rPr>
          <w:rFonts w:eastAsia="SimSun" w:cs="Times New Roman"/>
          <w:i/>
          <w:szCs w:val="24"/>
          <w:lang w:val="et-EE" w:eastAsia="et-EE"/>
        </w:rPr>
        <w:t xml:space="preserve">CYP3A4 inhibiitorid </w:t>
      </w:r>
    </w:p>
    <w:p w14:paraId="5D192051"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CYP3A4 mängib ensalutamiidi metabolismis vähetähtsat rolli. Tugeva CYP3A4 inhibiitori itrakonasooli suukaudse manustamise järel (200 mg kaks korda ööpäevas) täiskasvanud tervetele meestele tõusis ensalutamiidi AUC 41%,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aga jäi samaks. Sidumata ensalutamiidi ja sidumata aktiivse metaboliidi summas tõusis AUC 27% ja C</w:t>
      </w:r>
      <w:r w:rsidRPr="001214A2">
        <w:rPr>
          <w:rFonts w:eastAsia="SimSun" w:cs="Times New Roman"/>
          <w:szCs w:val="24"/>
          <w:vertAlign w:val="subscript"/>
          <w:lang w:val="et-EE" w:eastAsia="et-EE"/>
        </w:rPr>
        <w:t>max</w:t>
      </w:r>
      <w:r w:rsidRPr="001214A2">
        <w:rPr>
          <w:rFonts w:eastAsia="SimSun" w:cs="Times New Roman"/>
          <w:szCs w:val="24"/>
          <w:lang w:val="et-EE" w:eastAsia="et-EE"/>
        </w:rPr>
        <w:t xml:space="preserve"> jäi taas samaks. Xtandi samaaegsel manustamisel CYP3A4 inhibiitoritega ei ole annuse kohandamine vajalik.</w:t>
      </w:r>
    </w:p>
    <w:p w14:paraId="27F9BDDC" w14:textId="77777777" w:rsidR="00B53DCA" w:rsidRPr="001214A2" w:rsidRDefault="00B53DCA" w:rsidP="00B53DCA">
      <w:pPr>
        <w:spacing w:after="0"/>
        <w:rPr>
          <w:rFonts w:eastAsia="SimSun" w:cs="Times New Roman"/>
          <w:szCs w:val="24"/>
          <w:lang w:val="et-EE" w:eastAsia="et-EE"/>
        </w:rPr>
      </w:pPr>
    </w:p>
    <w:p w14:paraId="32F5731F" w14:textId="77777777" w:rsidR="00B53DCA" w:rsidRPr="001214A2" w:rsidRDefault="00B53DCA" w:rsidP="00B53DCA">
      <w:pPr>
        <w:keepNext/>
        <w:spacing w:after="0"/>
        <w:rPr>
          <w:rFonts w:eastAsia="SimSun" w:cs="Times New Roman"/>
          <w:i/>
          <w:szCs w:val="24"/>
          <w:lang w:val="et-EE" w:eastAsia="et-EE"/>
        </w:rPr>
      </w:pPr>
      <w:r w:rsidRPr="001214A2">
        <w:rPr>
          <w:rFonts w:eastAsia="SimSun" w:cs="Times New Roman"/>
          <w:i/>
          <w:szCs w:val="24"/>
          <w:lang w:val="et-EE" w:eastAsia="et-EE"/>
        </w:rPr>
        <w:t>CYP2C8 ja CYP3A4 indutseerijad</w:t>
      </w:r>
    </w:p>
    <w:p w14:paraId="0D4E29B5"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 xml:space="preserve">Mõõduka CYP2C8 ja tugeva CYP3A4 indutseerija rifampitsiini (600 mg üks kord ööpäevas) suukaudse manustamise järel tervetele meestele vähenes ensalutamiidi ja aktiivse metaboliidi AUC 37%, samas kui Cmax jäi muutumatuks. Annuse kohandamine ei ole vajalik, kui Xtandi´t manustatakse koos CYP2C8 või CYP3A4 indutseerijatega. </w:t>
      </w:r>
    </w:p>
    <w:p w14:paraId="0AA2B623" w14:textId="77777777" w:rsidR="00B53DCA" w:rsidRPr="001214A2" w:rsidRDefault="00B53DCA" w:rsidP="00B53DCA">
      <w:pPr>
        <w:spacing w:after="0"/>
        <w:rPr>
          <w:rFonts w:eastAsia="SimSun" w:cs="Times New Roman"/>
          <w:szCs w:val="24"/>
          <w:u w:val="single"/>
          <w:lang w:val="et-EE" w:eastAsia="et-EE"/>
        </w:rPr>
      </w:pPr>
    </w:p>
    <w:p w14:paraId="1F3204BB" w14:textId="77777777" w:rsidR="00B53DCA" w:rsidRPr="001214A2" w:rsidRDefault="00B53DCA" w:rsidP="00B53DCA">
      <w:pPr>
        <w:keepNext/>
        <w:spacing w:after="0"/>
        <w:rPr>
          <w:rFonts w:eastAsia="SimSun" w:cs="Times New Roman"/>
          <w:szCs w:val="24"/>
          <w:u w:val="single"/>
          <w:lang w:val="et-EE" w:eastAsia="et-EE"/>
        </w:rPr>
      </w:pPr>
      <w:r w:rsidRPr="001214A2">
        <w:rPr>
          <w:rFonts w:eastAsia="SimSun" w:cs="Times New Roman"/>
          <w:szCs w:val="24"/>
          <w:u w:val="single"/>
          <w:lang w:val="et-EE" w:eastAsia="et-EE"/>
        </w:rPr>
        <w:t>Ensalutamiidi potentsiaalne mõju teiste ravimite toimele</w:t>
      </w:r>
    </w:p>
    <w:p w14:paraId="5CEC2D42" w14:textId="77777777" w:rsidR="00B53DCA" w:rsidRPr="001214A2" w:rsidRDefault="00B53DCA" w:rsidP="00B53DCA">
      <w:pPr>
        <w:keepNext/>
        <w:spacing w:after="0"/>
        <w:rPr>
          <w:rFonts w:eastAsia="SimSun" w:cs="Times New Roman"/>
          <w:i/>
          <w:szCs w:val="24"/>
          <w:lang w:val="et-EE" w:eastAsia="et-EE"/>
        </w:rPr>
      </w:pPr>
    </w:p>
    <w:p w14:paraId="6B912713" w14:textId="77777777" w:rsidR="00B53DCA" w:rsidRPr="001214A2" w:rsidRDefault="00B53DCA" w:rsidP="00B53DCA">
      <w:pPr>
        <w:keepNext/>
        <w:spacing w:after="0"/>
        <w:rPr>
          <w:rFonts w:eastAsia="SimSun" w:cs="Times New Roman"/>
          <w:i/>
          <w:szCs w:val="24"/>
          <w:lang w:val="et-EE" w:eastAsia="et-EE"/>
        </w:rPr>
      </w:pPr>
      <w:r w:rsidRPr="001214A2">
        <w:rPr>
          <w:rFonts w:eastAsia="SimSun" w:cs="Times New Roman"/>
          <w:i/>
          <w:szCs w:val="24"/>
          <w:lang w:val="et-EE" w:eastAsia="et-EE"/>
        </w:rPr>
        <w:t>Ensüümide induktsioon</w:t>
      </w:r>
    </w:p>
    <w:p w14:paraId="3A94E589" w14:textId="77777777" w:rsidR="00B53DCA" w:rsidRPr="001214A2" w:rsidRDefault="00B53DCA" w:rsidP="00B53DCA">
      <w:pPr>
        <w:keepNext/>
        <w:spacing w:after="0"/>
        <w:rPr>
          <w:rFonts w:ascii="MS Mincho" w:eastAsia="MS Mincho" w:cs="Times New Roman"/>
          <w:b/>
          <w:szCs w:val="24"/>
          <w:lang w:val="et-EE" w:eastAsia="et-EE"/>
        </w:rPr>
      </w:pPr>
      <w:r w:rsidRPr="001214A2">
        <w:rPr>
          <w:rFonts w:eastAsia="SimSun" w:cs="Times New Roman"/>
          <w:szCs w:val="24"/>
          <w:lang w:val="et-EE" w:eastAsia="et-EE"/>
        </w:rPr>
        <w:t xml:space="preserve">Ensalutamiid on tugev ensüümide indutseerija ning suurendab paljude ensüümide ja transporterite sünteesi; seetõttu on võimalik selle koostoime nende ensüümide või transporterite substraatideks olevate </w:t>
      </w:r>
      <w:r w:rsidRPr="001214A2">
        <w:rPr>
          <w:rFonts w:eastAsia="SimSun" w:cs="Times New Roman"/>
          <w:szCs w:val="20"/>
          <w:lang w:val="et-EE" w:eastAsia="et-EE"/>
        </w:rPr>
        <w:t xml:space="preserve">paljude levinud </w:t>
      </w:r>
      <w:r w:rsidRPr="001214A2">
        <w:rPr>
          <w:rFonts w:eastAsia="SimSun" w:cs="Times New Roman"/>
          <w:szCs w:val="24"/>
          <w:lang w:val="et-EE" w:eastAsia="et-EE"/>
        </w:rPr>
        <w:t>ravimitega. Plasmakontsentratsioonide vähenemine võib olla märkimisväärne ning põhjustada kliinilise toime kadumist või vähenemist. Esineb ka aktiivsete metaboliitide kontsentratsiooni suurenemise risk. Ensüümid, mis võivad olla indutseeritud, on muuhulgas CYP3A maksas ja sooles, CYP2B6, CYP2C9, CYP2C19 ja uridiin-5’-disfosfo-glukuronosüültransferaas (UGT</w:t>
      </w:r>
      <w:r w:rsidRPr="001214A2">
        <w:rPr>
          <w:rFonts w:eastAsia="SimSun" w:cs="Times New Roman"/>
          <w:szCs w:val="24"/>
          <w:lang w:val="et-EE" w:eastAsia="et-EE"/>
        </w:rPr>
        <w:noBreakHyphen/>
        <w:t>d – glukuroniidi konjugeerivad ensüümid). Indutseerida võidakse ka mõningaid transportereid, nt multiresistentsusega seostatavat valku 2 (MRP2) ja orgaanilisi anioone transportivat polüpeptiidi 1B1 (OATP1B1).</w:t>
      </w:r>
    </w:p>
    <w:p w14:paraId="7D368651" w14:textId="77777777" w:rsidR="00B53DCA" w:rsidRPr="001214A2" w:rsidRDefault="00B53DCA" w:rsidP="00B53DCA">
      <w:pPr>
        <w:spacing w:after="0"/>
        <w:rPr>
          <w:rFonts w:eastAsia="SimSun" w:cs="Times New Roman"/>
          <w:i/>
          <w:szCs w:val="24"/>
          <w:lang w:val="et-EE" w:eastAsia="et-EE"/>
        </w:rPr>
      </w:pPr>
    </w:p>
    <w:p w14:paraId="2FCBD18E" w14:textId="77777777" w:rsidR="00B53DCA" w:rsidRPr="001214A2" w:rsidRDefault="00B53DCA" w:rsidP="00B53DCA">
      <w:pPr>
        <w:spacing w:after="0"/>
        <w:rPr>
          <w:rFonts w:eastAsia="SimSun" w:cs="Times New Roman"/>
          <w:szCs w:val="20"/>
          <w:lang w:val="et-EE" w:eastAsia="et-EE"/>
        </w:rPr>
      </w:pPr>
      <w:r w:rsidRPr="001214A2">
        <w:rPr>
          <w:rFonts w:eastAsia="SimSun" w:cs="Times New Roman"/>
          <w:i/>
          <w:szCs w:val="24"/>
          <w:lang w:val="et-EE" w:eastAsia="et-EE"/>
        </w:rPr>
        <w:t>In vivo</w:t>
      </w:r>
      <w:r w:rsidRPr="001214A2">
        <w:rPr>
          <w:rFonts w:eastAsia="SimSun" w:cs="Times New Roman"/>
          <w:szCs w:val="24"/>
          <w:lang w:val="et-EE" w:eastAsia="et-EE"/>
        </w:rPr>
        <w:t xml:space="preserve"> uuringud on näidanud, et ensalutamiid on tugev CYP3A4 indutseerija ning CYP2C9 ja CYP2C19 mõõdukas indutseerija. Ensalutamiidi koosmanustamine (160 mg kord ööpäevas) sensitiivsete CYP substraatide ühekordsete suukaudsete annustega eesnäärmevähiga patsientidele andis tulemuseks 86% vähenemise midasolaami (CYP3A4 substraat) AUC-s, 56% vähenemise S</w:t>
      </w:r>
      <w:r w:rsidRPr="001214A2">
        <w:rPr>
          <w:rFonts w:eastAsia="SimSun" w:cs="Times New Roman"/>
          <w:szCs w:val="24"/>
          <w:lang w:val="et-EE" w:eastAsia="et-EE"/>
        </w:rPr>
        <w:noBreakHyphen/>
        <w:t>varfariini (CYP2C9 substraat) AUC</w:t>
      </w:r>
      <w:r w:rsidRPr="001214A2">
        <w:rPr>
          <w:rFonts w:eastAsia="SimSun" w:cs="Times New Roman"/>
          <w:szCs w:val="24"/>
          <w:lang w:val="et-EE" w:eastAsia="et-EE"/>
        </w:rPr>
        <w:noBreakHyphen/>
        <w:t>s ning 70% vähenemise omeprasooli (CYP2C19 substraat) AUC</w:t>
      </w:r>
      <w:r w:rsidRPr="001214A2">
        <w:rPr>
          <w:rFonts w:eastAsia="SimSun" w:cs="Times New Roman"/>
          <w:szCs w:val="24"/>
          <w:lang w:val="et-EE" w:eastAsia="et-EE"/>
        </w:rPr>
        <w:noBreakHyphen/>
        <w:t>s. Indutseerida võidakse ka UGT1A1. Metastaatilise kastratsiooni suhtes resistentse eesnäärmevähiga patsientidega läbi viidud kliinilises uuringus puudus Xtandi</w:t>
      </w:r>
      <w:r w:rsidRPr="001214A2">
        <w:rPr>
          <w:rFonts w:eastAsia="SimSun" w:cs="Times New Roman"/>
          <w:szCs w:val="20"/>
          <w:lang w:val="et-EE" w:eastAsia="et-EE"/>
        </w:rPr>
        <w:t>’l (160 mg üks kord ööpäevas) kliiniliselt oluline toime intravenoosselt manustatud dotsetakseeli (75 mg/m</w:t>
      </w:r>
      <w:r w:rsidRPr="001214A2">
        <w:rPr>
          <w:rFonts w:eastAsia="SimSun" w:cs="Times New Roman"/>
          <w:szCs w:val="20"/>
          <w:vertAlign w:val="superscript"/>
          <w:lang w:val="et-EE" w:eastAsia="et-EE"/>
        </w:rPr>
        <w:t>2</w:t>
      </w:r>
      <w:r w:rsidRPr="001214A2">
        <w:rPr>
          <w:rFonts w:eastAsia="SimSun" w:cs="Times New Roman"/>
          <w:szCs w:val="20"/>
          <w:lang w:val="et-EE" w:eastAsia="et-EE"/>
        </w:rPr>
        <w:t xml:space="preserve"> infusioonina iga 3 nädala järel) farmakokineetikale. Dotsetakseeli AUC vähenes 12% [</w:t>
      </w:r>
      <w:r w:rsidRPr="001214A2">
        <w:rPr>
          <w:rFonts w:eastAsia="Calibri" w:cs="Times New Roman"/>
          <w:szCs w:val="20"/>
          <w:lang w:val="et-EE" w:eastAsia="et-EE"/>
        </w:rPr>
        <w:t>geomeetriliste keskmiste suhe (GMR) = 0,882 (90% usaldusvahemik: 0,767; 1,02)]</w:t>
      </w:r>
      <w:r w:rsidRPr="001214A2">
        <w:rPr>
          <w:rFonts w:eastAsia="SimSun" w:cs="Times New Roman"/>
          <w:szCs w:val="20"/>
          <w:lang w:val="et-EE" w:eastAsia="et-EE"/>
        </w:rPr>
        <w:t>, samas kui C</w:t>
      </w:r>
      <w:r w:rsidRPr="001214A2">
        <w:rPr>
          <w:rFonts w:eastAsia="SimSun" w:cs="Times New Roman"/>
          <w:szCs w:val="20"/>
          <w:vertAlign w:val="subscript"/>
          <w:lang w:val="et-EE" w:eastAsia="et-EE"/>
        </w:rPr>
        <w:t>max</w:t>
      </w:r>
      <w:r w:rsidRPr="001214A2">
        <w:rPr>
          <w:rFonts w:eastAsia="SimSun" w:cs="Times New Roman"/>
          <w:szCs w:val="20"/>
          <w:lang w:val="et-EE" w:eastAsia="et-EE"/>
        </w:rPr>
        <w:t xml:space="preserve"> vähenes 4% </w:t>
      </w:r>
      <w:r w:rsidRPr="001214A2">
        <w:rPr>
          <w:rFonts w:eastAsia="Calibri" w:cs="Times New Roman"/>
          <w:szCs w:val="20"/>
          <w:lang w:val="et-EE" w:eastAsia="et-EE"/>
        </w:rPr>
        <w:t>[GMR = 0,963 (90% usaldusvahemik: 0,834; 1,11)]</w:t>
      </w:r>
      <w:r w:rsidRPr="001214A2">
        <w:rPr>
          <w:rFonts w:eastAsia="SimSun" w:cs="Times New Roman"/>
          <w:szCs w:val="20"/>
          <w:lang w:val="et-EE" w:eastAsia="et-EE"/>
        </w:rPr>
        <w:t>.</w:t>
      </w:r>
    </w:p>
    <w:p w14:paraId="3932FF71" w14:textId="77777777" w:rsidR="00B53DCA" w:rsidRPr="001214A2" w:rsidRDefault="00B53DCA" w:rsidP="00B53DCA">
      <w:pPr>
        <w:spacing w:after="0"/>
        <w:rPr>
          <w:rFonts w:eastAsia="SimSun" w:cs="Times New Roman"/>
          <w:szCs w:val="24"/>
          <w:lang w:val="et-EE" w:eastAsia="et-EE"/>
        </w:rPr>
      </w:pPr>
    </w:p>
    <w:p w14:paraId="747E5722"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 xml:space="preserve">Eeldatavasti tekivad koostoimed teatud ravimitega, mis elimineeritakse metaboolselt või aktiivse transpordi teel. Kui nende ravitoime on patsiendi jaoks väga oluline ning annust ei saa kas tõhususe jälgimise või plasmakontsentratsioonide tõttu kergesti kohandada, siis tuleb neid ravimeid vältida või kasutada ettevaatusega. Paratsetamooli manustamise järel tekkiv maksakahjustuse risk on oletatavasti suurem patsientidel, keda samaaegselt ravitakse ensüüme indutseerivate ravimitega. </w:t>
      </w:r>
    </w:p>
    <w:p w14:paraId="2DE19F53" w14:textId="77777777" w:rsidR="00B53DCA" w:rsidRPr="001214A2" w:rsidRDefault="00B53DCA" w:rsidP="00B53DCA">
      <w:pPr>
        <w:spacing w:after="0"/>
        <w:rPr>
          <w:rFonts w:eastAsia="SimSun" w:cs="Times New Roman"/>
          <w:szCs w:val="24"/>
          <w:lang w:val="et-EE" w:eastAsia="et-EE"/>
        </w:rPr>
      </w:pPr>
    </w:p>
    <w:p w14:paraId="43AA0340"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Ravimirühmad, mida see võib mõjutada, on teiste hulgas:</w:t>
      </w:r>
    </w:p>
    <w:p w14:paraId="6C4B8EC1" w14:textId="77777777" w:rsidR="00B53DCA" w:rsidRPr="001214A2" w:rsidRDefault="00B53DCA" w:rsidP="00B53DCA">
      <w:pPr>
        <w:spacing w:after="0"/>
        <w:rPr>
          <w:rFonts w:eastAsia="SimSun" w:cs="Times New Roman"/>
          <w:szCs w:val="24"/>
          <w:lang w:val="et-EE" w:eastAsia="et-EE"/>
        </w:rPr>
      </w:pPr>
    </w:p>
    <w:p w14:paraId="29B08085"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valuvaigistid (nt fentanüül, tramadool)</w:t>
      </w:r>
    </w:p>
    <w:p w14:paraId="733F3246"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antibiootikumid (nt klaritromütsiin, doksütsükliin)</w:t>
      </w:r>
    </w:p>
    <w:p w14:paraId="5A789DF7"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vähivastased ained (nt kabasitakseel)</w:t>
      </w:r>
    </w:p>
    <w:p w14:paraId="6050F45B"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antiepileptikumid (nt karbamasepiin, klonasepaam, fenütoiin, primidoon, valproehape)</w:t>
      </w:r>
    </w:p>
    <w:p w14:paraId="1CBB28EB"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antipsühhootikumid (nt haloperidool)</w:t>
      </w:r>
    </w:p>
    <w:p w14:paraId="531D7B63"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antitrombootikumid (nt atsenokumarool, varfariin, klopidogreel)</w:t>
      </w:r>
    </w:p>
    <w:p w14:paraId="2D1371C3"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beetablokaatorid (bisoprolool, propranolool)</w:t>
      </w:r>
    </w:p>
    <w:p w14:paraId="5E0015C9"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lastRenderedPageBreak/>
        <w:t>kaltsiumikanali blokaatorid (nt diltiaseem, felodipiin, nikardipiin, nifedipiin, verapamiil)</w:t>
      </w:r>
    </w:p>
    <w:p w14:paraId="4450B8F4"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südameglükosiidid (nt digoksiin)</w:t>
      </w:r>
    </w:p>
    <w:p w14:paraId="67D448EC"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kortikosteroidid (nt deksametasoon, prednisoloon)</w:t>
      </w:r>
    </w:p>
    <w:p w14:paraId="55FE6F3B"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HIV-viirusevastased ained (nt indinaviir, ritonaviir)</w:t>
      </w:r>
    </w:p>
    <w:p w14:paraId="1CFE210C"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 xml:space="preserve">hüpnootikumid (diasepaam, midasolaam, zolpideem) </w:t>
      </w:r>
    </w:p>
    <w:p w14:paraId="5C469170"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immunosupressandid (nt takroliimus)</w:t>
      </w:r>
    </w:p>
    <w:p w14:paraId="1A466BDA"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prootonpumba inhibiitorid (nt omeprasool)</w:t>
      </w:r>
    </w:p>
    <w:p w14:paraId="1AA44ED5"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CYP3A4 poolt metaboliseeritavad statiinid (nt atorvastatiin, simvastatiin)</w:t>
      </w:r>
    </w:p>
    <w:p w14:paraId="2C71038B" w14:textId="77777777" w:rsidR="00B53DCA" w:rsidRPr="001214A2" w:rsidRDefault="00B53DCA" w:rsidP="001C389F">
      <w:pPr>
        <w:numPr>
          <w:ilvl w:val="0"/>
          <w:numId w:val="12"/>
        </w:numPr>
        <w:tabs>
          <w:tab w:val="left" w:pos="567"/>
        </w:tabs>
        <w:spacing w:after="0" w:line="260" w:lineRule="exact"/>
        <w:rPr>
          <w:rFonts w:eastAsia="SimSun" w:cs="Times New Roman"/>
          <w:szCs w:val="24"/>
          <w:lang w:val="et-EE" w:eastAsia="et-EE"/>
        </w:rPr>
      </w:pPr>
      <w:r w:rsidRPr="001214A2">
        <w:rPr>
          <w:rFonts w:eastAsia="SimSun" w:cs="Times New Roman"/>
          <w:szCs w:val="24"/>
          <w:lang w:val="et-EE" w:eastAsia="et-EE"/>
        </w:rPr>
        <w:t>kilpnäärmehormoonid (nt levotüroksiin)</w:t>
      </w:r>
    </w:p>
    <w:p w14:paraId="06A1ADE3" w14:textId="77777777" w:rsidR="00B53DCA" w:rsidRPr="001214A2" w:rsidRDefault="00B53DCA" w:rsidP="00B53DCA">
      <w:pPr>
        <w:widowControl w:val="0"/>
        <w:autoSpaceDE w:val="0"/>
        <w:autoSpaceDN w:val="0"/>
        <w:adjustRightInd w:val="0"/>
        <w:spacing w:after="0"/>
        <w:rPr>
          <w:rFonts w:ascii="Verdana" w:eastAsia="SimSun" w:hAnsi="Verdana" w:cs="Times New Roman"/>
          <w:szCs w:val="24"/>
          <w:lang w:val="et-EE" w:eastAsia="et-EE"/>
        </w:rPr>
      </w:pPr>
    </w:p>
    <w:p w14:paraId="03988E66"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Ensalutamiidi täielik indutseeriv potentsiaal ei pruugi avalduda enne kui ligikaudu 1 kuu pärast ravi algust, kui saavutatakse ensalutamiidi stabiilne plasmakontsentratsioon, ehkki mõned indutseerivad toimed võivad avalduda ka varem. Patsiente, kes võtavad CYP2B6, CYP3A4, CYP2C9, CYP2C19 või UGT1A1 substraadiks olevaid ravimeid, tuleb hinnata farmakoloogilise toime võimaliku kao (aktiivsete metaboliitide tekke korral ka suurenemise) osas esimese kuu jooksul alates ensalutamiidravi algusest ning vajadusel tuleb kaaluda annuse kohandamist. Ensalutamiidi pikka poolväärtusaega (5,8 päeva, vt lõik 5.2) arvestades võib toime ensüümidele kesta kuu aega või kauemgi pärast ensalutamiidi võtmise lõpetamist. Ensalutamiidravi lõpetamisel võib osutuda vajalikuks samaaegselt võetava ravimi annuse järkjärguline vähendamine.</w:t>
      </w:r>
    </w:p>
    <w:p w14:paraId="0E9B839F" w14:textId="77777777" w:rsidR="00B53DCA" w:rsidRPr="001214A2" w:rsidRDefault="00B53DCA" w:rsidP="00B53DCA">
      <w:pPr>
        <w:spacing w:after="0"/>
        <w:rPr>
          <w:rFonts w:eastAsia="SimSun" w:cs="Times New Roman"/>
          <w:szCs w:val="24"/>
          <w:lang w:val="et-EE" w:eastAsia="et-EE"/>
        </w:rPr>
      </w:pPr>
    </w:p>
    <w:p w14:paraId="7F1536CF" w14:textId="77777777" w:rsidR="00B53DCA" w:rsidRPr="001214A2" w:rsidRDefault="00B53DCA" w:rsidP="00B53DCA">
      <w:pPr>
        <w:keepNext/>
        <w:spacing w:after="0"/>
        <w:rPr>
          <w:rFonts w:eastAsia="SimSun" w:cs="Times New Roman"/>
          <w:i/>
          <w:szCs w:val="24"/>
          <w:lang w:val="et-EE" w:eastAsia="et-EE"/>
        </w:rPr>
      </w:pPr>
      <w:r w:rsidRPr="001214A2">
        <w:rPr>
          <w:rFonts w:eastAsia="SimSun" w:cs="Times New Roman"/>
          <w:i/>
          <w:szCs w:val="24"/>
          <w:lang w:val="et-EE" w:eastAsia="et-EE"/>
        </w:rPr>
        <w:t>CYP1A2 ja CYP2C8 substraadid</w:t>
      </w:r>
    </w:p>
    <w:p w14:paraId="6BE4B169"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Ensalutamiid (160 mg üks kord ööpäevas) ei põhjustanud kliiniliselt olulist toimet kofeiini (CYP1A2 substraat) ega pioglitasooni (CYP2C8 substraat) AUC ega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näitajates. Pioglitasooni AUC tõusis 20%, C</w:t>
      </w:r>
      <w:r w:rsidRPr="001214A2">
        <w:rPr>
          <w:rFonts w:eastAsia="SimSun" w:cs="Times New Roman"/>
          <w:szCs w:val="24"/>
          <w:vertAlign w:val="subscript"/>
          <w:lang w:val="et-EE" w:eastAsia="et-EE"/>
        </w:rPr>
        <w:t>max</w:t>
      </w:r>
      <w:r w:rsidRPr="001214A2">
        <w:rPr>
          <w:rFonts w:eastAsia="SimSun" w:cs="Times New Roman"/>
          <w:szCs w:val="24"/>
          <w:lang w:val="et-EE" w:eastAsia="et-EE"/>
        </w:rPr>
        <w:t xml:space="preserve"> vähenes 18%. Kofeiini AUC ja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vähenesid vastavalt 11% ja 4%. CYP1A2 või CYP2C8 substraadi samaaegsel manustamisel Xtandiga ei ole vajalik annuse kohandamine.</w:t>
      </w:r>
    </w:p>
    <w:p w14:paraId="3F77000E" w14:textId="77777777" w:rsidR="00B53DCA" w:rsidRPr="001214A2" w:rsidRDefault="00B53DCA" w:rsidP="00B53DCA">
      <w:pPr>
        <w:spacing w:after="0"/>
        <w:rPr>
          <w:rFonts w:ascii="SimSun" w:eastAsia="SimSun" w:cs="Times New Roman"/>
          <w:i/>
          <w:szCs w:val="24"/>
          <w:lang w:val="et-EE" w:eastAsia="et-EE"/>
        </w:rPr>
      </w:pPr>
    </w:p>
    <w:p w14:paraId="5349FD1D" w14:textId="77777777" w:rsidR="00B53DCA" w:rsidRPr="001214A2" w:rsidRDefault="00B53DCA" w:rsidP="00B53DCA">
      <w:pPr>
        <w:keepNext/>
        <w:spacing w:after="0"/>
        <w:rPr>
          <w:rFonts w:ascii="SimSun" w:eastAsia="SimSun" w:cs="Times New Roman"/>
          <w:sz w:val="24"/>
          <w:szCs w:val="24"/>
          <w:lang w:val="et-EE" w:eastAsia="et-EE"/>
        </w:rPr>
      </w:pPr>
      <w:r w:rsidRPr="001214A2">
        <w:rPr>
          <w:rFonts w:eastAsia="MS Mincho" w:cs="Times New Roman"/>
          <w:i/>
          <w:szCs w:val="24"/>
          <w:lang w:val="et-EE" w:eastAsia="et-EE"/>
        </w:rPr>
        <w:t>P</w:t>
      </w:r>
      <w:r w:rsidRPr="001214A2">
        <w:rPr>
          <w:rFonts w:eastAsia="MS Mincho" w:cs="Times New Roman"/>
          <w:i/>
          <w:szCs w:val="24"/>
          <w:lang w:val="et-EE" w:eastAsia="et-EE"/>
        </w:rPr>
        <w:noBreakHyphen/>
        <w:t xml:space="preserve">gp substraadid </w:t>
      </w:r>
    </w:p>
    <w:p w14:paraId="58802E2E" w14:textId="77777777" w:rsidR="00B53DCA" w:rsidRPr="001214A2" w:rsidRDefault="00B53DCA" w:rsidP="00B53DCA">
      <w:pPr>
        <w:spacing w:after="0"/>
        <w:rPr>
          <w:rFonts w:eastAsia="MS Mincho" w:cs="Times New Roman"/>
          <w:szCs w:val="24"/>
          <w:lang w:val="et-EE" w:eastAsia="et-EE"/>
        </w:rPr>
      </w:pPr>
      <w:r w:rsidRPr="001214A2">
        <w:rPr>
          <w:rFonts w:eastAsia="MS Mincho" w:cs="Times New Roman"/>
          <w:i/>
          <w:szCs w:val="24"/>
          <w:lang w:val="et-EE" w:eastAsia="et-EE"/>
        </w:rPr>
        <w:t>In vitro</w:t>
      </w:r>
      <w:r w:rsidRPr="001214A2">
        <w:rPr>
          <w:rFonts w:eastAsia="MS Mincho" w:cs="Times New Roman"/>
          <w:szCs w:val="24"/>
          <w:lang w:val="et-EE" w:eastAsia="et-EE"/>
        </w:rPr>
        <w:t xml:space="preserve"> andmed näitavad, et ensalutamiid võib olla väljavoolutransporteri P</w:t>
      </w:r>
      <w:r w:rsidRPr="001214A2">
        <w:rPr>
          <w:rFonts w:eastAsia="MS Mincho" w:cs="Times New Roman"/>
          <w:szCs w:val="24"/>
          <w:lang w:val="et-EE" w:eastAsia="et-EE"/>
        </w:rPr>
        <w:noBreakHyphen/>
        <w:t xml:space="preserve">gp inhibiitor. Eesnäärmevähiga patsientide uuringus, kellele manustati enne ensalutamiidi </w:t>
      </w:r>
      <w:bookmarkStart w:id="35" w:name="_Hlk98750819"/>
      <w:r w:rsidRPr="001214A2">
        <w:rPr>
          <w:rFonts w:eastAsia="MS Mincho" w:cs="Times New Roman"/>
          <w:szCs w:val="24"/>
          <w:lang w:val="et-EE" w:eastAsia="et-EE"/>
        </w:rPr>
        <w:t xml:space="preserve">tasakaalukontsentratsioonil </w:t>
      </w:r>
      <w:bookmarkEnd w:id="35"/>
      <w:r w:rsidRPr="001214A2">
        <w:rPr>
          <w:rFonts w:eastAsia="MS Mincho" w:cs="Times New Roman"/>
          <w:szCs w:val="24"/>
          <w:lang w:val="et-EE" w:eastAsia="et-EE"/>
        </w:rPr>
        <w:t xml:space="preserve">ja sellega samaaegselt </w:t>
      </w:r>
      <w:r w:rsidRPr="001214A2">
        <w:rPr>
          <w:rFonts w:eastAsia="MS Mincho" w:cs="Myanmar Text"/>
          <w:lang w:val="et-EE" w:eastAsia="et-EE"/>
        </w:rPr>
        <w:t>(samaaegne manustamine järgnes 160 mg ensalutamiidi manustamisele üks kord ööpäevas vähemalt 55 päeva jooksul)</w:t>
      </w:r>
      <w:r w:rsidRPr="001214A2">
        <w:rPr>
          <w:rFonts w:eastAsia="MS Mincho" w:cs="Times New Roman"/>
          <w:szCs w:val="24"/>
          <w:lang w:val="et-EE" w:eastAsia="et-EE"/>
        </w:rPr>
        <w:t xml:space="preserve"> valitud P</w:t>
      </w:r>
      <w:r w:rsidRPr="001214A2">
        <w:rPr>
          <w:rFonts w:eastAsia="MS Mincho" w:cs="Times New Roman"/>
          <w:szCs w:val="24"/>
          <w:lang w:val="et-EE" w:eastAsia="et-EE"/>
        </w:rPr>
        <w:noBreakHyphen/>
        <w:t xml:space="preserve">gp substraadi digoksiini ühekordne suukaudne annus, täheldati </w:t>
      </w:r>
      <w:r w:rsidRPr="001214A2">
        <w:rPr>
          <w:rFonts w:eastAsia="MS Mincho" w:cs="Myanmar Text"/>
          <w:lang w:val="et-EE" w:eastAsia="et-EE"/>
        </w:rPr>
        <w:t>ensalutamiidil kerget inhibeerivat toimet P</w:t>
      </w:r>
      <w:r w:rsidRPr="001214A2">
        <w:rPr>
          <w:rFonts w:eastAsia="MS Mincho" w:cs="Myanmar Text"/>
          <w:lang w:val="et-EE" w:eastAsia="et-EE"/>
        </w:rPr>
        <w:noBreakHyphen/>
        <w:t>gp</w:t>
      </w:r>
      <w:r w:rsidRPr="001214A2">
        <w:rPr>
          <w:rFonts w:eastAsia="MS Mincho" w:cs="Myanmar Text"/>
          <w:lang w:val="et-EE" w:eastAsia="et-EE"/>
        </w:rPr>
        <w:noBreakHyphen/>
        <w:t xml:space="preserve">le. </w:t>
      </w:r>
      <w:r w:rsidRPr="001214A2">
        <w:rPr>
          <w:rFonts w:eastAsia="MS Mincho" w:cs="Times New Roman"/>
          <w:szCs w:val="24"/>
          <w:lang w:val="et-EE" w:eastAsia="et-EE"/>
        </w:rPr>
        <w:t xml:space="preserve">Plasma digoksiinisisaldust mõõdeti valideeritud vedelikkromatograafia ja tandem-massispektromeetriaga. </w:t>
      </w:r>
      <w:r w:rsidRPr="001214A2">
        <w:rPr>
          <w:rFonts w:eastAsia="MS Mincho" w:cs="Myanmar Text"/>
          <w:lang w:val="et-EE" w:eastAsia="et-EE"/>
        </w:rPr>
        <w:t>Digoksiini AUC ja C</w:t>
      </w:r>
      <w:r w:rsidRPr="001214A2">
        <w:rPr>
          <w:rFonts w:eastAsia="MS Mincho" w:cs="Myanmar Text"/>
          <w:vertAlign w:val="subscript"/>
          <w:lang w:val="et-EE" w:eastAsia="et-EE"/>
        </w:rPr>
        <w:t>max</w:t>
      </w:r>
      <w:r w:rsidRPr="001214A2">
        <w:rPr>
          <w:rFonts w:eastAsia="MS Mincho" w:cs="Myanmar Text"/>
          <w:lang w:val="et-EE" w:eastAsia="et-EE"/>
        </w:rPr>
        <w:t xml:space="preserve"> suurenesid vastavalt 33% ja 17%. </w:t>
      </w:r>
      <w:r w:rsidRPr="001214A2">
        <w:rPr>
          <w:rFonts w:eastAsia="MS Mincho" w:cs="Times New Roman"/>
          <w:szCs w:val="24"/>
          <w:lang w:val="et-EE" w:eastAsia="et-EE"/>
        </w:rPr>
        <w:t>Kitsa ravivahemikuga ravimeid, mis on P</w:t>
      </w:r>
      <w:r w:rsidRPr="001214A2">
        <w:rPr>
          <w:rFonts w:ascii="SimSun" w:eastAsia="SimSun" w:cs="Times New Roman"/>
          <w:szCs w:val="24"/>
          <w:lang w:val="et-EE" w:eastAsia="et-EE"/>
        </w:rPr>
        <w:noBreakHyphen/>
      </w:r>
      <w:r w:rsidRPr="001214A2">
        <w:rPr>
          <w:rFonts w:eastAsia="MS Mincho" w:cs="Times New Roman"/>
          <w:szCs w:val="24"/>
          <w:lang w:val="et-EE" w:eastAsia="et-EE"/>
        </w:rPr>
        <w:t>gp substraadid (nt kolhitsiin, dabigatraaneteksilaat, digoksiin), tuleb kasutada ettevaatlikult, kui neid manustatakse Xtandiga koos, ja nende optimaalsete plasmakontsentratsioonide säilitamiseks võib vaja minna annuse kohandamist.</w:t>
      </w:r>
    </w:p>
    <w:p w14:paraId="48788316" w14:textId="77777777" w:rsidR="00B53DCA" w:rsidRPr="001214A2" w:rsidRDefault="00B53DCA" w:rsidP="00B53DCA">
      <w:pPr>
        <w:spacing w:after="0"/>
        <w:rPr>
          <w:rFonts w:eastAsia="MS Mincho" w:cs="Times New Roman"/>
          <w:i/>
          <w:iCs/>
          <w:szCs w:val="24"/>
          <w:lang w:val="et-EE" w:eastAsia="et-EE"/>
        </w:rPr>
      </w:pPr>
    </w:p>
    <w:p w14:paraId="5249BDCE" w14:textId="77777777" w:rsidR="00B53DCA" w:rsidRPr="001214A2" w:rsidRDefault="00B53DCA" w:rsidP="00B53DCA">
      <w:pPr>
        <w:spacing w:after="0"/>
        <w:rPr>
          <w:rFonts w:eastAsia="MS Mincho" w:cs="Times New Roman"/>
          <w:i/>
          <w:iCs/>
          <w:szCs w:val="24"/>
          <w:lang w:val="et-EE" w:eastAsia="et-EE"/>
        </w:rPr>
      </w:pPr>
      <w:r w:rsidRPr="001214A2">
        <w:rPr>
          <w:rFonts w:eastAsia="MS Mincho" w:cs="Times New Roman"/>
          <w:i/>
          <w:iCs/>
          <w:szCs w:val="24"/>
          <w:lang w:val="et-EE" w:eastAsia="et-EE"/>
        </w:rPr>
        <w:t>Laborianalüüsi häirimine</w:t>
      </w:r>
    </w:p>
    <w:p w14:paraId="07A171B2" w14:textId="3B0C6BBC" w:rsidR="00B53DCA" w:rsidRPr="001214A2" w:rsidRDefault="00B53DCA" w:rsidP="00B53DCA">
      <w:pPr>
        <w:spacing w:after="0"/>
        <w:rPr>
          <w:rFonts w:eastAsia="MS Mincho" w:cs="Times New Roman"/>
          <w:szCs w:val="24"/>
          <w:lang w:val="et-EE" w:eastAsia="et-EE"/>
        </w:rPr>
      </w:pPr>
      <w:r w:rsidRPr="001214A2">
        <w:rPr>
          <w:rFonts w:eastAsia="MS Mincho" w:cs="Times New Roman"/>
          <w:szCs w:val="24"/>
          <w:lang w:val="et-EE" w:eastAsia="et-EE"/>
        </w:rPr>
        <w:t>Plasma digoksiinisisalduse näilist suurenemist täheldati kemoluminestsentse mikroosakeste immuunanalüüsil (CMIA) ensalutamiidiga ravitavatel patsientidel, sõltumata ravist digoksiiniga. CMIA-ga saadud plasma digoksiinisisalduse vastuseid tuleb seepärast tõlgendada ettevaatlikult ja kinnitada muud tüüpi analüüsiga enne mis tahes otsuste tegemist digoksiini annuse kohta.</w:t>
      </w:r>
    </w:p>
    <w:p w14:paraId="70F489E7" w14:textId="77777777" w:rsidR="00010E7E" w:rsidRPr="001214A2" w:rsidRDefault="00010E7E" w:rsidP="00B53DCA">
      <w:pPr>
        <w:keepNext/>
        <w:tabs>
          <w:tab w:val="left" w:pos="567"/>
        </w:tabs>
        <w:spacing w:after="0" w:line="260" w:lineRule="exact"/>
        <w:rPr>
          <w:rFonts w:eastAsia="MS Mincho" w:cs="Times New Roman"/>
          <w:i/>
          <w:iCs/>
          <w:lang w:val="et-EE" w:eastAsia="et-EE"/>
        </w:rPr>
      </w:pPr>
    </w:p>
    <w:p w14:paraId="5793668C" w14:textId="54418768" w:rsidR="00B53DCA" w:rsidRPr="001214A2" w:rsidRDefault="00B53DCA" w:rsidP="00B53DCA">
      <w:pPr>
        <w:keepNext/>
        <w:tabs>
          <w:tab w:val="left" w:pos="567"/>
        </w:tabs>
        <w:spacing w:after="0" w:line="260" w:lineRule="exact"/>
        <w:rPr>
          <w:rFonts w:eastAsia="MS Mincho" w:cs="Times New Roman"/>
          <w:i/>
          <w:iCs/>
          <w:lang w:val="et-EE" w:eastAsia="et-EE"/>
        </w:rPr>
      </w:pPr>
      <w:r w:rsidRPr="001214A2">
        <w:rPr>
          <w:rFonts w:eastAsia="MS Mincho" w:cs="Times New Roman"/>
          <w:i/>
          <w:iCs/>
          <w:lang w:val="et-EE" w:eastAsia="et-EE"/>
        </w:rPr>
        <w:t>BCRP substraadid</w:t>
      </w:r>
    </w:p>
    <w:p w14:paraId="4CD1DB21" w14:textId="77777777" w:rsidR="00B53DCA" w:rsidRPr="001214A2" w:rsidRDefault="00B53DCA" w:rsidP="00B53DCA">
      <w:pPr>
        <w:spacing w:after="0"/>
        <w:rPr>
          <w:rFonts w:ascii="SimSun" w:eastAsia="SimSun" w:cs="Times New Roman"/>
          <w:sz w:val="24"/>
          <w:szCs w:val="24"/>
          <w:lang w:val="et-EE" w:eastAsia="et-EE"/>
        </w:rPr>
      </w:pPr>
      <w:r w:rsidRPr="001214A2">
        <w:rPr>
          <w:rFonts w:eastAsia="MS Mincho" w:cs="Times New Roman"/>
          <w:lang w:val="et-EE" w:eastAsia="et-EE"/>
        </w:rPr>
        <w:t>Tasakaalukontsentratsioonil ei põhjustanud ensalutamiid valitud rinnavähiresistentse valgu (BCRP) substraadi rosuvastatiini kontsentratsioonis kliiniliselt olulist muutust eesnäärmevähiga patsientidel,</w:t>
      </w:r>
      <w:r w:rsidRPr="001214A2">
        <w:rPr>
          <w:rFonts w:eastAsia="MS Mincho" w:cs="Times New Roman"/>
          <w:szCs w:val="24"/>
          <w:lang w:val="et-EE" w:eastAsia="et-EE"/>
        </w:rPr>
        <w:t xml:space="preserve"> kellele manustati enne ensalutamiidi ja sellega samaaegselt </w:t>
      </w:r>
      <w:r w:rsidRPr="001214A2">
        <w:rPr>
          <w:rFonts w:eastAsia="MS Mincho" w:cs="Myanmar Text"/>
          <w:lang w:val="et-EE" w:eastAsia="et-EE"/>
        </w:rPr>
        <w:t>(samaaegne manustamine järgnes 160 mg ensalutamiidi manustamisele üks kord ööpäevas vähemalt 55 päeva jooksul)</w:t>
      </w:r>
      <w:r w:rsidRPr="001214A2">
        <w:rPr>
          <w:rFonts w:eastAsia="MS Mincho" w:cs="Times New Roman"/>
          <w:szCs w:val="24"/>
          <w:lang w:val="et-EE" w:eastAsia="et-EE"/>
        </w:rPr>
        <w:t xml:space="preserve"> valitud BCRP substraadi rosuvastatiini ühekordne suukaudne annus. R</w:t>
      </w:r>
      <w:r w:rsidRPr="001214A2">
        <w:rPr>
          <w:rFonts w:eastAsia="MS Mincho" w:cs="Times New Roman"/>
          <w:lang w:val="et-EE" w:eastAsia="et-EE"/>
        </w:rPr>
        <w:t>osuvastatiini AUC vähenes 14% ja C</w:t>
      </w:r>
      <w:r w:rsidRPr="001214A2">
        <w:rPr>
          <w:rFonts w:eastAsia="MS Mincho" w:cs="Times New Roman"/>
          <w:vertAlign w:val="subscript"/>
          <w:lang w:val="et-EE" w:eastAsia="et-EE"/>
        </w:rPr>
        <w:t>max</w:t>
      </w:r>
      <w:r w:rsidRPr="001214A2">
        <w:rPr>
          <w:rFonts w:eastAsia="MS Mincho" w:cs="Times New Roman"/>
          <w:lang w:val="et-EE" w:eastAsia="et-EE"/>
        </w:rPr>
        <w:t xml:space="preserve"> suurenes 6%. BCRP substraadi manustamisel koos Xtandiga ei ole annuse kohandamine vajalik.</w:t>
      </w:r>
    </w:p>
    <w:p w14:paraId="29D06BC3" w14:textId="77777777" w:rsidR="00B53DCA" w:rsidRPr="001214A2" w:rsidRDefault="00B53DCA" w:rsidP="00B53DCA">
      <w:pPr>
        <w:spacing w:after="0"/>
        <w:rPr>
          <w:rFonts w:ascii="SimSun" w:eastAsia="SimSun" w:cs="Times New Roman"/>
          <w:i/>
          <w:szCs w:val="24"/>
          <w:lang w:val="et-EE" w:eastAsia="et-EE"/>
        </w:rPr>
      </w:pPr>
    </w:p>
    <w:p w14:paraId="3BC2EB76" w14:textId="77777777" w:rsidR="00B53DCA" w:rsidRPr="001214A2" w:rsidRDefault="00B53DCA" w:rsidP="00BE6A73">
      <w:pPr>
        <w:pageBreakBefore/>
        <w:spacing w:after="0"/>
        <w:rPr>
          <w:rFonts w:ascii="SimSun" w:eastAsia="SimSun" w:cs="Times New Roman"/>
          <w:sz w:val="24"/>
          <w:szCs w:val="24"/>
          <w:lang w:val="et-EE" w:eastAsia="et-EE"/>
        </w:rPr>
      </w:pPr>
      <w:r w:rsidRPr="001214A2">
        <w:rPr>
          <w:rFonts w:eastAsia="MS Mincho" w:cs="Times New Roman"/>
          <w:i/>
          <w:szCs w:val="24"/>
          <w:lang w:val="et-EE" w:eastAsia="et-EE"/>
        </w:rPr>
        <w:lastRenderedPageBreak/>
        <w:t xml:space="preserve">MRP2, OAT3 ja OCT1 substraadid </w:t>
      </w:r>
    </w:p>
    <w:p w14:paraId="3FCFDC9E" w14:textId="77777777" w:rsidR="00B53DCA" w:rsidRPr="001214A2" w:rsidRDefault="00B53DCA" w:rsidP="00B53DCA">
      <w:pPr>
        <w:keepNext/>
        <w:spacing w:after="0"/>
        <w:rPr>
          <w:rFonts w:eastAsia="SimSun" w:cs="Times New Roman"/>
          <w:szCs w:val="24"/>
          <w:lang w:val="et-EE" w:eastAsia="et-EE"/>
        </w:rPr>
      </w:pPr>
      <w:r w:rsidRPr="001214A2">
        <w:rPr>
          <w:rFonts w:eastAsia="SimSun" w:cs="Times New Roman"/>
          <w:i/>
          <w:szCs w:val="24"/>
          <w:lang w:val="et-EE" w:eastAsia="et-EE"/>
        </w:rPr>
        <w:t>In vitro</w:t>
      </w:r>
      <w:r w:rsidRPr="001214A2">
        <w:rPr>
          <w:rFonts w:eastAsia="SimSun" w:cs="Times New Roman"/>
          <w:szCs w:val="24"/>
          <w:lang w:val="et-EE" w:eastAsia="et-EE"/>
        </w:rPr>
        <w:t xml:space="preserve"> andmete põhjal ei saa välistada MRP2 (sooles), samuti orgaanilise anioonide transporteri 3 (OAT3) ja orgaanilise katioonide transporteri 1 (OCT1) (süsteemset) inhibeerimist. Teoreetiliselt on võimalik ka nende transporterite induktsioon ning koondtoime on hetkel teadmata. </w:t>
      </w:r>
    </w:p>
    <w:p w14:paraId="244F6F91" w14:textId="77777777" w:rsidR="00B53DCA" w:rsidRPr="001214A2" w:rsidRDefault="00B53DCA" w:rsidP="00B53DCA">
      <w:pPr>
        <w:spacing w:after="0"/>
        <w:rPr>
          <w:rFonts w:eastAsia="MS Mincho" w:cs="Times New Roman"/>
          <w:i/>
          <w:lang w:val="et-EE" w:eastAsia="et-EE"/>
        </w:rPr>
      </w:pPr>
    </w:p>
    <w:p w14:paraId="1677E32C" w14:textId="77777777" w:rsidR="00B53DCA" w:rsidRPr="001214A2" w:rsidRDefault="00B53DCA" w:rsidP="00B53DCA">
      <w:pPr>
        <w:keepNext/>
        <w:spacing w:after="0"/>
        <w:rPr>
          <w:rFonts w:eastAsia="MS Mincho" w:cs="Times New Roman"/>
          <w:lang w:val="et-EE" w:eastAsia="et-EE"/>
        </w:rPr>
      </w:pPr>
      <w:r w:rsidRPr="001214A2">
        <w:rPr>
          <w:rFonts w:eastAsia="MS Mincho" w:cs="Times New Roman"/>
          <w:i/>
          <w:lang w:val="et-EE" w:eastAsia="et-EE"/>
        </w:rPr>
        <w:t>Ravimid, mis pikendavad QT-intervalli</w:t>
      </w:r>
    </w:p>
    <w:p w14:paraId="1052CC21" w14:textId="77777777" w:rsidR="00B53DCA" w:rsidRPr="001214A2" w:rsidRDefault="00B53DCA" w:rsidP="00B53DCA">
      <w:pPr>
        <w:spacing w:after="0"/>
        <w:rPr>
          <w:rFonts w:eastAsia="MS Mincho" w:cs="Times New Roman"/>
          <w:lang w:val="et-EE" w:eastAsia="et-EE"/>
        </w:rPr>
      </w:pPr>
      <w:r w:rsidRPr="001214A2">
        <w:rPr>
          <w:rFonts w:eastAsia="MS Mincho" w:cs="Times New Roman"/>
          <w:lang w:val="et-EE" w:eastAsia="et-EE"/>
        </w:rPr>
        <w:t xml:space="preserve">Kuna androgeen-deprivatsioonravi võib pikendada QT-intervalli, siis tuleb Xtandi samaaegset kasutamist koos ravimitega, mis teadaolevalt pikendavad QT-intervalli või ravimitega, mis võivad põhjustada </w:t>
      </w:r>
      <w:r w:rsidRPr="001214A2">
        <w:rPr>
          <w:rFonts w:eastAsia="MS Mincho" w:cs="Times New Roman"/>
          <w:i/>
          <w:lang w:val="et-EE" w:eastAsia="et-EE"/>
        </w:rPr>
        <w:t>torsade de pointes</w:t>
      </w:r>
      <w:r w:rsidRPr="001214A2">
        <w:rPr>
          <w:rFonts w:eastAsia="MS Mincho" w:cs="Times New Roman"/>
          <w:lang w:val="et-EE" w:eastAsia="et-EE"/>
        </w:rPr>
        <w:t>‘t, näiteks nagu IA klassi (nt kinidiin, disopüramiid) või III klassi (nt amiodaroon, sotalool, dofetiliid, ibutiliid) antiarütmikumid, metadoon, moksifloksatsiin, antipsühhootikumid jne, hoolikalt kaaluda (vt lõik 4.4).</w:t>
      </w:r>
    </w:p>
    <w:p w14:paraId="536DC9DB" w14:textId="77777777" w:rsidR="00B53DCA" w:rsidRPr="001214A2" w:rsidRDefault="00B53DCA" w:rsidP="00B53DCA">
      <w:pPr>
        <w:spacing w:after="0"/>
        <w:rPr>
          <w:rFonts w:ascii="SimSun" w:eastAsia="SimSun" w:cs="Times New Roman"/>
          <w:szCs w:val="24"/>
          <w:u w:val="single"/>
          <w:lang w:val="et-EE" w:eastAsia="et-EE"/>
        </w:rPr>
      </w:pPr>
    </w:p>
    <w:p w14:paraId="35E5B56B" w14:textId="77777777" w:rsidR="00B53DCA" w:rsidRPr="001214A2" w:rsidRDefault="00B53DCA" w:rsidP="00B53DCA">
      <w:pPr>
        <w:keepNext/>
        <w:spacing w:after="0"/>
        <w:rPr>
          <w:rFonts w:ascii="SimSun" w:eastAsia="SimSun" w:cs="Times New Roman"/>
          <w:szCs w:val="24"/>
          <w:u w:val="single"/>
          <w:lang w:val="et-EE" w:eastAsia="et-EE"/>
        </w:rPr>
      </w:pPr>
      <w:r w:rsidRPr="001214A2">
        <w:rPr>
          <w:rFonts w:eastAsia="MS Mincho" w:cs="Times New Roman"/>
          <w:szCs w:val="24"/>
          <w:u w:val="single"/>
          <w:lang w:val="et-EE" w:eastAsia="et-EE"/>
        </w:rPr>
        <w:t>Toidu mõju ensalutamiidi toimele</w:t>
      </w:r>
    </w:p>
    <w:p w14:paraId="554D97BB" w14:textId="3BA719DA" w:rsidR="00ED192B" w:rsidRPr="005237EC" w:rsidRDefault="00B53DCA" w:rsidP="00B53DCA">
      <w:pPr>
        <w:keepNext/>
        <w:spacing w:after="0"/>
        <w:rPr>
          <w:lang w:val="et-EE"/>
        </w:rPr>
      </w:pPr>
      <w:r w:rsidRPr="001214A2">
        <w:rPr>
          <w:rFonts w:eastAsia="SimSun" w:cs="Times New Roman"/>
          <w:szCs w:val="24"/>
          <w:lang w:val="et-EE" w:eastAsia="et-EE"/>
        </w:rPr>
        <w:t>Toidul ei ole kliiniliselt olulist mõju ensalutamiidi toime ulatusele. Kliinilistes katsetes manustati Xtandi toiduga arvestamata.</w:t>
      </w:r>
    </w:p>
    <w:p w14:paraId="1CC2C843" w14:textId="44CB1BB5" w:rsidR="00ED192B" w:rsidRPr="005237EC" w:rsidRDefault="00ED192B" w:rsidP="00A7081E">
      <w:pPr>
        <w:pStyle w:val="Heading3"/>
        <w:spacing w:after="0"/>
        <w:rPr>
          <w:lang w:val="et-EE"/>
        </w:rPr>
      </w:pPr>
      <w:bookmarkStart w:id="36" w:name="_i4i6iYPhaiexkxD7IyBYWanUP"/>
      <w:bookmarkEnd w:id="36"/>
      <w:r w:rsidRPr="005237EC">
        <w:rPr>
          <w:lang w:val="et-EE"/>
        </w:rPr>
        <w:t>4.6</w:t>
      </w:r>
      <w:r w:rsidRPr="005237EC">
        <w:rPr>
          <w:lang w:val="et-EE"/>
        </w:rPr>
        <w:tab/>
        <w:t>Fertiilsus, rasedus ja imetamine</w:t>
      </w:r>
    </w:p>
    <w:p w14:paraId="21C56EC5" w14:textId="26F91593" w:rsidR="00B53DCA" w:rsidRPr="007A5462" w:rsidRDefault="00B53DCA" w:rsidP="00A67245">
      <w:pPr>
        <w:keepNext/>
        <w:spacing w:after="0"/>
        <w:rPr>
          <w:lang w:val="pt-BR"/>
          <w:rPrChange w:id="37" w:author="Author">
            <w:rPr>
              <w:lang w:val="en-GB"/>
            </w:rPr>
          </w:rPrChange>
        </w:rPr>
      </w:pPr>
    </w:p>
    <w:p w14:paraId="3FE41F11" w14:textId="77777777" w:rsidR="00B53DCA" w:rsidRPr="00B53DCA" w:rsidRDefault="00B53DCA" w:rsidP="00B53DCA">
      <w:pPr>
        <w:keepNext/>
        <w:spacing w:after="0"/>
        <w:rPr>
          <w:rFonts w:eastAsia="SimSun" w:cs="Times New Roman"/>
          <w:szCs w:val="24"/>
          <w:u w:val="single"/>
          <w:lang w:val="et-EE" w:eastAsia="et-EE"/>
        </w:rPr>
      </w:pPr>
      <w:r w:rsidRPr="00B53DCA">
        <w:rPr>
          <w:rFonts w:eastAsia="SimSun" w:cs="Times New Roman"/>
          <w:szCs w:val="24"/>
          <w:u w:val="single"/>
          <w:lang w:val="et-EE" w:eastAsia="et-EE"/>
        </w:rPr>
        <w:t>Fertiilses eas naised</w:t>
      </w:r>
    </w:p>
    <w:p w14:paraId="2D889323" w14:textId="77777777" w:rsidR="00B53DCA" w:rsidRPr="00B53DCA" w:rsidRDefault="00B53DCA" w:rsidP="00B53DCA">
      <w:pPr>
        <w:keepNext/>
        <w:spacing w:after="0"/>
        <w:rPr>
          <w:rFonts w:eastAsia="SimSun" w:cs="Times New Roman"/>
          <w:szCs w:val="24"/>
          <w:lang w:val="et-EE" w:eastAsia="et-EE"/>
        </w:rPr>
      </w:pPr>
      <w:r w:rsidRPr="00B53DCA">
        <w:rPr>
          <w:rFonts w:eastAsia="SimSun" w:cs="Times New Roman"/>
          <w:szCs w:val="24"/>
          <w:lang w:val="et-EE" w:eastAsia="et-EE"/>
        </w:rPr>
        <w:t>Puuduvad andmed Xtandi kasutamisest rasedatel ning see ravim ei ole mõeldud kasutamiseks fertiilses eas naistel. See ravim võib kahjustada sündimata last või põhjustada raseduse katkemist rasedatel naistel (vt lõigud 4.3, 5.3 ja 6.6).</w:t>
      </w:r>
    </w:p>
    <w:p w14:paraId="6B8175E3" w14:textId="77777777" w:rsidR="00B53DCA" w:rsidRPr="00B53DCA" w:rsidRDefault="00B53DCA" w:rsidP="00B53DCA">
      <w:pPr>
        <w:keepNext/>
        <w:spacing w:after="0"/>
        <w:rPr>
          <w:rFonts w:eastAsia="SimSun" w:cs="Times New Roman"/>
          <w:szCs w:val="24"/>
          <w:u w:val="single"/>
          <w:lang w:val="et-EE" w:eastAsia="et-EE"/>
        </w:rPr>
      </w:pPr>
    </w:p>
    <w:p w14:paraId="60946CF0" w14:textId="77777777" w:rsidR="00B53DCA" w:rsidRPr="00B53DCA" w:rsidRDefault="00B53DCA" w:rsidP="00B53DCA">
      <w:pPr>
        <w:keepNext/>
        <w:spacing w:after="0"/>
        <w:rPr>
          <w:rFonts w:eastAsia="SimSun" w:cs="Times New Roman"/>
          <w:szCs w:val="24"/>
          <w:u w:val="single"/>
          <w:lang w:val="et-EE" w:eastAsia="et-EE"/>
        </w:rPr>
      </w:pPr>
      <w:r w:rsidRPr="00B53DCA">
        <w:rPr>
          <w:rFonts w:eastAsia="SimSun" w:cs="Times New Roman"/>
          <w:szCs w:val="24"/>
          <w:u w:val="single"/>
          <w:lang w:val="et-EE" w:eastAsia="et-EE"/>
        </w:rPr>
        <w:t>Kontratseptsioon meestel ja naistel</w:t>
      </w:r>
    </w:p>
    <w:p w14:paraId="0D909B3C" w14:textId="024EE021" w:rsidR="00ED192B" w:rsidRPr="00304FEC" w:rsidRDefault="00B53DCA" w:rsidP="00B53DCA">
      <w:pPr>
        <w:rPr>
          <w:lang w:val="et-EE"/>
        </w:rPr>
      </w:pPr>
      <w:r w:rsidRPr="00B53DCA">
        <w:rPr>
          <w:rFonts w:eastAsia="SimSun" w:cs="Times New Roman"/>
          <w:szCs w:val="24"/>
          <w:lang w:val="et-EE" w:eastAsia="et-EE"/>
        </w:rPr>
        <w:t>Pole teada, kas ensalutamiid või selle metaboliidid esinevad seemnevedelikus. Kui patsient on seksuaalsuhtes raseda naisega, tuleb ensalutamiidravi ajal ja 3 kuu jooksul pärast selle lõppu kasutada kondoomi. Kui patsient astub seksuaalsuhtesse fertiilses eas naisega, tuleb ravi ajal ja 3 kuu jooksul pärast selle lõppu kasutada kondoomi ja veel mõnd rasestumisvastast vahendit. Loomkatsed on näidanud kahjulikku toimet reproduktiivsusele (vt lõik</w:t>
      </w:r>
      <w:r w:rsidRPr="00B53DCA">
        <w:rPr>
          <w:rFonts w:eastAsia="SimSun" w:cs="Times New Roman"/>
          <w:i/>
          <w:szCs w:val="24"/>
          <w:lang w:val="et-EE" w:eastAsia="et-EE"/>
        </w:rPr>
        <w:t> </w:t>
      </w:r>
      <w:r w:rsidRPr="00B53DCA">
        <w:rPr>
          <w:rFonts w:eastAsia="SimSun" w:cs="Times New Roman"/>
          <w:szCs w:val="24"/>
          <w:lang w:val="et-EE" w:eastAsia="et-EE"/>
        </w:rPr>
        <w:t>5.3</w:t>
      </w:r>
      <w:r w:rsidR="00ED192B" w:rsidRPr="00304FEC">
        <w:rPr>
          <w:lang w:val="et-EE"/>
        </w:rPr>
        <w:t>).</w:t>
      </w:r>
    </w:p>
    <w:p w14:paraId="7F9FFB79" w14:textId="4624549A" w:rsidR="00ED192B" w:rsidRPr="00304FEC" w:rsidRDefault="00ED192B">
      <w:pPr>
        <w:pStyle w:val="Heading4"/>
        <w:rPr>
          <w:lang w:val="et-EE"/>
        </w:rPr>
      </w:pPr>
      <w:bookmarkStart w:id="38" w:name="_i4i3dMwqX9Psvn34O3yMsTt02"/>
      <w:bookmarkEnd w:id="38"/>
      <w:r w:rsidRPr="00304FEC">
        <w:rPr>
          <w:lang w:val="et-EE"/>
        </w:rPr>
        <w:t>Rasedus</w:t>
      </w:r>
    </w:p>
    <w:p w14:paraId="377F5761" w14:textId="123779D6" w:rsidR="00ED192B" w:rsidRPr="004536A6" w:rsidRDefault="00B53DCA" w:rsidP="008D2561">
      <w:pPr>
        <w:rPr>
          <w:lang w:val="fi-FI"/>
        </w:rPr>
      </w:pPr>
      <w:r w:rsidRPr="00B53DCA">
        <w:rPr>
          <w:rFonts w:eastAsia="SimSun" w:cs="Times New Roman"/>
          <w:szCs w:val="20"/>
          <w:lang w:val="et-EE" w:eastAsia="et-EE"/>
        </w:rPr>
        <w:t>Ensalutamiid ei ole mõeldud kasutamiseks naistel. Ensalutamiid on vastunäidustatud naistele, kes on rasedad või võivad rasestuda (vt</w:t>
      </w:r>
      <w:r w:rsidRPr="00B53DCA">
        <w:rPr>
          <w:rFonts w:eastAsia="SimSun" w:cs="Times New Roman"/>
          <w:i/>
          <w:szCs w:val="20"/>
          <w:lang w:val="et-EE" w:eastAsia="et-EE"/>
        </w:rPr>
        <w:t> </w:t>
      </w:r>
      <w:r w:rsidRPr="00B53DCA">
        <w:rPr>
          <w:rFonts w:eastAsia="SimSun" w:cs="Times New Roman"/>
          <w:szCs w:val="20"/>
          <w:lang w:val="et-EE" w:eastAsia="et-EE"/>
        </w:rPr>
        <w:t>lõigud</w:t>
      </w:r>
      <w:r w:rsidRPr="00B53DCA">
        <w:rPr>
          <w:rFonts w:eastAsia="SimSun" w:cs="Times New Roman"/>
          <w:i/>
          <w:szCs w:val="20"/>
          <w:lang w:val="et-EE" w:eastAsia="et-EE"/>
        </w:rPr>
        <w:t> </w:t>
      </w:r>
      <w:r w:rsidRPr="00B53DCA">
        <w:rPr>
          <w:rFonts w:eastAsia="SimSun" w:cs="Times New Roman"/>
          <w:szCs w:val="20"/>
          <w:lang w:val="et-EE" w:eastAsia="et-EE"/>
        </w:rPr>
        <w:t>4.3, 5.3 ja 6.6</w:t>
      </w:r>
      <w:r w:rsidR="00ED192B" w:rsidRPr="004536A6">
        <w:rPr>
          <w:lang w:val="fi-FI"/>
        </w:rPr>
        <w:t>).</w:t>
      </w:r>
    </w:p>
    <w:p w14:paraId="2B47F8FC" w14:textId="2F99BDAF" w:rsidR="00ED192B" w:rsidRPr="004536A6" w:rsidRDefault="00ED192B">
      <w:pPr>
        <w:pStyle w:val="Heading4"/>
        <w:rPr>
          <w:lang w:val="fi-FI"/>
        </w:rPr>
      </w:pPr>
      <w:r w:rsidRPr="004536A6">
        <w:rPr>
          <w:lang w:val="fi-FI"/>
        </w:rPr>
        <w:t>Imetamine</w:t>
      </w:r>
    </w:p>
    <w:p w14:paraId="03279FBC" w14:textId="6DB94506" w:rsidR="00ED192B" w:rsidRPr="004536A6" w:rsidRDefault="00B53DCA" w:rsidP="008D2561">
      <w:pPr>
        <w:rPr>
          <w:lang w:val="fi-FI"/>
        </w:rPr>
      </w:pPr>
      <w:r w:rsidRPr="00B53DCA">
        <w:rPr>
          <w:rFonts w:eastAsia="SimSun" w:cs="Times New Roman"/>
          <w:szCs w:val="24"/>
          <w:lang w:val="et-EE" w:eastAsia="et-EE"/>
        </w:rPr>
        <w:t>Ensalutamiid ei ole mõeldud kasutamiseks naistel. Ei ole teada, kas ensalutamiid eritub inimese rinnapiima. Ensalutamiid ja/või selle metaboliidid erituvad roti piima (vt lõik 5.3</w:t>
      </w:r>
      <w:r w:rsidR="00ED192B" w:rsidRPr="004536A6">
        <w:rPr>
          <w:rFonts w:eastAsia="SimSun"/>
          <w:lang w:val="fi-FI" w:eastAsia="zh-CN"/>
        </w:rPr>
        <w:t>).</w:t>
      </w:r>
    </w:p>
    <w:p w14:paraId="2227AE04" w14:textId="1ECD4995" w:rsidR="00ED192B" w:rsidRPr="004536A6" w:rsidRDefault="00ED192B">
      <w:pPr>
        <w:pStyle w:val="Heading4"/>
        <w:rPr>
          <w:lang w:val="fi-FI"/>
        </w:rPr>
      </w:pPr>
      <w:r w:rsidRPr="004536A6">
        <w:rPr>
          <w:lang w:val="fi-FI"/>
        </w:rPr>
        <w:t>Fertiilsus</w:t>
      </w:r>
    </w:p>
    <w:p w14:paraId="674B8434" w14:textId="407EAB09" w:rsidR="00ED192B" w:rsidRPr="004536A6" w:rsidRDefault="00B53DCA" w:rsidP="008D2561">
      <w:pPr>
        <w:rPr>
          <w:lang w:val="fi-FI"/>
        </w:rPr>
      </w:pPr>
      <w:r w:rsidRPr="00B53DCA">
        <w:rPr>
          <w:rFonts w:eastAsia="SimSun" w:cs="Times New Roman"/>
          <w:szCs w:val="24"/>
          <w:lang w:val="et-EE" w:eastAsia="et-EE"/>
        </w:rPr>
        <w:t>Loomkatsed on näidanud ensalutamiidi toimet isaste rottide ja koerte reproduktiivsüsteemile (vt</w:t>
      </w:r>
      <w:r w:rsidRPr="00B53DCA">
        <w:rPr>
          <w:rFonts w:eastAsia="SimSun" w:cs="Times New Roman"/>
          <w:i/>
          <w:szCs w:val="24"/>
          <w:lang w:val="et-EE" w:eastAsia="et-EE"/>
        </w:rPr>
        <w:t> </w:t>
      </w:r>
      <w:r w:rsidRPr="00B53DCA">
        <w:rPr>
          <w:rFonts w:eastAsia="SimSun" w:cs="Times New Roman"/>
          <w:szCs w:val="24"/>
          <w:lang w:val="et-EE" w:eastAsia="et-EE"/>
        </w:rPr>
        <w:t>lõik</w:t>
      </w:r>
      <w:r w:rsidRPr="00B53DCA">
        <w:rPr>
          <w:rFonts w:eastAsia="SimSun" w:cs="Times New Roman"/>
          <w:i/>
          <w:szCs w:val="24"/>
          <w:lang w:val="et-EE" w:eastAsia="et-EE"/>
        </w:rPr>
        <w:t> </w:t>
      </w:r>
      <w:r w:rsidRPr="00B53DCA">
        <w:rPr>
          <w:rFonts w:eastAsia="SimSun" w:cs="Times New Roman"/>
          <w:szCs w:val="24"/>
          <w:lang w:val="et-EE" w:eastAsia="et-EE"/>
        </w:rPr>
        <w:t>5.3).</w:t>
      </w:r>
    </w:p>
    <w:p w14:paraId="571BAAF0" w14:textId="0D9F7DF3" w:rsidR="00ED192B" w:rsidRPr="004536A6" w:rsidRDefault="00ED192B">
      <w:pPr>
        <w:pStyle w:val="Heading3"/>
        <w:rPr>
          <w:lang w:val="fi-FI"/>
        </w:rPr>
      </w:pPr>
      <w:bookmarkStart w:id="39" w:name="_i4i5K1EQNoOA2aHxpUfNjNa2U"/>
      <w:bookmarkStart w:id="40" w:name="_i4i7FfMnMVXhNpEUhxQli0qw2"/>
      <w:bookmarkEnd w:id="39"/>
      <w:bookmarkEnd w:id="40"/>
      <w:r w:rsidRPr="004536A6">
        <w:rPr>
          <w:lang w:val="fi-FI"/>
        </w:rPr>
        <w:t>4.7</w:t>
      </w:r>
      <w:r w:rsidRPr="004536A6">
        <w:rPr>
          <w:lang w:val="fi-FI"/>
        </w:rPr>
        <w:tab/>
        <w:t>Toime reaktsioonikiirusele</w:t>
      </w:r>
    </w:p>
    <w:p w14:paraId="5B79902E" w14:textId="4DE9BF53" w:rsidR="00ED192B" w:rsidRPr="004536A6" w:rsidRDefault="00B53DCA" w:rsidP="00C826D7">
      <w:pPr>
        <w:spacing w:after="0"/>
        <w:rPr>
          <w:lang w:val="fi-FI"/>
        </w:rPr>
      </w:pPr>
      <w:r w:rsidRPr="00B53DCA">
        <w:rPr>
          <w:rFonts w:eastAsia="SimSun" w:cs="Times New Roman"/>
          <w:szCs w:val="24"/>
          <w:lang w:val="et-EE" w:eastAsia="et-EE"/>
        </w:rPr>
        <w:t>Xtandi võib mõjutada mõõdukalt autojuhtimise ja masinate käsitsemise võimet, kuna on teatatud psühhiaatrilistest ja neuroloogilistest juhtudest, sh krambihoogudest (vt</w:t>
      </w:r>
      <w:r w:rsidRPr="00B53DCA">
        <w:rPr>
          <w:rFonts w:eastAsia="SimSun" w:cs="Times New Roman"/>
          <w:i/>
          <w:szCs w:val="24"/>
          <w:lang w:val="et-EE" w:eastAsia="et-EE"/>
        </w:rPr>
        <w:t> </w:t>
      </w:r>
      <w:r w:rsidRPr="00B53DCA">
        <w:rPr>
          <w:rFonts w:eastAsia="SimSun" w:cs="Times New Roman"/>
          <w:szCs w:val="24"/>
          <w:lang w:val="et-EE" w:eastAsia="et-EE"/>
        </w:rPr>
        <w:t>lõik</w:t>
      </w:r>
      <w:r w:rsidRPr="00B53DCA">
        <w:rPr>
          <w:rFonts w:eastAsia="SimSun" w:cs="Times New Roman"/>
          <w:i/>
          <w:szCs w:val="24"/>
          <w:lang w:val="et-EE" w:eastAsia="et-EE"/>
        </w:rPr>
        <w:t> </w:t>
      </w:r>
      <w:r w:rsidRPr="00B53DCA">
        <w:rPr>
          <w:rFonts w:eastAsia="SimSun" w:cs="Times New Roman"/>
          <w:szCs w:val="24"/>
          <w:lang w:val="et-EE" w:eastAsia="et-EE"/>
        </w:rPr>
        <w:t xml:space="preserve">4.8). </w:t>
      </w:r>
      <w:r w:rsidRPr="00B53DCA">
        <w:rPr>
          <w:rFonts w:eastAsia="SimSun" w:cs="Times New Roman"/>
          <w:szCs w:val="20"/>
          <w:lang w:val="et-EE" w:eastAsia="et-EE"/>
        </w:rPr>
        <w:t xml:space="preserve">Patsiente tuleb teavitada psühhiaatriliste või neuroloogiliste nähtude tekkevõimalusest autojuhtimise ja masinatega töötamise ajal. </w:t>
      </w:r>
      <w:r w:rsidRPr="00B53DCA">
        <w:rPr>
          <w:rFonts w:eastAsia="SimSun" w:cs="Times New Roman"/>
          <w:szCs w:val="24"/>
          <w:lang w:val="et-EE" w:eastAsia="et-EE"/>
        </w:rPr>
        <w:t>Uuringuid ensalutamiidi toime hindamise kohta auto juhtimise ja masinate käsitsemise võimele ei ole tehtud.</w:t>
      </w:r>
    </w:p>
    <w:p w14:paraId="619D0A21" w14:textId="157953A6" w:rsidR="00ED192B" w:rsidRPr="004536A6" w:rsidRDefault="00ED192B">
      <w:pPr>
        <w:pStyle w:val="Heading3"/>
        <w:rPr>
          <w:lang w:val="fi-FI"/>
        </w:rPr>
      </w:pPr>
      <w:bookmarkStart w:id="41" w:name="_i4i7ApsiAPtxmNjdkqk0pRkVI"/>
      <w:bookmarkEnd w:id="41"/>
      <w:r w:rsidRPr="004536A6">
        <w:rPr>
          <w:lang w:val="fi-FI"/>
        </w:rPr>
        <w:t>4.8</w:t>
      </w:r>
      <w:r w:rsidRPr="004536A6">
        <w:rPr>
          <w:lang w:val="fi-FI"/>
        </w:rPr>
        <w:tab/>
        <w:t>Kõrvaltoimed</w:t>
      </w:r>
    </w:p>
    <w:p w14:paraId="3B67C603" w14:textId="3DF62B3D" w:rsidR="00B53DCA" w:rsidRPr="001214A2" w:rsidRDefault="00B53DCA" w:rsidP="00A7081E">
      <w:pPr>
        <w:keepNext/>
        <w:autoSpaceDE w:val="0"/>
        <w:autoSpaceDN w:val="0"/>
        <w:spacing w:after="0"/>
        <w:rPr>
          <w:rFonts w:eastAsia="SimSun" w:cs="Times New Roman"/>
          <w:szCs w:val="24"/>
          <w:lang w:val="et-EE" w:eastAsia="et-EE"/>
        </w:rPr>
      </w:pPr>
      <w:r w:rsidRPr="001214A2">
        <w:rPr>
          <w:rFonts w:eastAsia="SimSun" w:cs="Times New Roman"/>
          <w:szCs w:val="24"/>
          <w:u w:val="single"/>
          <w:lang w:val="et-EE" w:eastAsia="et-EE"/>
        </w:rPr>
        <w:t xml:space="preserve">Ohutusprofiili kokkuvõte </w:t>
      </w:r>
    </w:p>
    <w:p w14:paraId="172429C6" w14:textId="40F4BC4C"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Kõige sagedasemad kõrvaltoimed on asteenia/väsimus, kuumahood, hüpertensioon, luumurrud</w:t>
      </w:r>
      <w:r w:rsidR="00004D18" w:rsidRPr="001214A2">
        <w:rPr>
          <w:rFonts w:eastAsia="SimSun" w:cs="Times New Roman"/>
          <w:szCs w:val="24"/>
          <w:lang w:val="et-EE" w:eastAsia="et-EE"/>
        </w:rPr>
        <w:t>,</w:t>
      </w:r>
      <w:r w:rsidRPr="001214A2">
        <w:rPr>
          <w:rFonts w:eastAsia="SimSun" w:cs="Times New Roman"/>
          <w:szCs w:val="24"/>
          <w:lang w:val="et-EE" w:eastAsia="et-EE"/>
        </w:rPr>
        <w:t xml:space="preserve"> kukkumine</w:t>
      </w:r>
      <w:r w:rsidR="00004D18" w:rsidRPr="001214A2">
        <w:rPr>
          <w:rFonts w:eastAsia="SimSun" w:cs="Times New Roman"/>
          <w:szCs w:val="24"/>
          <w:lang w:val="et-EE" w:eastAsia="et-EE"/>
        </w:rPr>
        <w:t xml:space="preserve"> ja peavalu</w:t>
      </w:r>
      <w:r w:rsidRPr="001214A2">
        <w:rPr>
          <w:rFonts w:eastAsia="SimSun" w:cs="Times New Roman"/>
          <w:szCs w:val="24"/>
          <w:lang w:val="et-EE" w:eastAsia="et-EE"/>
        </w:rPr>
        <w:t>. Teised olulised kõrvaltoimed on südame isheemiatõbi ja krambihoog.</w:t>
      </w:r>
    </w:p>
    <w:p w14:paraId="61634BBF" w14:textId="77777777" w:rsidR="00B53DCA" w:rsidRPr="001214A2" w:rsidRDefault="00B53DCA" w:rsidP="007C3FA6">
      <w:pPr>
        <w:keepNext/>
        <w:autoSpaceDE w:val="0"/>
        <w:autoSpaceDN w:val="0"/>
        <w:spacing w:after="0"/>
        <w:rPr>
          <w:rFonts w:eastAsia="SimSun" w:cs="Times New Roman"/>
          <w:szCs w:val="24"/>
          <w:lang w:val="et-EE" w:eastAsia="et-EE"/>
        </w:rPr>
      </w:pPr>
    </w:p>
    <w:p w14:paraId="395DCEC8" w14:textId="77777777" w:rsidR="00B53DCA" w:rsidRPr="001214A2" w:rsidRDefault="00B53DCA" w:rsidP="00B53DCA">
      <w:pPr>
        <w:autoSpaceDE w:val="0"/>
        <w:autoSpaceDN w:val="0"/>
        <w:spacing w:after="0"/>
        <w:rPr>
          <w:rFonts w:eastAsia="SimSun" w:cs="Times New Roman"/>
          <w:szCs w:val="24"/>
          <w:lang w:val="et-EE" w:eastAsia="et-EE"/>
        </w:rPr>
      </w:pPr>
      <w:r w:rsidRPr="001214A2">
        <w:rPr>
          <w:rFonts w:eastAsia="SimSun" w:cs="Times New Roman"/>
          <w:szCs w:val="24"/>
          <w:lang w:val="et-EE" w:eastAsia="et-EE"/>
        </w:rPr>
        <w:t>Krambihooge esines 0,6% ensalutamiidiga ravi saanud patsientidest, 0,1% platseeboga ravitud patsientidest ja 0,3% bikalutamiidiga ravi saanud patsientidest.</w:t>
      </w:r>
    </w:p>
    <w:p w14:paraId="5ED293D0" w14:textId="77777777" w:rsidR="00B53DCA" w:rsidRPr="001214A2" w:rsidRDefault="00B53DCA" w:rsidP="00B53DCA">
      <w:pPr>
        <w:autoSpaceDE w:val="0"/>
        <w:autoSpaceDN w:val="0"/>
        <w:spacing w:after="0"/>
        <w:rPr>
          <w:rFonts w:eastAsia="SimSun" w:cs="Times New Roman"/>
          <w:szCs w:val="24"/>
          <w:lang w:val="et-EE" w:eastAsia="et-EE"/>
        </w:rPr>
      </w:pPr>
    </w:p>
    <w:p w14:paraId="4F7D8580"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Ensalutamiidiga ravitud patsientidel on harva kirjeldatud pöörduva posterioorse entsefalopaatia sündroomi juhtusid (vt lõik 4.4).</w:t>
      </w:r>
    </w:p>
    <w:p w14:paraId="1D7771C5"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0A54461F"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Ensalutamiidiga ravi ajal on teatatud Stevensi-Johnsoni sündroomist (vt lõik 4.4).</w:t>
      </w:r>
    </w:p>
    <w:p w14:paraId="5E12C589" w14:textId="77777777" w:rsidR="00B53DCA" w:rsidRPr="001214A2" w:rsidRDefault="00B53DCA" w:rsidP="00B53DCA">
      <w:pPr>
        <w:autoSpaceDE w:val="0"/>
        <w:autoSpaceDN w:val="0"/>
        <w:spacing w:after="0"/>
        <w:rPr>
          <w:rFonts w:eastAsia="SimSun" w:cs="Times New Roman"/>
          <w:szCs w:val="24"/>
          <w:lang w:val="et-EE" w:eastAsia="et-EE"/>
        </w:rPr>
      </w:pPr>
    </w:p>
    <w:p w14:paraId="11311468" w14:textId="77777777" w:rsidR="00B53DCA" w:rsidRPr="001214A2" w:rsidRDefault="00B53DCA" w:rsidP="00854F12">
      <w:pPr>
        <w:keepNext/>
        <w:autoSpaceDE w:val="0"/>
        <w:autoSpaceDN w:val="0"/>
        <w:spacing w:after="0"/>
        <w:rPr>
          <w:rFonts w:eastAsia="SimSun" w:cs="Times New Roman"/>
          <w:szCs w:val="24"/>
          <w:lang w:val="et-EE" w:eastAsia="et-EE"/>
        </w:rPr>
      </w:pPr>
      <w:r w:rsidRPr="001214A2">
        <w:rPr>
          <w:rFonts w:eastAsia="SimSun" w:cs="Times New Roman"/>
          <w:szCs w:val="24"/>
          <w:u w:val="single"/>
          <w:lang w:val="et-EE" w:eastAsia="et-EE"/>
        </w:rPr>
        <w:t xml:space="preserve">Kõrvaltoimed tabeli kujul </w:t>
      </w:r>
    </w:p>
    <w:p w14:paraId="22E88205" w14:textId="77777777" w:rsidR="00B53DCA" w:rsidRPr="001214A2" w:rsidRDefault="00B53DCA" w:rsidP="00B53DCA">
      <w:pPr>
        <w:autoSpaceDE w:val="0"/>
        <w:autoSpaceDN w:val="0"/>
        <w:spacing w:after="0"/>
        <w:rPr>
          <w:rFonts w:eastAsia="SimSun" w:cs="Times New Roman"/>
          <w:szCs w:val="24"/>
          <w:lang w:val="et-EE" w:eastAsia="et-EE"/>
        </w:rPr>
      </w:pPr>
      <w:r w:rsidRPr="001214A2">
        <w:rPr>
          <w:rFonts w:eastAsia="SimSun" w:cs="Times New Roman"/>
          <w:szCs w:val="24"/>
          <w:lang w:val="et-EE" w:eastAsia="et-EE"/>
        </w:rPr>
        <w:t>Kliiniliste uuringute käigus täheldatud kõrvaltoimed on allpool toodud esinemissageduse järgi. Sagedus on määratletud järgmiselt: väga sage (≥</w:t>
      </w:r>
      <w:r w:rsidRPr="001214A2">
        <w:rPr>
          <w:rFonts w:eastAsia="SimSun" w:cs="Times New Roman"/>
          <w:i/>
          <w:szCs w:val="24"/>
          <w:lang w:val="et-EE" w:eastAsia="et-EE"/>
        </w:rPr>
        <w:t> </w:t>
      </w:r>
      <w:r w:rsidRPr="001214A2">
        <w:rPr>
          <w:rFonts w:eastAsia="SimSun" w:cs="Times New Roman"/>
          <w:szCs w:val="24"/>
          <w:lang w:val="et-EE" w:eastAsia="et-EE"/>
        </w:rPr>
        <w:t>1/10); sage (≥</w:t>
      </w:r>
      <w:r w:rsidRPr="001214A2">
        <w:rPr>
          <w:rFonts w:eastAsia="SimSun" w:cs="Times New Roman"/>
          <w:i/>
          <w:szCs w:val="24"/>
          <w:lang w:val="et-EE" w:eastAsia="et-EE"/>
        </w:rPr>
        <w:t> </w:t>
      </w:r>
      <w:r w:rsidRPr="001214A2">
        <w:rPr>
          <w:rFonts w:eastAsia="SimSun" w:cs="Times New Roman"/>
          <w:szCs w:val="24"/>
          <w:lang w:val="et-EE" w:eastAsia="et-EE"/>
        </w:rPr>
        <w:t>1/100 kuni &lt;</w:t>
      </w:r>
      <w:r w:rsidRPr="001214A2">
        <w:rPr>
          <w:rFonts w:eastAsia="SimSun" w:cs="Times New Roman"/>
          <w:i/>
          <w:szCs w:val="24"/>
          <w:lang w:val="et-EE" w:eastAsia="et-EE"/>
        </w:rPr>
        <w:t> </w:t>
      </w:r>
      <w:r w:rsidRPr="001214A2">
        <w:rPr>
          <w:rFonts w:eastAsia="SimSun" w:cs="Times New Roman"/>
          <w:szCs w:val="24"/>
          <w:lang w:val="et-EE" w:eastAsia="et-EE"/>
        </w:rPr>
        <w:t>1/10); aeg-</w:t>
      </w:r>
      <w:r w:rsidRPr="001214A2">
        <w:rPr>
          <w:rFonts w:eastAsia="SimSun" w:cs="Times New Roman"/>
          <w:szCs w:val="24"/>
          <w:lang w:val="et-EE" w:eastAsia="et-EE"/>
        </w:rPr>
        <w:softHyphen/>
        <w:t>ajalt (≥</w:t>
      </w:r>
      <w:r w:rsidRPr="001214A2">
        <w:rPr>
          <w:rFonts w:eastAsia="SimSun" w:cs="Times New Roman"/>
          <w:i/>
          <w:szCs w:val="24"/>
          <w:lang w:val="et-EE" w:eastAsia="et-EE"/>
        </w:rPr>
        <w:t> </w:t>
      </w:r>
      <w:r w:rsidRPr="001214A2">
        <w:rPr>
          <w:rFonts w:eastAsia="SimSun" w:cs="Times New Roman"/>
          <w:szCs w:val="24"/>
          <w:lang w:val="et-EE" w:eastAsia="et-EE"/>
        </w:rPr>
        <w:t>1/1000 kuni &lt;</w:t>
      </w:r>
      <w:r w:rsidRPr="001214A2">
        <w:rPr>
          <w:rFonts w:eastAsia="SimSun" w:cs="Times New Roman"/>
          <w:i/>
          <w:szCs w:val="24"/>
          <w:lang w:val="et-EE" w:eastAsia="et-EE"/>
        </w:rPr>
        <w:t> </w:t>
      </w:r>
      <w:r w:rsidRPr="001214A2">
        <w:rPr>
          <w:rFonts w:eastAsia="SimSun" w:cs="Times New Roman"/>
          <w:szCs w:val="24"/>
          <w:lang w:val="et-EE" w:eastAsia="et-EE"/>
        </w:rPr>
        <w:t>1/100); harv (≥</w:t>
      </w:r>
      <w:r w:rsidRPr="001214A2">
        <w:rPr>
          <w:rFonts w:eastAsia="SimSun" w:cs="Times New Roman"/>
          <w:i/>
          <w:szCs w:val="24"/>
          <w:lang w:val="et-EE" w:eastAsia="et-EE"/>
        </w:rPr>
        <w:t> </w:t>
      </w:r>
      <w:r w:rsidRPr="001214A2">
        <w:rPr>
          <w:rFonts w:eastAsia="SimSun" w:cs="Times New Roman"/>
          <w:szCs w:val="24"/>
          <w:lang w:val="et-EE" w:eastAsia="et-EE"/>
        </w:rPr>
        <w:t>1/10 000 kuni &lt;</w:t>
      </w:r>
      <w:r w:rsidRPr="001214A2">
        <w:rPr>
          <w:rFonts w:eastAsia="SimSun" w:cs="Times New Roman"/>
          <w:i/>
          <w:szCs w:val="24"/>
          <w:lang w:val="et-EE" w:eastAsia="et-EE"/>
        </w:rPr>
        <w:t> </w:t>
      </w:r>
      <w:r w:rsidRPr="001214A2">
        <w:rPr>
          <w:rFonts w:eastAsia="SimSun" w:cs="Times New Roman"/>
          <w:szCs w:val="24"/>
          <w:lang w:val="et-EE" w:eastAsia="et-EE"/>
        </w:rPr>
        <w:t>1/1000); väga harv (&lt;</w:t>
      </w:r>
      <w:r w:rsidRPr="001214A2">
        <w:rPr>
          <w:rFonts w:eastAsia="SimSun" w:cs="Times New Roman"/>
          <w:i/>
          <w:szCs w:val="24"/>
          <w:lang w:val="et-EE" w:eastAsia="et-EE"/>
        </w:rPr>
        <w:t> </w:t>
      </w:r>
      <w:r w:rsidRPr="001214A2">
        <w:rPr>
          <w:rFonts w:eastAsia="SimSun" w:cs="Times New Roman"/>
          <w:szCs w:val="24"/>
          <w:lang w:val="et-EE" w:eastAsia="et-EE"/>
        </w:rPr>
        <w:t xml:space="preserve">1/10 000); </w:t>
      </w:r>
      <w:r w:rsidRPr="001214A2">
        <w:rPr>
          <w:rFonts w:eastAsia="SimSun" w:cs="Times New Roman"/>
          <w:noProof/>
          <w:szCs w:val="20"/>
          <w:lang w:val="et-EE" w:eastAsia="et-EE"/>
        </w:rPr>
        <w:t>teadmata (ei saa hinnata olemasolevate andmete alusel)</w:t>
      </w:r>
      <w:r w:rsidRPr="001214A2">
        <w:rPr>
          <w:rFonts w:eastAsia="SimSun" w:cs="Times New Roman"/>
          <w:szCs w:val="24"/>
          <w:lang w:val="et-EE" w:eastAsia="et-EE"/>
        </w:rPr>
        <w:t>. Igas esinemissageduse grupis on kõrvaltoimed toodud tõsiduse vähenemise järjekorras.</w:t>
      </w:r>
    </w:p>
    <w:p w14:paraId="4CD0C20C" w14:textId="77777777" w:rsidR="00B53DCA" w:rsidRPr="001214A2" w:rsidRDefault="00B53DCA" w:rsidP="00B53DCA">
      <w:pPr>
        <w:autoSpaceDE w:val="0"/>
        <w:autoSpaceDN w:val="0"/>
        <w:adjustRightInd w:val="0"/>
        <w:spacing w:after="0"/>
        <w:rPr>
          <w:rFonts w:ascii="SimSun" w:eastAsia="SimSun" w:cs="Times New Roman"/>
          <w:szCs w:val="24"/>
          <w:lang w:val="et-EE" w:eastAsia="et-EE"/>
        </w:rPr>
      </w:pPr>
    </w:p>
    <w:tbl>
      <w:tblPr>
        <w:tblW w:w="9132" w:type="dxa"/>
        <w:tblInd w:w="180" w:type="dxa"/>
        <w:tblLayout w:type="fixed"/>
        <w:tblLook w:val="0000" w:firstRow="0" w:lastRow="0" w:firstColumn="0" w:lastColumn="0" w:noHBand="0" w:noVBand="0"/>
      </w:tblPr>
      <w:tblGrid>
        <w:gridCol w:w="3044"/>
        <w:gridCol w:w="6088"/>
      </w:tblGrid>
      <w:tr w:rsidR="00B53DCA" w:rsidRPr="009A04EC" w14:paraId="4806FE62" w14:textId="77777777" w:rsidTr="00A05EB9">
        <w:trPr>
          <w:trHeight w:val="271"/>
        </w:trPr>
        <w:tc>
          <w:tcPr>
            <w:tcW w:w="9132" w:type="dxa"/>
            <w:gridSpan w:val="2"/>
            <w:tcBorders>
              <w:bottom w:val="single" w:sz="8" w:space="0" w:color="000000"/>
            </w:tcBorders>
          </w:tcPr>
          <w:p w14:paraId="7FB12417" w14:textId="77777777" w:rsidR="00B53DCA" w:rsidRPr="001214A2" w:rsidRDefault="00B53DCA" w:rsidP="00B53DCA">
            <w:pPr>
              <w:keepNext/>
              <w:autoSpaceDE w:val="0"/>
              <w:autoSpaceDN w:val="0"/>
              <w:adjustRightInd w:val="0"/>
              <w:spacing w:after="0"/>
              <w:rPr>
                <w:rFonts w:eastAsia="SimSun" w:cs="Times New Roman"/>
                <w:b/>
                <w:szCs w:val="24"/>
                <w:lang w:val="et-EE" w:eastAsia="et-EE"/>
              </w:rPr>
            </w:pPr>
            <w:r w:rsidRPr="001214A2">
              <w:rPr>
                <w:rFonts w:eastAsia="SimSun" w:cs="Times New Roman"/>
                <w:b/>
                <w:szCs w:val="24"/>
                <w:lang w:val="et-EE" w:eastAsia="et-EE"/>
              </w:rPr>
              <w:t>Tabel 1: Kontrollitud kliinilistes uuringutes ja turuletulekujärgselt tuvastatud kõrvaltoimed</w:t>
            </w:r>
          </w:p>
          <w:p w14:paraId="49C28F79" w14:textId="77777777" w:rsidR="00B53DCA" w:rsidRPr="001214A2" w:rsidRDefault="00B53DCA" w:rsidP="00B53DCA">
            <w:pPr>
              <w:keepNext/>
              <w:autoSpaceDE w:val="0"/>
              <w:autoSpaceDN w:val="0"/>
              <w:adjustRightInd w:val="0"/>
              <w:spacing w:after="0"/>
              <w:rPr>
                <w:rFonts w:eastAsia="SimSun" w:cs="Times New Roman"/>
                <w:b/>
                <w:szCs w:val="24"/>
                <w:lang w:val="et-EE" w:eastAsia="et-EE"/>
              </w:rPr>
            </w:pPr>
          </w:p>
        </w:tc>
      </w:tr>
      <w:tr w:rsidR="00B53DCA" w:rsidRPr="001214A2" w14:paraId="39046FC3" w14:textId="77777777" w:rsidTr="00A05EB9">
        <w:trPr>
          <w:trHeight w:val="271"/>
        </w:trPr>
        <w:tc>
          <w:tcPr>
            <w:tcW w:w="3044" w:type="dxa"/>
            <w:tcBorders>
              <w:top w:val="single" w:sz="8" w:space="0" w:color="000000"/>
              <w:left w:val="single" w:sz="8" w:space="0" w:color="000000"/>
              <w:bottom w:val="single" w:sz="8" w:space="0" w:color="000000"/>
              <w:right w:val="single" w:sz="8" w:space="0" w:color="000000"/>
            </w:tcBorders>
          </w:tcPr>
          <w:p w14:paraId="4F59BEE1" w14:textId="77777777" w:rsidR="00B53DCA" w:rsidRPr="001214A2" w:rsidRDefault="00B53DCA" w:rsidP="00B53DCA">
            <w:pPr>
              <w:keepNext/>
              <w:autoSpaceDE w:val="0"/>
              <w:autoSpaceDN w:val="0"/>
              <w:adjustRightInd w:val="0"/>
              <w:spacing w:after="0"/>
              <w:rPr>
                <w:rFonts w:eastAsia="SimSun" w:cs="Times New Roman"/>
                <w:b/>
                <w:sz w:val="24"/>
                <w:szCs w:val="24"/>
                <w:lang w:val="et-EE" w:eastAsia="et-EE"/>
              </w:rPr>
            </w:pPr>
            <w:r w:rsidRPr="001214A2">
              <w:rPr>
                <w:rFonts w:eastAsia="SimSun" w:cs="Times New Roman"/>
                <w:b/>
                <w:szCs w:val="24"/>
                <w:lang w:val="et-EE" w:eastAsia="et-EE"/>
              </w:rPr>
              <w:t xml:space="preserve">MedDRA organsüsteemi klass </w:t>
            </w:r>
          </w:p>
        </w:tc>
        <w:tc>
          <w:tcPr>
            <w:tcW w:w="6088" w:type="dxa"/>
            <w:tcBorders>
              <w:top w:val="single" w:sz="8" w:space="0" w:color="000000"/>
              <w:left w:val="single" w:sz="8" w:space="0" w:color="000000"/>
              <w:bottom w:val="single" w:sz="8" w:space="0" w:color="000000"/>
              <w:right w:val="single" w:sz="8" w:space="0" w:color="000000"/>
            </w:tcBorders>
          </w:tcPr>
          <w:p w14:paraId="40FCB04E" w14:textId="77777777" w:rsidR="00B53DCA" w:rsidRPr="001214A2" w:rsidRDefault="00B53DCA" w:rsidP="00B53DCA">
            <w:pPr>
              <w:keepNext/>
              <w:autoSpaceDE w:val="0"/>
              <w:autoSpaceDN w:val="0"/>
              <w:adjustRightInd w:val="0"/>
              <w:spacing w:after="0"/>
              <w:rPr>
                <w:rFonts w:eastAsia="SimSun" w:cs="Times New Roman"/>
                <w:b/>
                <w:szCs w:val="24"/>
                <w:lang w:val="et-EE" w:eastAsia="et-EE"/>
              </w:rPr>
            </w:pPr>
            <w:r w:rsidRPr="001214A2">
              <w:rPr>
                <w:rFonts w:eastAsia="SimSun" w:cs="Times New Roman"/>
                <w:b/>
                <w:szCs w:val="24"/>
                <w:lang w:val="et-EE" w:eastAsia="et-EE"/>
              </w:rPr>
              <w:t>Kõrvaltoime ja sagedus</w:t>
            </w:r>
          </w:p>
        </w:tc>
      </w:tr>
      <w:tr w:rsidR="00B53DCA" w:rsidRPr="009A04EC" w14:paraId="74F4F7E2" w14:textId="77777777" w:rsidTr="00A05EB9">
        <w:trPr>
          <w:trHeight w:val="271"/>
        </w:trPr>
        <w:tc>
          <w:tcPr>
            <w:tcW w:w="3044" w:type="dxa"/>
            <w:tcBorders>
              <w:top w:val="single" w:sz="8" w:space="0" w:color="000000"/>
              <w:left w:val="single" w:sz="8" w:space="0" w:color="000000"/>
              <w:bottom w:val="single" w:sz="8" w:space="0" w:color="000000"/>
              <w:right w:val="single" w:sz="8" w:space="0" w:color="000000"/>
            </w:tcBorders>
          </w:tcPr>
          <w:p w14:paraId="7A4053FE"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Vere ja lümfisüsteemi häired</w:t>
            </w:r>
          </w:p>
        </w:tc>
        <w:tc>
          <w:tcPr>
            <w:tcW w:w="6088" w:type="dxa"/>
            <w:tcBorders>
              <w:top w:val="single" w:sz="8" w:space="0" w:color="000000"/>
              <w:left w:val="single" w:sz="8" w:space="0" w:color="000000"/>
              <w:bottom w:val="single" w:sz="8" w:space="0" w:color="000000"/>
              <w:right w:val="single" w:sz="8" w:space="0" w:color="000000"/>
            </w:tcBorders>
          </w:tcPr>
          <w:p w14:paraId="10E33468"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leukopeenia, neutropeenia</w:t>
            </w:r>
          </w:p>
          <w:p w14:paraId="775E3A71" w14:textId="77777777" w:rsidR="00B53DCA" w:rsidRPr="001214A2" w:rsidRDefault="00B53DCA" w:rsidP="00B53DCA">
            <w:pPr>
              <w:keepNext/>
              <w:autoSpaceDE w:val="0"/>
              <w:autoSpaceDN w:val="0"/>
              <w:adjustRightInd w:val="0"/>
              <w:spacing w:after="0"/>
              <w:rPr>
                <w:rFonts w:ascii="SimSun" w:eastAsia="SimSun" w:cs="Times New Roman"/>
                <w:szCs w:val="24"/>
                <w:lang w:val="et-EE" w:eastAsia="et-EE"/>
              </w:rPr>
            </w:pPr>
            <w:r w:rsidRPr="001214A2">
              <w:rPr>
                <w:rFonts w:eastAsia="SimSun" w:cs="Times New Roman"/>
                <w:szCs w:val="24"/>
                <w:lang w:val="et-EE" w:eastAsia="et-EE"/>
              </w:rPr>
              <w:t>Teadmata*: trombotsütopeenia</w:t>
            </w:r>
          </w:p>
        </w:tc>
      </w:tr>
      <w:tr w:rsidR="00B53DCA" w:rsidRPr="001214A2" w14:paraId="5CD09440" w14:textId="77777777" w:rsidTr="00A05EB9">
        <w:trPr>
          <w:trHeight w:val="271"/>
        </w:trPr>
        <w:tc>
          <w:tcPr>
            <w:tcW w:w="3044" w:type="dxa"/>
            <w:tcBorders>
              <w:top w:val="single" w:sz="8" w:space="0" w:color="000000"/>
              <w:left w:val="single" w:sz="8" w:space="0" w:color="000000"/>
              <w:bottom w:val="single" w:sz="8" w:space="0" w:color="000000"/>
              <w:right w:val="single" w:sz="8" w:space="0" w:color="000000"/>
            </w:tcBorders>
          </w:tcPr>
          <w:p w14:paraId="74D69C99"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Immuunsüsteemi häired</w:t>
            </w:r>
          </w:p>
        </w:tc>
        <w:tc>
          <w:tcPr>
            <w:tcW w:w="6088" w:type="dxa"/>
            <w:tcBorders>
              <w:top w:val="single" w:sz="8" w:space="0" w:color="000000"/>
              <w:left w:val="single" w:sz="8" w:space="0" w:color="000000"/>
              <w:bottom w:val="single" w:sz="8" w:space="0" w:color="000000"/>
              <w:right w:val="single" w:sz="8" w:space="0" w:color="000000"/>
            </w:tcBorders>
          </w:tcPr>
          <w:p w14:paraId="68429164"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näo turse, keele turse, huulte turse, neelu turse</w:t>
            </w:r>
          </w:p>
        </w:tc>
      </w:tr>
      <w:tr w:rsidR="00B53DCA" w:rsidRPr="001214A2" w14:paraId="1D21D1AC" w14:textId="77777777" w:rsidTr="00A05EB9">
        <w:trPr>
          <w:trHeight w:val="271"/>
        </w:trPr>
        <w:tc>
          <w:tcPr>
            <w:tcW w:w="3044" w:type="dxa"/>
            <w:tcBorders>
              <w:top w:val="single" w:sz="8" w:space="0" w:color="000000"/>
              <w:left w:val="single" w:sz="8" w:space="0" w:color="000000"/>
              <w:bottom w:val="single" w:sz="8" w:space="0" w:color="000000"/>
              <w:right w:val="single" w:sz="8" w:space="0" w:color="000000"/>
            </w:tcBorders>
          </w:tcPr>
          <w:p w14:paraId="48D43CCE"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Ainevahetus- ja toitumishäired</w:t>
            </w:r>
          </w:p>
        </w:tc>
        <w:tc>
          <w:tcPr>
            <w:tcW w:w="6088" w:type="dxa"/>
            <w:tcBorders>
              <w:top w:val="single" w:sz="8" w:space="0" w:color="000000"/>
              <w:left w:val="single" w:sz="8" w:space="0" w:color="000000"/>
              <w:bottom w:val="single" w:sz="8" w:space="0" w:color="000000"/>
              <w:right w:val="single" w:sz="8" w:space="0" w:color="000000"/>
            </w:tcBorders>
          </w:tcPr>
          <w:p w14:paraId="112D97B6"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vähenenud söögiisu</w:t>
            </w:r>
          </w:p>
        </w:tc>
      </w:tr>
      <w:tr w:rsidR="00B53DCA" w:rsidRPr="001214A2" w14:paraId="21FB377A" w14:textId="77777777" w:rsidTr="00A05EB9">
        <w:trPr>
          <w:trHeight w:val="271"/>
        </w:trPr>
        <w:tc>
          <w:tcPr>
            <w:tcW w:w="3044" w:type="dxa"/>
            <w:tcBorders>
              <w:top w:val="single" w:sz="8" w:space="0" w:color="000000"/>
              <w:left w:val="single" w:sz="8" w:space="0" w:color="000000"/>
              <w:bottom w:val="single" w:sz="8" w:space="0" w:color="000000"/>
              <w:right w:val="single" w:sz="8" w:space="0" w:color="000000"/>
            </w:tcBorders>
          </w:tcPr>
          <w:p w14:paraId="357581EF"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Psühhiaatrilised häired</w:t>
            </w:r>
          </w:p>
        </w:tc>
        <w:tc>
          <w:tcPr>
            <w:tcW w:w="6088" w:type="dxa"/>
            <w:tcBorders>
              <w:top w:val="single" w:sz="8" w:space="0" w:color="000000"/>
              <w:left w:val="single" w:sz="8" w:space="0" w:color="000000"/>
              <w:bottom w:val="single" w:sz="8" w:space="0" w:color="000000"/>
              <w:right w:val="single" w:sz="8" w:space="0" w:color="000000"/>
            </w:tcBorders>
          </w:tcPr>
          <w:p w14:paraId="78068E7B"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Sage: ärevus</w:t>
            </w:r>
          </w:p>
          <w:p w14:paraId="2E94EAAA" w14:textId="77777777" w:rsidR="00B53DCA" w:rsidRPr="001214A2" w:rsidRDefault="00B53DCA" w:rsidP="00B53DCA">
            <w:pPr>
              <w:keepNext/>
              <w:autoSpaceDE w:val="0"/>
              <w:autoSpaceDN w:val="0"/>
              <w:adjustRightInd w:val="0"/>
              <w:spacing w:after="0"/>
              <w:rPr>
                <w:rFonts w:ascii="SimSun" w:eastAsia="SimSun" w:cs="Times New Roman"/>
                <w:szCs w:val="24"/>
                <w:lang w:val="et-EE" w:eastAsia="et-EE"/>
              </w:rPr>
            </w:pPr>
            <w:r w:rsidRPr="001214A2">
              <w:rPr>
                <w:rFonts w:eastAsia="SimSun" w:cs="Times New Roman"/>
                <w:szCs w:val="24"/>
                <w:lang w:val="et-EE" w:eastAsia="et-EE"/>
              </w:rPr>
              <w:t>Aeg-ajalt: nägemishallutsinatsioonid</w:t>
            </w:r>
          </w:p>
        </w:tc>
      </w:tr>
      <w:tr w:rsidR="00B53DCA" w:rsidRPr="009A04EC" w14:paraId="3C4F7F43"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3D8C143E"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Närvisüsteemi häired</w:t>
            </w:r>
          </w:p>
        </w:tc>
        <w:tc>
          <w:tcPr>
            <w:tcW w:w="6088" w:type="dxa"/>
            <w:tcBorders>
              <w:top w:val="single" w:sz="8" w:space="0" w:color="000000"/>
              <w:left w:val="single" w:sz="8" w:space="0" w:color="000000"/>
              <w:bottom w:val="single" w:sz="8" w:space="0" w:color="000000"/>
              <w:right w:val="single" w:sz="8" w:space="0" w:color="000000"/>
            </w:tcBorders>
          </w:tcPr>
          <w:p w14:paraId="0FE4BB88" w14:textId="7B4A7192" w:rsidR="00004D18" w:rsidRPr="001214A2" w:rsidRDefault="00004D18"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Väga sage: peavalu</w:t>
            </w:r>
          </w:p>
          <w:p w14:paraId="41F16EF5" w14:textId="07E88AF3"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Sage: mälu halvenemine, amneesia, tähelepanuhäire, düsgeusia, rahutute jalgade sündroom, kognitiivne häire</w:t>
            </w:r>
          </w:p>
          <w:p w14:paraId="663A7E13"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krambihood</w:t>
            </w:r>
            <w:r w:rsidRPr="001214A2">
              <w:rPr>
                <w:rFonts w:eastAsia="SimSun" w:cs="Times New Roman"/>
                <w:szCs w:val="20"/>
                <w:vertAlign w:val="superscript"/>
                <w:lang w:val="et-EE" w:eastAsia="ja-JP"/>
              </w:rPr>
              <w:t>¥</w:t>
            </w:r>
          </w:p>
          <w:p w14:paraId="6D038D45"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Teadmata*: </w:t>
            </w:r>
            <w:r w:rsidRPr="001214A2">
              <w:rPr>
                <w:rFonts w:eastAsia="SimSun" w:cs="Times New Roman"/>
                <w:szCs w:val="20"/>
                <w:lang w:val="et-EE" w:eastAsia="et-EE"/>
              </w:rPr>
              <w:t>pöörduv posterioorse entsefalopaatia sündroom</w:t>
            </w:r>
          </w:p>
        </w:tc>
      </w:tr>
      <w:tr w:rsidR="00B53DCA" w:rsidRPr="001214A2" w14:paraId="22D5E145"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50D1F618"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Südame häired</w:t>
            </w:r>
          </w:p>
        </w:tc>
        <w:tc>
          <w:tcPr>
            <w:tcW w:w="6088" w:type="dxa"/>
            <w:tcBorders>
              <w:top w:val="single" w:sz="8" w:space="0" w:color="000000"/>
              <w:left w:val="single" w:sz="8" w:space="0" w:color="000000"/>
              <w:bottom w:val="single" w:sz="8" w:space="0" w:color="000000"/>
              <w:right w:val="single" w:sz="8" w:space="0" w:color="000000"/>
            </w:tcBorders>
          </w:tcPr>
          <w:p w14:paraId="21DADEDF"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Sage: südame isheemiatõbi</w:t>
            </w:r>
            <w:r w:rsidRPr="001214A2">
              <w:rPr>
                <w:rFonts w:eastAsia="SimSun" w:cs="Times New Roman"/>
                <w:szCs w:val="20"/>
                <w:vertAlign w:val="superscript"/>
                <w:lang w:val="et-EE" w:eastAsia="ja-JP"/>
              </w:rPr>
              <w:t>†</w:t>
            </w:r>
          </w:p>
          <w:p w14:paraId="64A4D6EB"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QT-intervalli pikenemine (vt lõigud 4.4 ja 4.5)</w:t>
            </w:r>
          </w:p>
        </w:tc>
      </w:tr>
      <w:tr w:rsidR="00B53DCA" w:rsidRPr="001214A2" w14:paraId="7A95F885"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022FDD20"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Vaskulaarsed häired</w:t>
            </w:r>
          </w:p>
        </w:tc>
        <w:tc>
          <w:tcPr>
            <w:tcW w:w="6088" w:type="dxa"/>
            <w:tcBorders>
              <w:top w:val="single" w:sz="8" w:space="0" w:color="000000"/>
              <w:left w:val="single" w:sz="8" w:space="0" w:color="000000"/>
              <w:bottom w:val="single" w:sz="8" w:space="0" w:color="000000"/>
              <w:right w:val="single" w:sz="8" w:space="0" w:color="000000"/>
            </w:tcBorders>
          </w:tcPr>
          <w:p w14:paraId="0142CBED" w14:textId="77777777" w:rsidR="00B53DCA" w:rsidRPr="001214A2" w:rsidRDefault="00B53DCA" w:rsidP="00B53DCA">
            <w:pPr>
              <w:keepNext/>
              <w:autoSpaceDE w:val="0"/>
              <w:autoSpaceDN w:val="0"/>
              <w:adjustRightInd w:val="0"/>
              <w:spacing w:after="0"/>
              <w:rPr>
                <w:rFonts w:ascii="SimSun" w:eastAsia="SimSun" w:cs="Times New Roman"/>
                <w:szCs w:val="24"/>
                <w:lang w:val="et-EE" w:eastAsia="et-EE"/>
              </w:rPr>
            </w:pPr>
            <w:r w:rsidRPr="001214A2">
              <w:rPr>
                <w:rFonts w:eastAsia="SimSun" w:cs="Times New Roman"/>
                <w:szCs w:val="24"/>
                <w:lang w:val="et-EE" w:eastAsia="et-EE"/>
              </w:rPr>
              <w:t>Väga sage: kuumahood, hüpertensioon</w:t>
            </w:r>
          </w:p>
        </w:tc>
      </w:tr>
      <w:tr w:rsidR="00B53DCA" w:rsidRPr="009A04EC" w14:paraId="0E7B495F"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666C0AB5"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Seedetrakti häired</w:t>
            </w:r>
          </w:p>
        </w:tc>
        <w:tc>
          <w:tcPr>
            <w:tcW w:w="6088" w:type="dxa"/>
            <w:tcBorders>
              <w:top w:val="single" w:sz="8" w:space="0" w:color="000000"/>
              <w:left w:val="single" w:sz="8" w:space="0" w:color="000000"/>
              <w:bottom w:val="single" w:sz="8" w:space="0" w:color="000000"/>
              <w:right w:val="single" w:sz="8" w:space="0" w:color="000000"/>
            </w:tcBorders>
          </w:tcPr>
          <w:p w14:paraId="59E3AD46"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düsfaagia</w:t>
            </w:r>
            <w:r w:rsidRPr="001214A2">
              <w:rPr>
                <w:rFonts w:eastAsia="SimSun" w:cs="Myanmar Text"/>
                <w:szCs w:val="20"/>
                <w:vertAlign w:val="superscript"/>
                <w:lang w:val="et-EE" w:eastAsia="ja-JP"/>
              </w:rPr>
              <w:t>∞</w:t>
            </w:r>
            <w:r w:rsidRPr="001214A2">
              <w:rPr>
                <w:rFonts w:eastAsia="SimSun" w:cs="Myanmar Text"/>
                <w:szCs w:val="20"/>
                <w:lang w:val="et-EE" w:eastAsia="ja-JP"/>
              </w:rPr>
              <w:t xml:space="preserve">, </w:t>
            </w:r>
            <w:r w:rsidRPr="001214A2">
              <w:rPr>
                <w:rFonts w:eastAsia="SimSun" w:cs="Times New Roman"/>
                <w:szCs w:val="24"/>
                <w:lang w:val="et-EE" w:eastAsia="et-EE"/>
              </w:rPr>
              <w:t>iiveldus, oksendamine, kõhulahtisus</w:t>
            </w:r>
          </w:p>
        </w:tc>
      </w:tr>
      <w:tr w:rsidR="00B53DCA" w:rsidRPr="009A04EC" w14:paraId="320708E0"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2ABA8D6A"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Maksa ja sapiteede häired</w:t>
            </w:r>
          </w:p>
        </w:tc>
        <w:tc>
          <w:tcPr>
            <w:tcW w:w="6088" w:type="dxa"/>
            <w:tcBorders>
              <w:top w:val="single" w:sz="8" w:space="0" w:color="000000"/>
              <w:left w:val="single" w:sz="8" w:space="0" w:color="000000"/>
              <w:bottom w:val="single" w:sz="8" w:space="0" w:color="000000"/>
              <w:right w:val="single" w:sz="8" w:space="0" w:color="000000"/>
            </w:tcBorders>
          </w:tcPr>
          <w:p w14:paraId="51CFF56C"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maksaensüümide aktiivsuse tõus</w:t>
            </w:r>
          </w:p>
        </w:tc>
      </w:tr>
      <w:tr w:rsidR="00B53DCA" w:rsidRPr="009A04EC" w14:paraId="76F3B74D"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52EC4EA4"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Naha ja nahaaluskoe kahjustused</w:t>
            </w:r>
          </w:p>
        </w:tc>
        <w:tc>
          <w:tcPr>
            <w:tcW w:w="6088" w:type="dxa"/>
            <w:tcBorders>
              <w:top w:val="single" w:sz="8" w:space="0" w:color="000000"/>
              <w:left w:val="single" w:sz="8" w:space="0" w:color="000000"/>
              <w:bottom w:val="single" w:sz="8" w:space="0" w:color="000000"/>
              <w:right w:val="single" w:sz="8" w:space="0" w:color="000000"/>
            </w:tcBorders>
          </w:tcPr>
          <w:p w14:paraId="4E91DE8A"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Sage: kuiv nahk, </w:t>
            </w:r>
            <w:r w:rsidRPr="001214A2">
              <w:rPr>
                <w:rFonts w:eastAsia="SimSun" w:cs="Times New Roman"/>
                <w:i/>
                <w:szCs w:val="24"/>
                <w:lang w:val="et-EE" w:eastAsia="et-EE"/>
              </w:rPr>
              <w:t>pruritus</w:t>
            </w:r>
          </w:p>
          <w:p w14:paraId="4D1342BA" w14:textId="77777777" w:rsidR="00B53DCA" w:rsidRPr="001214A2" w:rsidRDefault="00B53DCA" w:rsidP="00B53DCA">
            <w:pPr>
              <w:keepNext/>
              <w:autoSpaceDE w:val="0"/>
              <w:autoSpaceDN w:val="0"/>
              <w:adjustRightInd w:val="0"/>
              <w:spacing w:after="0"/>
              <w:rPr>
                <w:rFonts w:eastAsia="SimSun" w:cs="Times New Roman"/>
                <w:szCs w:val="20"/>
                <w:lang w:val="et-EE" w:eastAsia="et-EE"/>
              </w:rPr>
            </w:pPr>
            <w:r w:rsidRPr="001214A2">
              <w:rPr>
                <w:rFonts w:eastAsia="SimSun" w:cs="Times New Roman"/>
                <w:szCs w:val="24"/>
                <w:lang w:val="et-EE" w:eastAsia="et-EE"/>
              </w:rPr>
              <w:t>Teadmata*: multiformne erüteem, Stevensi-Johnsoni sündroom, lööve</w:t>
            </w:r>
          </w:p>
        </w:tc>
      </w:tr>
      <w:tr w:rsidR="00B53DCA" w:rsidRPr="009A04EC" w14:paraId="79547955" w14:textId="77777777" w:rsidTr="00A05EB9">
        <w:trPr>
          <w:trHeight w:val="146"/>
        </w:trPr>
        <w:tc>
          <w:tcPr>
            <w:tcW w:w="3044" w:type="dxa"/>
            <w:tcBorders>
              <w:top w:val="single" w:sz="8" w:space="0" w:color="000000"/>
              <w:left w:val="single" w:sz="8" w:space="0" w:color="000000"/>
              <w:bottom w:val="single" w:sz="8" w:space="0" w:color="000000"/>
              <w:right w:val="single" w:sz="8" w:space="0" w:color="000000"/>
            </w:tcBorders>
          </w:tcPr>
          <w:p w14:paraId="7ECC0E17"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Lihaste, luustiku ja sidekoe kahjustused</w:t>
            </w:r>
          </w:p>
        </w:tc>
        <w:tc>
          <w:tcPr>
            <w:tcW w:w="6088" w:type="dxa"/>
            <w:tcBorders>
              <w:top w:val="single" w:sz="8" w:space="0" w:color="000000"/>
              <w:left w:val="single" w:sz="8" w:space="0" w:color="000000"/>
              <w:bottom w:val="single" w:sz="8" w:space="0" w:color="000000"/>
              <w:right w:val="single" w:sz="8" w:space="0" w:color="000000"/>
            </w:tcBorders>
          </w:tcPr>
          <w:p w14:paraId="754571C7" w14:textId="77777777" w:rsidR="00B53DCA" w:rsidRPr="001214A2" w:rsidRDefault="00B53DCA" w:rsidP="00B53DCA">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Väga sage: luumurrud</w:t>
            </w:r>
            <w:r w:rsidRPr="001214A2">
              <w:rPr>
                <w:rFonts w:eastAsia="SimSun" w:cs="Times New Roman"/>
                <w:szCs w:val="20"/>
                <w:vertAlign w:val="superscript"/>
                <w:lang w:val="et-EE" w:eastAsia="ja-JP"/>
              </w:rPr>
              <w:t>‡</w:t>
            </w:r>
          </w:p>
          <w:p w14:paraId="042ACF04"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müalgia, lihasspasmid, lihasnõrkus, seljavalu</w:t>
            </w:r>
          </w:p>
        </w:tc>
      </w:tr>
      <w:tr w:rsidR="00B53DCA" w:rsidRPr="001214A2" w14:paraId="2FB9D926" w14:textId="77777777" w:rsidTr="00A05EB9">
        <w:trPr>
          <w:trHeight w:val="275"/>
        </w:trPr>
        <w:tc>
          <w:tcPr>
            <w:tcW w:w="3044" w:type="dxa"/>
            <w:tcBorders>
              <w:top w:val="single" w:sz="8" w:space="0" w:color="000000"/>
              <w:left w:val="single" w:sz="8" w:space="0" w:color="000000"/>
              <w:bottom w:val="single" w:sz="8" w:space="0" w:color="000000"/>
              <w:right w:val="single" w:sz="8" w:space="0" w:color="000000"/>
            </w:tcBorders>
          </w:tcPr>
          <w:p w14:paraId="38BFAA84"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noProof/>
                <w:szCs w:val="20"/>
                <w:lang w:val="fi-FI" w:eastAsia="et-EE"/>
              </w:rPr>
              <w:t xml:space="preserve">Reproduktiivse süsteemi ja rinnanäärme häired </w:t>
            </w:r>
          </w:p>
        </w:tc>
        <w:tc>
          <w:tcPr>
            <w:tcW w:w="6088" w:type="dxa"/>
            <w:tcBorders>
              <w:top w:val="single" w:sz="8" w:space="0" w:color="000000"/>
              <w:left w:val="single" w:sz="8" w:space="0" w:color="000000"/>
              <w:bottom w:val="single" w:sz="8" w:space="0" w:color="000000"/>
              <w:right w:val="single" w:sz="8" w:space="0" w:color="000000"/>
            </w:tcBorders>
          </w:tcPr>
          <w:p w14:paraId="2BFD4E84" w14:textId="77777777" w:rsidR="00B53DCA" w:rsidRPr="001214A2" w:rsidRDefault="00B53DCA" w:rsidP="00B53DCA">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Sage: günekomastia, rinnanibu valu</w:t>
            </w:r>
            <w:r w:rsidRPr="001214A2">
              <w:rPr>
                <w:rFonts w:eastAsia="SimSun" w:cs="Times New Roman"/>
                <w:sz w:val="18"/>
                <w:szCs w:val="18"/>
                <w:vertAlign w:val="superscript"/>
                <w:lang w:val="fi-FI" w:eastAsia="ja-JP"/>
              </w:rPr>
              <w:t>#</w:t>
            </w:r>
            <w:r w:rsidRPr="001214A2">
              <w:rPr>
                <w:rFonts w:eastAsia="SimSun" w:cs="Times New Roman"/>
                <w:szCs w:val="24"/>
                <w:lang w:val="et-EE" w:eastAsia="et-EE"/>
              </w:rPr>
              <w:t>, rindade tundlikkus</w:t>
            </w:r>
            <w:r w:rsidRPr="001214A2">
              <w:rPr>
                <w:rFonts w:eastAsia="SimSun" w:cs="Times New Roman"/>
                <w:sz w:val="18"/>
                <w:szCs w:val="18"/>
                <w:vertAlign w:val="superscript"/>
                <w:lang w:val="fi-FI" w:eastAsia="ja-JP"/>
              </w:rPr>
              <w:t>#</w:t>
            </w:r>
          </w:p>
        </w:tc>
      </w:tr>
      <w:tr w:rsidR="00B53DCA" w:rsidRPr="001214A2" w14:paraId="09CA87A3" w14:textId="77777777" w:rsidTr="00A05EB9">
        <w:trPr>
          <w:trHeight w:val="275"/>
        </w:trPr>
        <w:tc>
          <w:tcPr>
            <w:tcW w:w="3044" w:type="dxa"/>
            <w:tcBorders>
              <w:top w:val="single" w:sz="8" w:space="0" w:color="000000"/>
              <w:left w:val="single" w:sz="8" w:space="0" w:color="000000"/>
              <w:bottom w:val="single" w:sz="8" w:space="0" w:color="000000"/>
              <w:right w:val="single" w:sz="8" w:space="0" w:color="000000"/>
            </w:tcBorders>
          </w:tcPr>
          <w:p w14:paraId="07CC4D51"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noProof/>
                <w:szCs w:val="20"/>
                <w:lang w:val="fi-FI" w:eastAsia="et-EE"/>
              </w:rPr>
              <w:t xml:space="preserve">Üldised häired ja manustamiskoha reaktsioonid </w:t>
            </w:r>
          </w:p>
        </w:tc>
        <w:tc>
          <w:tcPr>
            <w:tcW w:w="6088" w:type="dxa"/>
            <w:tcBorders>
              <w:top w:val="single" w:sz="8" w:space="0" w:color="000000"/>
              <w:left w:val="single" w:sz="8" w:space="0" w:color="000000"/>
              <w:bottom w:val="single" w:sz="8" w:space="0" w:color="000000"/>
              <w:right w:val="single" w:sz="8" w:space="0" w:color="000000"/>
            </w:tcBorders>
          </w:tcPr>
          <w:p w14:paraId="43BECCFB" w14:textId="77777777" w:rsidR="00B53DCA" w:rsidRPr="001214A2" w:rsidRDefault="00B53DCA" w:rsidP="00B53DCA">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Väga sage: asteenia,väsimus</w:t>
            </w:r>
          </w:p>
        </w:tc>
      </w:tr>
      <w:tr w:rsidR="00B53DCA" w:rsidRPr="001214A2" w14:paraId="4AA12BE6" w14:textId="77777777" w:rsidTr="00A05EB9">
        <w:trPr>
          <w:trHeight w:val="275"/>
        </w:trPr>
        <w:tc>
          <w:tcPr>
            <w:tcW w:w="3044" w:type="dxa"/>
            <w:tcBorders>
              <w:top w:val="single" w:sz="8" w:space="0" w:color="000000"/>
              <w:left w:val="single" w:sz="8" w:space="0" w:color="000000"/>
              <w:bottom w:val="single" w:sz="8" w:space="0" w:color="000000"/>
              <w:right w:val="single" w:sz="8" w:space="0" w:color="000000"/>
            </w:tcBorders>
          </w:tcPr>
          <w:p w14:paraId="39C23282" w14:textId="77777777" w:rsidR="00B53DCA" w:rsidRPr="001214A2" w:rsidRDefault="00B53DCA" w:rsidP="00B53DCA">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Vigastus, mürgistus ja protseduuri tüsistused</w:t>
            </w:r>
          </w:p>
        </w:tc>
        <w:tc>
          <w:tcPr>
            <w:tcW w:w="6088" w:type="dxa"/>
            <w:tcBorders>
              <w:top w:val="single" w:sz="8" w:space="0" w:color="000000"/>
              <w:left w:val="single" w:sz="8" w:space="0" w:color="000000"/>
              <w:bottom w:val="single" w:sz="8" w:space="0" w:color="000000"/>
              <w:right w:val="single" w:sz="8" w:space="0" w:color="000000"/>
            </w:tcBorders>
          </w:tcPr>
          <w:p w14:paraId="6A188B34" w14:textId="77777777" w:rsidR="00B53DCA" w:rsidRPr="001214A2" w:rsidRDefault="00B53DCA" w:rsidP="00B53DCA">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Väga sage: kukkumine</w:t>
            </w:r>
          </w:p>
        </w:tc>
      </w:tr>
    </w:tbl>
    <w:p w14:paraId="293ABFC8" w14:textId="7F274FDC" w:rsidR="00B53DCA" w:rsidRPr="001214A2" w:rsidRDefault="00B53DCA" w:rsidP="00B53DCA">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Turuletulekujärgsed spontaansed teatised.</w:t>
      </w:r>
    </w:p>
    <w:p w14:paraId="129E6A97" w14:textId="222FA4FB" w:rsidR="00B53DCA" w:rsidRPr="001214A2" w:rsidRDefault="00B53DCA" w:rsidP="00B53DCA">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xml:space="preserve">¥ Vastavalt kitsa standardiseeritud MedDRA päringu hinnangule „krambid“, sealhulgas krambid, </w:t>
      </w:r>
      <w:r w:rsidRPr="001214A2">
        <w:rPr>
          <w:rFonts w:eastAsia="SimSun" w:cs="Times New Roman"/>
          <w:i/>
          <w:color w:val="222222"/>
          <w:sz w:val="18"/>
          <w:szCs w:val="18"/>
          <w:lang w:val="et-EE" w:eastAsia="et-EE"/>
        </w:rPr>
        <w:t>grand mal</w:t>
      </w:r>
      <w:r w:rsidRPr="001214A2">
        <w:rPr>
          <w:rFonts w:eastAsia="SimSun" w:cs="Times New Roman"/>
          <w:color w:val="222222"/>
          <w:sz w:val="18"/>
          <w:szCs w:val="18"/>
          <w:lang w:val="et-EE" w:eastAsia="et-EE"/>
        </w:rPr>
        <w:t xml:space="preserve"> krambid, komplekssed partsiaalsed krambid, partsiaalsed krambid ja </w:t>
      </w:r>
      <w:r w:rsidRPr="001214A2">
        <w:rPr>
          <w:rFonts w:eastAsia="SimSun" w:cs="Times New Roman"/>
          <w:i/>
          <w:color w:val="222222"/>
          <w:sz w:val="18"/>
          <w:szCs w:val="18"/>
          <w:lang w:val="et-EE" w:eastAsia="et-EE"/>
        </w:rPr>
        <w:t>status epilepticus</w:t>
      </w:r>
      <w:r w:rsidRPr="001214A2">
        <w:rPr>
          <w:rFonts w:eastAsia="SimSun" w:cs="Times New Roman"/>
          <w:color w:val="222222"/>
          <w:sz w:val="18"/>
          <w:szCs w:val="18"/>
          <w:lang w:val="et-EE" w:eastAsia="et-EE"/>
        </w:rPr>
        <w:t>. See hõlmab harvasid juhtumeid, kus krambihood koos tüsistustega põhjustasid surma.</w:t>
      </w:r>
    </w:p>
    <w:p w14:paraId="5E944657" w14:textId="18D906FB" w:rsidR="00B53DCA" w:rsidRPr="001214A2" w:rsidRDefault="00B53DCA" w:rsidP="00B53DCA">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Vastavalt kitsa standardiseeritud MedDRA päringu hinnnangule „müokardi infarkt“ ja „muud isheemilised südamehaigused“, sealhulgas järgmised eelistatud terminid, mida täheldati vähemalt kahel patsiendil randomiseeritud platseebokontrolliga 3. faasi uuringus: stenokardia, koronaararteri haigus, müokardiinfarkt, äge müokardiinfarkt, äge koronaarsündroom, ebastabiilne stenokardia, müokardi isheemia ja ateroskleroosne koronaararter.</w:t>
      </w:r>
    </w:p>
    <w:p w14:paraId="4418DCFE" w14:textId="58ED7DD5" w:rsidR="00B53DCA" w:rsidRPr="001214A2" w:rsidRDefault="00B53DCA" w:rsidP="00B53DCA">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Hõlmab kõiki eelistatud termineid sõnaga "luumurd" luudes.</w:t>
      </w:r>
    </w:p>
    <w:p w14:paraId="028A5936" w14:textId="2A014C7E" w:rsidR="00B53DCA" w:rsidRPr="001214A2" w:rsidRDefault="00B53DCA" w:rsidP="00B53DCA">
      <w:pPr>
        <w:autoSpaceDE w:val="0"/>
        <w:autoSpaceDN w:val="0"/>
        <w:adjustRightInd w:val="0"/>
        <w:spacing w:after="0"/>
        <w:rPr>
          <w:rFonts w:eastAsia="SimSun" w:cs="Myanmar Text"/>
          <w:sz w:val="18"/>
          <w:szCs w:val="18"/>
          <w:lang w:val="et-EE" w:eastAsia="ja-JP"/>
        </w:rPr>
      </w:pPr>
      <w:r w:rsidRPr="001214A2">
        <w:rPr>
          <w:rFonts w:eastAsia="SimSun" w:cs="Times New Roman"/>
          <w:sz w:val="18"/>
          <w:szCs w:val="18"/>
          <w:vertAlign w:val="superscript"/>
          <w:lang w:val="et-EE" w:eastAsia="ja-JP"/>
        </w:rPr>
        <w:lastRenderedPageBreak/>
        <w:t>#</w:t>
      </w:r>
      <w:r w:rsidRPr="001214A2">
        <w:rPr>
          <w:rFonts w:eastAsia="SimSun" w:cs="Times New Roman"/>
          <w:sz w:val="18"/>
          <w:szCs w:val="18"/>
          <w:lang w:val="et-EE" w:eastAsia="ja-JP"/>
        </w:rPr>
        <w:t xml:space="preserve"> Ensalutamiidi kõrvaltoimed monoteraapiana. </w:t>
      </w:r>
    </w:p>
    <w:p w14:paraId="108D0DF7" w14:textId="77777777" w:rsidR="00B53DCA" w:rsidRPr="001214A2" w:rsidRDefault="00B53DCA" w:rsidP="00B53DCA">
      <w:pPr>
        <w:autoSpaceDE w:val="0"/>
        <w:autoSpaceDN w:val="0"/>
        <w:adjustRightInd w:val="0"/>
        <w:spacing w:after="0"/>
        <w:rPr>
          <w:rFonts w:eastAsia="SimSun" w:cs="Times New Roman"/>
          <w:color w:val="222222"/>
          <w:sz w:val="18"/>
          <w:szCs w:val="18"/>
          <w:lang w:val="et-EE" w:eastAsia="et-EE"/>
        </w:rPr>
      </w:pPr>
      <w:r w:rsidRPr="001214A2">
        <w:rPr>
          <w:rFonts w:eastAsia="SimSun" w:cs="Myanmar Text"/>
          <w:sz w:val="18"/>
          <w:szCs w:val="18"/>
          <w:lang w:val="et-EE" w:eastAsia="ja-JP"/>
        </w:rPr>
        <w:t>∞ On teatatud düsfaagiat, sealhulgas lämbumist. Mõlemat on teatatud põhiliselt kapsli ravimvormi kasutamisel ja need võivad olla seotud ravimi suurema suurusega (vt lõik 4.4).</w:t>
      </w:r>
    </w:p>
    <w:p w14:paraId="0E5D69B1" w14:textId="77777777" w:rsidR="00B53DCA" w:rsidRPr="001214A2" w:rsidRDefault="00B53DCA" w:rsidP="00B53DCA">
      <w:pPr>
        <w:autoSpaceDE w:val="0"/>
        <w:autoSpaceDN w:val="0"/>
        <w:adjustRightInd w:val="0"/>
        <w:spacing w:after="0"/>
        <w:rPr>
          <w:rFonts w:eastAsia="SimSun" w:cs="Times New Roman"/>
          <w:color w:val="222222"/>
          <w:sz w:val="18"/>
          <w:szCs w:val="18"/>
          <w:lang w:val="et-EE" w:eastAsia="et-EE"/>
        </w:rPr>
      </w:pPr>
    </w:p>
    <w:p w14:paraId="30AC752E" w14:textId="77777777" w:rsidR="00B53DCA" w:rsidRPr="001214A2" w:rsidRDefault="00B53DCA" w:rsidP="00B53DCA">
      <w:pPr>
        <w:keepNext/>
        <w:spacing w:after="0"/>
        <w:rPr>
          <w:rFonts w:eastAsia="SimSun" w:cs="Times New Roman"/>
          <w:noProof/>
          <w:szCs w:val="24"/>
          <w:u w:val="single"/>
          <w:lang w:val="et-EE" w:eastAsia="et-EE"/>
        </w:rPr>
      </w:pPr>
      <w:r w:rsidRPr="001214A2">
        <w:rPr>
          <w:rFonts w:eastAsia="SimSun" w:cs="Times New Roman"/>
          <w:szCs w:val="24"/>
          <w:u w:val="single"/>
          <w:lang w:val="et-EE" w:eastAsia="et-EE"/>
        </w:rPr>
        <w:t>Valitud kõrvaltoimete kirjeldus</w:t>
      </w:r>
    </w:p>
    <w:p w14:paraId="6318434B" w14:textId="77777777" w:rsidR="00B53DCA" w:rsidRPr="001214A2" w:rsidRDefault="00B53DCA" w:rsidP="00B53DCA">
      <w:pPr>
        <w:keepNext/>
        <w:spacing w:after="0"/>
        <w:rPr>
          <w:rFonts w:eastAsia="SimSun" w:cs="Times New Roman"/>
          <w:noProof/>
          <w:szCs w:val="24"/>
          <w:lang w:val="et-EE" w:eastAsia="et-EE"/>
        </w:rPr>
      </w:pPr>
    </w:p>
    <w:p w14:paraId="34DA8F6E" w14:textId="0EE037C5" w:rsidR="00B53DCA" w:rsidRPr="001214A2" w:rsidRDefault="00B53DCA" w:rsidP="00B53DCA">
      <w:pPr>
        <w:keepNext/>
        <w:spacing w:after="0"/>
        <w:rPr>
          <w:rFonts w:eastAsia="SimSun" w:cs="Times New Roman"/>
          <w:szCs w:val="24"/>
          <w:lang w:val="et-EE" w:eastAsia="et-EE"/>
        </w:rPr>
      </w:pPr>
      <w:r w:rsidRPr="001214A2">
        <w:rPr>
          <w:rFonts w:eastAsia="SimSun" w:cs="Times New Roman"/>
          <w:i/>
          <w:szCs w:val="24"/>
          <w:lang w:val="et-EE" w:eastAsia="et-EE"/>
        </w:rPr>
        <w:t>Krambihood</w:t>
      </w:r>
      <w:r w:rsidRPr="001214A2">
        <w:rPr>
          <w:rFonts w:eastAsia="SimSun" w:cs="Times New Roman"/>
          <w:i/>
          <w:szCs w:val="24"/>
          <w:lang w:val="et-EE" w:eastAsia="et-EE"/>
        </w:rPr>
        <w:br/>
      </w:r>
      <w:r w:rsidRPr="001214A2">
        <w:rPr>
          <w:rFonts w:eastAsia="SimSun" w:cs="Times New Roman"/>
          <w:szCs w:val="24"/>
          <w:lang w:val="et-EE" w:eastAsia="et-EE"/>
        </w:rPr>
        <w:t xml:space="preserve">Kontrolliga kliinilistes uuringutes osalenud </w:t>
      </w:r>
      <w:r w:rsidR="00004D18" w:rsidRPr="001214A2">
        <w:rPr>
          <w:rFonts w:eastAsia="SimSun" w:cs="Times New Roman"/>
          <w:szCs w:val="24"/>
          <w:lang w:val="et-EE" w:eastAsia="et-EE"/>
        </w:rPr>
        <w:t>5112</w:t>
      </w:r>
      <w:r w:rsidRPr="001214A2">
        <w:rPr>
          <w:rFonts w:eastAsia="SimSun" w:cs="Times New Roman"/>
          <w:szCs w:val="24"/>
          <w:lang w:val="et-EE" w:eastAsia="et-EE"/>
        </w:rPr>
        <w:t>-st patsiendist, keda raviti 160 mg ensalutamiidi ööpäevase annusega, esines krambihooge 31 patsiendil (0,6%); platseebot saavatest patsientidest esines krambihooge neljal patsiendil (0,1%) ja bikalutamiidi saavatest patsientidest ühel patsiendil (0,3%). Annus näib olevat krambiriski puhul oluline näitaja, nagu näitavad prekliinilised andmed ja annuse suurendamise uuringu andmed. Patsiendid, kellel olid anamneesis krambihood või krambivalmidus, jäeti mõlemast kontrolliga kliinilisest uuringust välja.</w:t>
      </w:r>
    </w:p>
    <w:p w14:paraId="3FBD3A1D" w14:textId="77777777" w:rsidR="00B53DCA" w:rsidRPr="001214A2" w:rsidRDefault="00B53DCA" w:rsidP="00B53DCA">
      <w:pPr>
        <w:spacing w:after="0"/>
        <w:rPr>
          <w:rFonts w:eastAsia="SimSun" w:cs="Times New Roman"/>
          <w:i/>
          <w:szCs w:val="24"/>
          <w:lang w:val="et-EE" w:eastAsia="et-EE"/>
        </w:rPr>
      </w:pPr>
    </w:p>
    <w:p w14:paraId="596B4B7E" w14:textId="77777777" w:rsidR="00B53DCA" w:rsidRPr="001214A2" w:rsidRDefault="00B53DCA" w:rsidP="00B53DCA">
      <w:pPr>
        <w:keepNext/>
        <w:spacing w:after="0"/>
        <w:rPr>
          <w:rFonts w:eastAsia="SimSun" w:cs="Times New Roman"/>
          <w:szCs w:val="24"/>
          <w:lang w:val="et-EE" w:eastAsia="et-EE"/>
        </w:rPr>
      </w:pPr>
      <w:r w:rsidRPr="001214A2">
        <w:rPr>
          <w:rFonts w:eastAsia="SimSun" w:cs="Times New Roman"/>
          <w:szCs w:val="24"/>
          <w:lang w:val="et-EE" w:eastAsia="et-EE"/>
        </w:rPr>
        <w:t xml:space="preserve">9785-CL-0403 (UPWARD) üheharulises uuringus, milles hinnati krambihoogude esinemist patsientidel, kellel olid soodustavad tegurid krambihoogude tekkeks (1,6% olid varasemalt esinenud krambihood), esinesid krambihood kaheksal patsiendil 366-st (2,2%) ensalutamiidiga ravitud patsientidest. Keskmine ravi kestus oli 9,3 kuud. </w:t>
      </w:r>
    </w:p>
    <w:p w14:paraId="043BFC44" w14:textId="77777777" w:rsidR="00B53DCA" w:rsidRPr="001214A2" w:rsidRDefault="00B53DCA" w:rsidP="00B53DCA">
      <w:pPr>
        <w:spacing w:after="0"/>
        <w:rPr>
          <w:rFonts w:eastAsia="SimSun" w:cs="Times New Roman"/>
          <w:szCs w:val="24"/>
          <w:lang w:val="et-EE" w:eastAsia="et-EE"/>
        </w:rPr>
      </w:pPr>
    </w:p>
    <w:p w14:paraId="0C4967DE" w14:textId="77777777" w:rsidR="00B53DCA" w:rsidRPr="001214A2" w:rsidRDefault="00B53DCA" w:rsidP="00B53DCA">
      <w:pPr>
        <w:keepNext/>
        <w:spacing w:after="0"/>
        <w:rPr>
          <w:rFonts w:eastAsia="SimSun" w:cs="Times New Roman"/>
          <w:szCs w:val="24"/>
          <w:lang w:val="et-EE" w:eastAsia="et-EE"/>
        </w:rPr>
      </w:pPr>
      <w:r w:rsidRPr="001214A2">
        <w:rPr>
          <w:rFonts w:eastAsia="SimSun" w:cs="Times New Roman"/>
          <w:szCs w:val="24"/>
          <w:lang w:val="et-EE" w:eastAsia="et-EE"/>
        </w:rPr>
        <w:t xml:space="preserve">Mehhanism, mille abil ensalutamiid krambiläve alandada võib, ei ole teada, aga see võib olla seotud </w:t>
      </w:r>
      <w:r w:rsidRPr="001214A2">
        <w:rPr>
          <w:rFonts w:eastAsia="SimSun" w:cs="Times New Roman"/>
          <w:i/>
          <w:szCs w:val="24"/>
          <w:lang w:val="et-EE" w:eastAsia="et-EE"/>
        </w:rPr>
        <w:t>in vitro</w:t>
      </w:r>
      <w:r w:rsidRPr="001214A2">
        <w:rPr>
          <w:rFonts w:eastAsia="SimSun" w:cs="Times New Roman"/>
          <w:szCs w:val="24"/>
          <w:lang w:val="et-EE" w:eastAsia="et-EE"/>
        </w:rPr>
        <w:t xml:space="preserve"> uuringutest saadud andmetega, mis näitavad, et ensalutamiid ja selle aktiivne metaboliit seonduvad gammaaminovõihappe (GABA) poolt vahendatud kloriidikanaliga ja võivad selle tegevust inhibeerida.</w:t>
      </w:r>
    </w:p>
    <w:p w14:paraId="772254BC" w14:textId="77777777" w:rsidR="00B53DCA" w:rsidRPr="001214A2" w:rsidRDefault="00B53DCA" w:rsidP="00B53DCA">
      <w:pPr>
        <w:spacing w:after="0"/>
        <w:rPr>
          <w:rFonts w:eastAsia="SimSun" w:cs="Times New Roman"/>
          <w:szCs w:val="24"/>
          <w:lang w:val="et-EE" w:eastAsia="et-EE"/>
        </w:rPr>
      </w:pPr>
    </w:p>
    <w:p w14:paraId="7B19AD20" w14:textId="77777777" w:rsidR="00B53DCA" w:rsidRPr="001214A2" w:rsidRDefault="00B53DCA" w:rsidP="00B53DCA">
      <w:pPr>
        <w:spacing w:after="0"/>
        <w:rPr>
          <w:rFonts w:eastAsia="SimSun" w:cs="Times New Roman"/>
          <w:i/>
          <w:szCs w:val="24"/>
          <w:lang w:val="et-EE" w:eastAsia="et-EE"/>
        </w:rPr>
      </w:pPr>
      <w:r w:rsidRPr="001214A2">
        <w:rPr>
          <w:rFonts w:eastAsia="SimSun" w:cs="Times New Roman"/>
          <w:i/>
          <w:szCs w:val="24"/>
          <w:lang w:val="et-EE" w:eastAsia="et-EE"/>
        </w:rPr>
        <w:t>Südame isheemiatõbi</w:t>
      </w:r>
    </w:p>
    <w:p w14:paraId="6F7CAD44" w14:textId="01D6750E" w:rsidR="00C03216" w:rsidRPr="001214A2" w:rsidRDefault="00C03216" w:rsidP="00C03216">
      <w:pPr>
        <w:spacing w:after="0"/>
        <w:rPr>
          <w:rFonts w:eastAsia="SimSun" w:cs="Times New Roman"/>
          <w:szCs w:val="24"/>
          <w:lang w:val="et-EE" w:eastAsia="et-EE"/>
        </w:rPr>
      </w:pPr>
      <w:r w:rsidRPr="001214A2">
        <w:rPr>
          <w:rFonts w:eastAsia="SimSun" w:cs="Times New Roman"/>
          <w:szCs w:val="24"/>
          <w:lang w:val="et-EE" w:eastAsia="et-EE"/>
        </w:rPr>
        <w:t>Randomiseeritud platseebokontrolliga kliinilistes uuringutes esines südame isheemiatõbi 3,5% ensalutamiidiga ja ADT-ga ravitud patsientidest võrreldes 2,1% platseebo ja ADT-ga ravitud patsientidega. 15 (0,4%) ensalutamiidi ja ADT-ga ravitud patsiendil ja 3 (0,1%) platseebot ja ADT-d saanud patsiendil esines südame isheemiatõbi, mis tõi kaasa surma.</w:t>
      </w:r>
    </w:p>
    <w:p w14:paraId="1D1001BE" w14:textId="77777777" w:rsidR="00C03216" w:rsidRPr="001214A2" w:rsidRDefault="00C03216" w:rsidP="00C03216">
      <w:pPr>
        <w:spacing w:after="0"/>
        <w:rPr>
          <w:rFonts w:eastAsia="SimSun" w:cs="Times New Roman"/>
          <w:szCs w:val="24"/>
          <w:lang w:val="et-EE" w:eastAsia="et-EE"/>
        </w:rPr>
      </w:pPr>
    </w:p>
    <w:p w14:paraId="0A1F8934" w14:textId="7A368621" w:rsidR="00C03216" w:rsidRPr="001214A2" w:rsidRDefault="00C03216" w:rsidP="00C0321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 xml:space="preserve">EMBARK-i uuringus esines südame isheemiatõbi 6,2%-l patsientidest, keda raviti ensalutamiidi ja leuproliidiga, ja 10,7%-l patsientidest, keda raviti ensalutamiidiga monoteraapiana. Ühel patsiendil (0,3%), keda raviti ensalutamiidi ja leuproliidiga, ühel patsiendil (0,3%), keda raviti platseebo ja leuproliidiga, ja ühel patsiendil (0,3%), keda raviti ensalutamiidiga monoteraapiana, oli südame isheemiatõbi, mis põhjustas surma. </w:t>
      </w:r>
    </w:p>
    <w:p w14:paraId="76DF45B0" w14:textId="77777777" w:rsidR="00C03216" w:rsidRPr="001214A2" w:rsidRDefault="00C03216" w:rsidP="00C03216">
      <w:pPr>
        <w:tabs>
          <w:tab w:val="left" w:pos="567"/>
        </w:tabs>
        <w:spacing w:after="0" w:line="260" w:lineRule="exact"/>
        <w:rPr>
          <w:rFonts w:eastAsia="SimSun" w:cs="Times New Roman"/>
          <w:szCs w:val="20"/>
          <w:lang w:val="et-EE" w:eastAsia="et-EE"/>
        </w:rPr>
      </w:pPr>
    </w:p>
    <w:p w14:paraId="6E815ACF" w14:textId="77777777" w:rsidR="00C03216" w:rsidRPr="001214A2" w:rsidRDefault="00C03216" w:rsidP="00C03216">
      <w:pPr>
        <w:tabs>
          <w:tab w:val="left" w:pos="567"/>
        </w:tabs>
        <w:spacing w:after="0" w:line="260" w:lineRule="exact"/>
        <w:rPr>
          <w:rFonts w:eastAsia="SimSun" w:cs="Times New Roman"/>
          <w:i/>
          <w:iCs/>
          <w:szCs w:val="20"/>
          <w:lang w:val="et-EE" w:eastAsia="et-EE"/>
        </w:rPr>
      </w:pPr>
      <w:r w:rsidRPr="001214A2">
        <w:rPr>
          <w:rFonts w:eastAsia="SimSun" w:cs="Times New Roman"/>
          <w:i/>
          <w:iCs/>
          <w:szCs w:val="20"/>
          <w:lang w:val="et-EE" w:eastAsia="et-EE"/>
        </w:rPr>
        <w:t>Günekomastia</w:t>
      </w:r>
    </w:p>
    <w:p w14:paraId="7385AA5C" w14:textId="7FE65C28" w:rsidR="00C03216" w:rsidRPr="001214A2" w:rsidRDefault="00C03216" w:rsidP="00C0321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EMBARK-i uuringus täheldati günekomastiat (kõik raskusastmed) 31 patsiendil 353-st (8,8%), keda raviti ensalutamiidi ja leuproliidiga, ja 163 patsiendil 354-st (46%), keda raviti ensalutamiidiga monoteraapiana. 3. või kõrgema raskusastmega günekomastiat ei täheldatud patsientidel, keda raviti ensalutamiidi ja leuproliidiga, ja seda täheldati 1 patsiendil (0,3%), keda raviti platseebo ja leuproliidiga, ja 3 patsiendil (0,8%), keda raviti ensalutamiidiga monoteraapiana.</w:t>
      </w:r>
    </w:p>
    <w:p w14:paraId="69E592AA" w14:textId="77777777" w:rsidR="00C03216" w:rsidRPr="001214A2" w:rsidRDefault="00C03216" w:rsidP="00C03216">
      <w:pPr>
        <w:spacing w:after="0"/>
        <w:rPr>
          <w:rFonts w:eastAsia="SimSun" w:cs="Times New Roman"/>
          <w:szCs w:val="24"/>
          <w:u w:val="single"/>
          <w:lang w:val="et-EE" w:eastAsia="et-EE"/>
        </w:rPr>
      </w:pPr>
    </w:p>
    <w:p w14:paraId="27387EB8" w14:textId="77777777" w:rsidR="00C03216" w:rsidRPr="001214A2" w:rsidRDefault="00C03216" w:rsidP="00C03216">
      <w:pPr>
        <w:spacing w:after="0"/>
        <w:rPr>
          <w:rFonts w:eastAsia="SimSun" w:cs="Times New Roman"/>
          <w:i/>
          <w:szCs w:val="24"/>
          <w:lang w:val="et-EE" w:eastAsia="et-EE"/>
        </w:rPr>
      </w:pPr>
      <w:r w:rsidRPr="001214A2">
        <w:rPr>
          <w:rFonts w:eastAsia="SimSun" w:cs="Times New Roman"/>
          <w:i/>
          <w:szCs w:val="24"/>
          <w:lang w:val="et-EE" w:eastAsia="et-EE"/>
        </w:rPr>
        <w:t>Rinnanibu valu</w:t>
      </w:r>
    </w:p>
    <w:p w14:paraId="3D620F18" w14:textId="66E644F0" w:rsidR="00C03216" w:rsidRPr="001214A2" w:rsidRDefault="00C03216" w:rsidP="00C03216">
      <w:pPr>
        <w:spacing w:after="0"/>
        <w:rPr>
          <w:rFonts w:eastAsia="SimSun" w:cs="Times New Roman"/>
          <w:szCs w:val="24"/>
          <w:lang w:val="et-EE" w:eastAsia="et-EE"/>
        </w:rPr>
      </w:pPr>
      <w:r w:rsidRPr="001214A2">
        <w:rPr>
          <w:rFonts w:eastAsia="SimSun" w:cs="Times New Roman"/>
          <w:szCs w:val="24"/>
          <w:lang w:val="et-EE" w:eastAsia="et-EE"/>
        </w:rPr>
        <w:t>EMBARK-i uuringus täheldati rinnanibu valu (kõik raskusastmed) 13 patsiendil 353-st (3,7%), keda raviti ensalutamiidi ja leuproliidiga, ja 54 patsiendil 354-st (15,3%), keda raviti ensalutamiidiga monoteraapiana. 3. või kõrgema raskusastmega rinnanibu valu ei täheldatud patsientidel, keda raviti ensalutamiidi ja leuproliidiga või ensalutamiidiga monoteraapiana.</w:t>
      </w:r>
    </w:p>
    <w:p w14:paraId="75E9D2AC" w14:textId="77777777" w:rsidR="00C03216" w:rsidRPr="001214A2" w:rsidRDefault="00C03216" w:rsidP="00C03216">
      <w:pPr>
        <w:spacing w:after="0"/>
        <w:rPr>
          <w:rFonts w:eastAsia="SimSun" w:cs="Times New Roman"/>
          <w:szCs w:val="24"/>
          <w:u w:val="single"/>
          <w:lang w:val="et-EE" w:eastAsia="et-EE"/>
        </w:rPr>
      </w:pPr>
    </w:p>
    <w:p w14:paraId="26441137" w14:textId="77777777" w:rsidR="00C03216" w:rsidRPr="001214A2" w:rsidRDefault="00C03216" w:rsidP="00C03216">
      <w:pPr>
        <w:spacing w:after="0"/>
        <w:rPr>
          <w:rFonts w:eastAsia="SimSun" w:cs="Times New Roman"/>
          <w:i/>
          <w:szCs w:val="24"/>
          <w:lang w:val="et-EE" w:eastAsia="et-EE"/>
        </w:rPr>
      </w:pPr>
      <w:r w:rsidRPr="001214A2">
        <w:rPr>
          <w:rFonts w:eastAsia="SimSun" w:cs="Times New Roman"/>
          <w:i/>
          <w:szCs w:val="24"/>
          <w:lang w:val="et-EE" w:eastAsia="et-EE"/>
        </w:rPr>
        <w:t>Rindade tundlikkus</w:t>
      </w:r>
    </w:p>
    <w:p w14:paraId="6F900245" w14:textId="5912B6A8" w:rsidR="00B53DCA" w:rsidRPr="00B53DCA" w:rsidRDefault="00C03216" w:rsidP="00C03216">
      <w:pPr>
        <w:autoSpaceDE w:val="0"/>
        <w:autoSpaceDN w:val="0"/>
        <w:spacing w:after="0"/>
        <w:rPr>
          <w:rFonts w:eastAsia="SimSun" w:cs="Myanmar Text"/>
          <w:lang w:val="et-EE"/>
        </w:rPr>
      </w:pPr>
      <w:r w:rsidRPr="001214A2">
        <w:rPr>
          <w:rFonts w:eastAsia="SimSun" w:cs="Times New Roman"/>
          <w:szCs w:val="24"/>
          <w:lang w:val="et-EE" w:eastAsia="et-EE"/>
        </w:rPr>
        <w:t>EMBARK-i uuringus täheldati rindade tundlikkust (kõik raskusastmed) 4 patsiendil 353-st (1,1%), keda raviti ensalutamiidi ja leuproliidiga, ja 51 patsiendil 354-st (14,4%), keda raviti ensalutamiidiga monoteraapiana. 3. või kõrgema raskusastmega rindade tundlikkust ei täheldatud patsientidel, keda raviti ensalutamiidi ja leuproliidiga või ensalutamiidiga monoteraapiana</w:t>
      </w:r>
      <w:r w:rsidR="00B53DCA" w:rsidRPr="001214A2">
        <w:rPr>
          <w:rFonts w:eastAsia="SimSun" w:cs="Times New Roman"/>
          <w:szCs w:val="24"/>
          <w:lang w:val="et-EE" w:eastAsia="et-EE"/>
        </w:rPr>
        <w:t>.</w:t>
      </w:r>
    </w:p>
    <w:p w14:paraId="378149F9" w14:textId="2B1AEE9E" w:rsidR="00ED192B" w:rsidRPr="005237EC" w:rsidRDefault="00ED192B" w:rsidP="00942F23">
      <w:pPr>
        <w:pStyle w:val="Heading4"/>
        <w:keepNext/>
        <w:rPr>
          <w:lang w:val="et-EE"/>
        </w:rPr>
      </w:pPr>
      <w:bookmarkStart w:id="42" w:name="_i4i33tdouc1fjLe9kCA87OaLz"/>
      <w:bookmarkEnd w:id="42"/>
      <w:r w:rsidRPr="005237EC">
        <w:rPr>
          <w:lang w:val="et-EE"/>
        </w:rPr>
        <w:lastRenderedPageBreak/>
        <w:t>Võimalikest kõrvaltoimetest teatamine</w:t>
      </w:r>
    </w:p>
    <w:p w14:paraId="75FFAF85" w14:textId="654DAC72" w:rsidR="00ED192B" w:rsidRPr="00B53DCA" w:rsidRDefault="00B53DCA">
      <w:pPr>
        <w:autoSpaceDE w:val="0"/>
        <w:autoSpaceDN w:val="0"/>
        <w:adjustRightInd w:val="0"/>
        <w:rPr>
          <w:lang w:val="et-EE"/>
        </w:rPr>
      </w:pPr>
      <w:r w:rsidRPr="00B53DCA">
        <w:rPr>
          <w:rFonts w:eastAsia="SimSun" w:cs="Times New Roman"/>
          <w:szCs w:val="24"/>
          <w:lang w:val="et-EE" w:eastAsia="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B53DCA">
        <w:rPr>
          <w:rFonts w:eastAsia="SimSun" w:cs="Times New Roman"/>
          <w:noProof/>
          <w:szCs w:val="24"/>
          <w:highlight w:val="lightGray"/>
          <w:lang w:val="et-EE" w:eastAsia="et-EE"/>
        </w:rPr>
        <w:t xml:space="preserve">riikliku teavitamissüsteemi (vt </w:t>
      </w:r>
      <w:r>
        <w:fldChar w:fldCharType="begin"/>
      </w:r>
      <w:r w:rsidRPr="007A5462">
        <w:rPr>
          <w:lang w:val="et-EE"/>
          <w:rPrChange w:id="43" w:author="Author">
            <w:rPr/>
          </w:rPrChange>
        </w:rPr>
        <w:instrText>HYPERLINK "https://protect.checkpoint.com/v2/___http://www.ema.europa.eu/docs/en_GB/document_library/Template_or_form/2013/03/WC500139752.doc___.YzJ1Omxpb25icmlkZ2U6YzpvOmYxZjZkNGMzZTU4ZmY1YTQ3YzYzMDdlNThlMzBiNTMwOjY6NTQ5YTo3N2FjYjhhMGFkNjRkYTk4NTAxZTdmNDYxMzFiYjBlZTdlM2U1NDc2NzI4ZjIwNGRiNTI2YTZmNjQwNmExMDZiOnA6VDpO"</w:instrText>
      </w:r>
      <w:r>
        <w:fldChar w:fldCharType="separate"/>
      </w:r>
      <w:r w:rsidRPr="00B53DCA">
        <w:rPr>
          <w:rFonts w:eastAsia="SimSun" w:cs="Times New Roman"/>
          <w:noProof/>
          <w:color w:val="0000FF"/>
          <w:szCs w:val="24"/>
          <w:highlight w:val="lightGray"/>
          <w:u w:val="single"/>
          <w:lang w:val="et-EE" w:eastAsia="et-EE"/>
        </w:rPr>
        <w:t>V lisa)</w:t>
      </w:r>
      <w:r>
        <w:rPr>
          <w:rFonts w:eastAsia="SimSun" w:cs="Times New Roman"/>
          <w:noProof/>
          <w:color w:val="0000FF"/>
          <w:szCs w:val="24"/>
          <w:highlight w:val="lightGray"/>
          <w:u w:val="single"/>
          <w:lang w:val="et-EE" w:eastAsia="et-EE"/>
        </w:rPr>
        <w:fldChar w:fldCharType="end"/>
      </w:r>
      <w:r w:rsidRPr="00B53DCA">
        <w:rPr>
          <w:rFonts w:eastAsia="SimSun" w:cs="Times New Roman"/>
          <w:noProof/>
          <w:szCs w:val="24"/>
          <w:lang w:val="et-EE" w:eastAsia="et-EE"/>
        </w:rPr>
        <w:t xml:space="preserve"> kaudu</w:t>
      </w:r>
      <w:r w:rsidR="00ED192B" w:rsidRPr="00B53DCA">
        <w:rPr>
          <w:lang w:val="et-EE"/>
        </w:rPr>
        <w:t>.</w:t>
      </w:r>
    </w:p>
    <w:p w14:paraId="6CFD67E4" w14:textId="4F4D5AE5" w:rsidR="00ED192B" w:rsidRPr="00EE5877" w:rsidRDefault="00ED192B">
      <w:pPr>
        <w:pStyle w:val="Heading3"/>
        <w:rPr>
          <w:lang w:val="fi-FI"/>
        </w:rPr>
      </w:pPr>
      <w:bookmarkStart w:id="44" w:name="_i4i7Vpbf15Qm1UUoLEvLedkyV"/>
      <w:bookmarkEnd w:id="44"/>
      <w:r w:rsidRPr="00EE5877">
        <w:rPr>
          <w:lang w:val="fi-FI"/>
        </w:rPr>
        <w:t>4.9</w:t>
      </w:r>
      <w:r w:rsidRPr="00EE5877">
        <w:rPr>
          <w:lang w:val="fi-FI"/>
        </w:rPr>
        <w:tab/>
        <w:t>Üleannustamine</w:t>
      </w:r>
    </w:p>
    <w:p w14:paraId="5087894B" w14:textId="5E997F0A" w:rsidR="00ED192B" w:rsidRPr="00EE5877" w:rsidRDefault="00B53DCA" w:rsidP="008D2561">
      <w:pPr>
        <w:rPr>
          <w:lang w:val="et-EE"/>
        </w:rPr>
      </w:pPr>
      <w:r w:rsidRPr="00B53DCA">
        <w:rPr>
          <w:rFonts w:eastAsia="SimSun" w:cs="Times New Roman"/>
          <w:szCs w:val="24"/>
          <w:lang w:val="et-EE" w:eastAsia="et-EE"/>
        </w:rPr>
        <w:t>Ensalutamiidi jaoks puuduvad antidoodid. Üleannustamise korral tuleb ensalutamiidravi lõpetada ning rakendada üldiseid toetavaid meetmeid, arvestades 5,8</w:t>
      </w:r>
      <w:r w:rsidRPr="00B53DCA">
        <w:rPr>
          <w:rFonts w:eastAsia="SimSun" w:cs="Times New Roman"/>
          <w:szCs w:val="24"/>
          <w:lang w:val="et-EE" w:eastAsia="et-EE"/>
        </w:rPr>
        <w:softHyphen/>
        <w:t>päevase poolväärtusajaga. Üleannustamise järgselt võib patsientidel olla suurem krambihoogude tekkerisk</w:t>
      </w:r>
      <w:r w:rsidR="00ED192B" w:rsidRPr="00EE5877">
        <w:rPr>
          <w:lang w:val="et-EE"/>
        </w:rPr>
        <w:t>.</w:t>
      </w:r>
    </w:p>
    <w:p w14:paraId="7AAAD8A3" w14:textId="034BD9CE" w:rsidR="00ED192B" w:rsidRPr="00EE5877" w:rsidRDefault="00ED192B">
      <w:pPr>
        <w:pStyle w:val="Heading2"/>
        <w:rPr>
          <w:lang w:val="et-EE"/>
        </w:rPr>
      </w:pPr>
      <w:bookmarkStart w:id="45" w:name="_i4i039CpU3GMXV27C4S8Ott59"/>
      <w:bookmarkEnd w:id="45"/>
      <w:r w:rsidRPr="00EE5877">
        <w:rPr>
          <w:lang w:val="et-EE"/>
        </w:rPr>
        <w:t>5.</w:t>
      </w:r>
      <w:r w:rsidRPr="00EE5877">
        <w:rPr>
          <w:lang w:val="et-EE"/>
        </w:rPr>
        <w:tab/>
        <w:t>FARMAKOLOOGILISED OMADUSED</w:t>
      </w:r>
    </w:p>
    <w:p w14:paraId="0745CF9E" w14:textId="2DF3DC3C" w:rsidR="00ED192B" w:rsidRPr="00A04B79" w:rsidRDefault="00ED192B">
      <w:pPr>
        <w:pStyle w:val="Heading3"/>
        <w:rPr>
          <w:lang w:val="et-EE"/>
        </w:rPr>
      </w:pPr>
      <w:bookmarkStart w:id="46" w:name="_i4i7XdSK4clEE0k2J645mDNoo"/>
      <w:bookmarkEnd w:id="46"/>
      <w:r w:rsidRPr="00A04B79">
        <w:rPr>
          <w:lang w:val="et-EE"/>
        </w:rPr>
        <w:t>5.1</w:t>
      </w:r>
      <w:r w:rsidRPr="00A04B79">
        <w:rPr>
          <w:lang w:val="et-EE"/>
        </w:rPr>
        <w:tab/>
        <w:t>Farmakodünaamilised omadused</w:t>
      </w:r>
    </w:p>
    <w:p w14:paraId="1C3A912E" w14:textId="5FD647E6" w:rsidR="00ED192B" w:rsidRPr="00FE47EF" w:rsidRDefault="00ED192B">
      <w:pPr>
        <w:rPr>
          <w:lang w:val="et-EE"/>
        </w:rPr>
      </w:pPr>
      <w:r w:rsidRPr="00A04B79">
        <w:rPr>
          <w:lang w:val="et-EE"/>
        </w:rPr>
        <w:t>Farmakoterapeutiline rühm:</w:t>
      </w:r>
      <w:bookmarkStart w:id="47" w:name="_i4i1JVFYTJZXiorhTC43SvrQ9"/>
      <w:bookmarkEnd w:id="47"/>
      <w:r w:rsidRPr="00FE47EF">
        <w:rPr>
          <w:lang w:val="et-EE"/>
        </w:rPr>
        <w:t xml:space="preserve"> </w:t>
      </w:r>
      <w:r w:rsidR="00B53DCA" w:rsidRPr="00B53DCA">
        <w:rPr>
          <w:rFonts w:eastAsia="SimSun" w:cs="Times New Roman"/>
          <w:szCs w:val="24"/>
          <w:lang w:val="et-EE" w:eastAsia="et-EE"/>
        </w:rPr>
        <w:t>hormoonide antagonistid ja sarnased ained, antiandrogeenid</w:t>
      </w:r>
      <w:r w:rsidRPr="00A04B79">
        <w:rPr>
          <w:lang w:val="et-EE"/>
        </w:rPr>
        <w:t>, ATC-kood:</w:t>
      </w:r>
      <w:r w:rsidR="00B53DCA" w:rsidRPr="00A04B79">
        <w:rPr>
          <w:lang w:val="et-EE"/>
        </w:rPr>
        <w:t xml:space="preserve"> </w:t>
      </w:r>
      <w:r w:rsidRPr="00A04B79">
        <w:rPr>
          <w:lang w:val="et-EE"/>
        </w:rPr>
        <w:t>L02BB04</w:t>
      </w:r>
    </w:p>
    <w:p w14:paraId="0DE04EB5" w14:textId="2D8DC49E" w:rsidR="00ED192B" w:rsidRPr="007A5462" w:rsidRDefault="00ED192B">
      <w:pPr>
        <w:pStyle w:val="Heading4"/>
        <w:rPr>
          <w:lang w:val="et-EE"/>
          <w:rPrChange w:id="48" w:author="Author">
            <w:rPr/>
          </w:rPrChange>
        </w:rPr>
      </w:pPr>
      <w:bookmarkStart w:id="49" w:name="_i4i6GZxK0LBBvCVLqTZYZQpzp"/>
      <w:bookmarkEnd w:id="49"/>
      <w:r w:rsidRPr="007A5462">
        <w:rPr>
          <w:lang w:val="et-EE"/>
          <w:rPrChange w:id="50" w:author="Author">
            <w:rPr/>
          </w:rPrChange>
        </w:rPr>
        <w:t>Toimemehhanism</w:t>
      </w:r>
    </w:p>
    <w:p w14:paraId="713823AF" w14:textId="571C820F" w:rsidR="00ED192B" w:rsidRPr="00EE5877" w:rsidRDefault="00B53DCA" w:rsidP="008D2561">
      <w:pPr>
        <w:rPr>
          <w:lang w:val="et-EE"/>
        </w:rPr>
      </w:pPr>
      <w:r w:rsidRPr="00B53DCA">
        <w:rPr>
          <w:rFonts w:eastAsia="SimSun" w:cs="Times New Roman"/>
          <w:szCs w:val="24"/>
          <w:lang w:val="et-EE" w:eastAsia="et-EE"/>
        </w:rPr>
        <w:t>Eesnäärmevähk on teadaolevalt androgeentundlik ning reageerib androgeeniretseptorite signaalide inhibeerimisele. Hoolimata madalast või isegi tuvastamatust seerumi androgeenisisaldusest jätkab androgeeniretseptori signaal haiguse progresseerimist. Kasvajarakkude kasvu stimuleerimine androgeeniretseptori kaudu nõuab tuumalokalisatsiooni ja DNA sidumist. Ensalutamiid on androgeeniretseptori signaalide tugev inhibiitor, mis blokeerib mitu etappi androgeeniretseptori signaalteest. Ensalutamiid inhibeerib konkureerivalt androgeenide seondumise androgeeniretseptoritega ja sellest tulenevalt inhibeerib aktiveeritud retseptorite tuumatranslokatsiooni ning inhibeerib aktiveeritud androgeeniretseptori liitumist DNA-ga isegi androgeeniretseptorite üleekspressiooni ning antiandrogeenidele resistentsete eesnäärmevähi rakkude korral. Ensalutamiidravi vähendab eesnäärmevähi rakkude kasvu ja võib indutseerida vähirakkude surma ja kasvaja regressiooni. Prekliinilistes uuringutes näitas ensalutamiid vähest androgeeniretseptorite agonistide tegevust</w:t>
      </w:r>
      <w:r w:rsidR="00ED192B" w:rsidRPr="00EE5877">
        <w:rPr>
          <w:lang w:val="et-EE"/>
        </w:rPr>
        <w:t>.</w:t>
      </w:r>
    </w:p>
    <w:p w14:paraId="11BDD7AE" w14:textId="7249AE57" w:rsidR="00ED192B" w:rsidRPr="00EE5877" w:rsidRDefault="00ED192B">
      <w:pPr>
        <w:pStyle w:val="Heading4"/>
        <w:rPr>
          <w:lang w:val="et-EE"/>
        </w:rPr>
      </w:pPr>
      <w:r w:rsidRPr="00EE5877">
        <w:rPr>
          <w:lang w:val="et-EE"/>
        </w:rPr>
        <w:t>Farmakodünaamilised toimed</w:t>
      </w:r>
    </w:p>
    <w:p w14:paraId="28075034" w14:textId="78FD12C3" w:rsidR="00B53DCA" w:rsidRPr="00B53DCA" w:rsidRDefault="00B53DCA" w:rsidP="00B53DCA">
      <w:pPr>
        <w:autoSpaceDE w:val="0"/>
        <w:autoSpaceDN w:val="0"/>
        <w:adjustRightInd w:val="0"/>
        <w:spacing w:after="0"/>
        <w:jc w:val="both"/>
        <w:rPr>
          <w:rFonts w:eastAsia="SimSun" w:cs="Times New Roman"/>
          <w:b/>
          <w:i/>
          <w:szCs w:val="24"/>
          <w:lang w:val="et-EE" w:eastAsia="et-EE"/>
        </w:rPr>
      </w:pPr>
      <w:r w:rsidRPr="00B53DCA">
        <w:rPr>
          <w:rFonts w:eastAsia="SimSun" w:cs="Times New Roman"/>
          <w:szCs w:val="24"/>
          <w:lang w:val="et-EE" w:eastAsia="et-EE"/>
        </w:rPr>
        <w:t>III</w:t>
      </w:r>
      <w:r w:rsidRPr="00B53DCA">
        <w:rPr>
          <w:rFonts w:eastAsia="SimSun" w:cs="Times New Roman"/>
          <w:i/>
          <w:szCs w:val="24"/>
          <w:lang w:val="et-EE" w:eastAsia="et-EE"/>
        </w:rPr>
        <w:t> </w:t>
      </w:r>
      <w:r w:rsidRPr="00B53DCA">
        <w:rPr>
          <w:rFonts w:eastAsia="SimSun" w:cs="Times New Roman"/>
          <w:szCs w:val="24"/>
          <w:lang w:val="et-EE" w:eastAsia="et-EE"/>
        </w:rPr>
        <w:t xml:space="preserve">faasi kliinilistes uuringutes (AFFIRM) patsientidega, kellel varasem dotsetakseeliga kemoteraapia tulemusi ei andnud, vähenes 54%-l ensalutamiidiga ravitud patsientidel eesnäärmespetsiifilise antigeeni (PSA) tase algtasemega võrreldes vähemalt 50%; platseebot saanud patsientidest esines see vaid 1,5%-l. </w:t>
      </w:r>
    </w:p>
    <w:p w14:paraId="3B9CAB11" w14:textId="77777777" w:rsidR="00B53DCA" w:rsidRPr="00B53DCA" w:rsidRDefault="00B53DCA" w:rsidP="00B53DCA">
      <w:pPr>
        <w:autoSpaceDE w:val="0"/>
        <w:autoSpaceDN w:val="0"/>
        <w:adjustRightInd w:val="0"/>
        <w:spacing w:after="0"/>
        <w:jc w:val="both"/>
        <w:rPr>
          <w:rFonts w:eastAsia="SimSun" w:cs="Times New Roman"/>
          <w:szCs w:val="24"/>
          <w:lang w:val="et-EE" w:eastAsia="et-EE"/>
        </w:rPr>
      </w:pPr>
    </w:p>
    <w:p w14:paraId="045B6C4B" w14:textId="77777777" w:rsidR="00B53DCA" w:rsidRPr="00B53DCA" w:rsidRDefault="00B53DCA" w:rsidP="00B53DCA">
      <w:pPr>
        <w:autoSpaceDE w:val="0"/>
        <w:autoSpaceDN w:val="0"/>
        <w:adjustRightInd w:val="0"/>
        <w:spacing w:after="0"/>
        <w:jc w:val="both"/>
        <w:rPr>
          <w:rFonts w:eastAsia="SimSun" w:cs="Times New Roman"/>
          <w:lang w:val="et-EE" w:eastAsia="et-EE"/>
        </w:rPr>
      </w:pPr>
      <w:r w:rsidRPr="00B53DCA">
        <w:rPr>
          <w:rFonts w:eastAsia="SimSun" w:cs="Times New Roman"/>
          <w:szCs w:val="24"/>
          <w:lang w:val="et-EE" w:eastAsia="et-EE"/>
        </w:rPr>
        <w:t xml:space="preserve">Teises III faasi kliinilises uuringus (PREVAIL) varem kemoteraapiat mittesaanud patsientidel esines ensalutamiidi saavatel patsientidel oluliselt kõrgem PSA ravivastuse määr (määratletud kui </w:t>
      </w:r>
      <w:r w:rsidRPr="00B53DCA">
        <w:rPr>
          <w:rFonts w:eastAsia="SimSun" w:cs="Times New Roman"/>
          <w:lang w:val="et-EE" w:eastAsia="et-EE"/>
        </w:rPr>
        <w:t xml:space="preserve">≥ 50% langus võrreldes algnäitajatega), võrreldes platseebot saavate patsientidega 78,0% </w:t>
      </w:r>
      <w:r w:rsidRPr="00B53DCA">
        <w:rPr>
          <w:rFonts w:eastAsia="SimSun" w:cs="Times New Roman"/>
          <w:i/>
          <w:lang w:val="et-EE" w:eastAsia="et-EE"/>
        </w:rPr>
        <w:t>versus</w:t>
      </w:r>
      <w:r w:rsidRPr="00B53DCA">
        <w:rPr>
          <w:rFonts w:eastAsia="SimSun" w:cs="Times New Roman"/>
          <w:lang w:val="et-EE" w:eastAsia="et-EE"/>
        </w:rPr>
        <w:t xml:space="preserve"> 3,5% (erinevus = 74,5%, p</w:t>
      </w:r>
      <w:r w:rsidRPr="00B53DCA">
        <w:rPr>
          <w:rFonts w:eastAsia="SimSun" w:cs="Times New Roman"/>
          <w:szCs w:val="20"/>
          <w:lang w:val="et-EE" w:eastAsia="et-EE"/>
        </w:rPr>
        <w:t> </w:t>
      </w:r>
      <w:r w:rsidRPr="00B53DCA">
        <w:rPr>
          <w:rFonts w:eastAsia="SimSun" w:cs="Times New Roman"/>
          <w:lang w:val="et-EE" w:eastAsia="et-EE"/>
        </w:rPr>
        <w:t>&lt; 0,0001).</w:t>
      </w:r>
    </w:p>
    <w:p w14:paraId="425626CD" w14:textId="77777777" w:rsidR="00B53DCA" w:rsidRPr="00B53DCA" w:rsidRDefault="00B53DCA" w:rsidP="00B53DCA">
      <w:pPr>
        <w:autoSpaceDE w:val="0"/>
        <w:autoSpaceDN w:val="0"/>
        <w:adjustRightInd w:val="0"/>
        <w:spacing w:after="0"/>
        <w:jc w:val="both"/>
        <w:rPr>
          <w:rFonts w:eastAsia="SimSun" w:cs="Times New Roman"/>
          <w:szCs w:val="24"/>
          <w:lang w:val="et-EE" w:eastAsia="et-EE"/>
        </w:rPr>
      </w:pPr>
      <w:r w:rsidRPr="00B53DCA">
        <w:rPr>
          <w:rFonts w:eastAsia="SimSun" w:cs="Times New Roman"/>
          <w:szCs w:val="24"/>
          <w:lang w:val="et-EE" w:eastAsia="et-EE"/>
        </w:rPr>
        <w:t xml:space="preserve"> </w:t>
      </w:r>
    </w:p>
    <w:p w14:paraId="7E1B7118" w14:textId="77777777" w:rsidR="00B53DCA" w:rsidRPr="00B53DCA" w:rsidRDefault="00B53DCA" w:rsidP="00B53DCA">
      <w:pPr>
        <w:autoSpaceDE w:val="0"/>
        <w:autoSpaceDN w:val="0"/>
        <w:adjustRightInd w:val="0"/>
        <w:spacing w:after="0"/>
        <w:jc w:val="both"/>
        <w:rPr>
          <w:rFonts w:eastAsia="SimSun" w:cs="Times New Roman"/>
          <w:lang w:val="et-EE" w:eastAsia="et-EE"/>
        </w:rPr>
      </w:pPr>
      <w:r w:rsidRPr="00B53DCA">
        <w:rPr>
          <w:rFonts w:eastAsia="SimSun" w:cs="Times New Roman"/>
          <w:szCs w:val="24"/>
          <w:lang w:val="et-EE" w:eastAsia="et-EE"/>
        </w:rPr>
        <w:t>II f</w:t>
      </w:r>
      <w:r w:rsidRPr="00B53DCA">
        <w:rPr>
          <w:rFonts w:eastAsia="SimSun" w:cs="Times New Roman" w:hint="eastAsia"/>
          <w:szCs w:val="24"/>
          <w:lang w:val="et-EE" w:eastAsia="et-EE"/>
        </w:rPr>
        <w:t>aasi kliinilise</w:t>
      </w:r>
      <w:r w:rsidRPr="00B53DCA">
        <w:rPr>
          <w:rFonts w:eastAsia="SimSun" w:cs="Times New Roman"/>
          <w:szCs w:val="24"/>
          <w:lang w:val="et-EE" w:eastAsia="et-EE"/>
        </w:rPr>
        <w:t>s</w:t>
      </w:r>
      <w:r w:rsidRPr="00B53DCA">
        <w:rPr>
          <w:rFonts w:eastAsia="SimSun" w:cs="Times New Roman" w:hint="eastAsia"/>
          <w:szCs w:val="24"/>
          <w:lang w:val="et-EE" w:eastAsia="et-EE"/>
        </w:rPr>
        <w:t xml:space="preserve"> uuringu</w:t>
      </w:r>
      <w:r w:rsidRPr="00B53DCA">
        <w:rPr>
          <w:rFonts w:eastAsia="SimSun" w:cs="Times New Roman"/>
          <w:szCs w:val="24"/>
          <w:lang w:val="et-EE" w:eastAsia="et-EE"/>
        </w:rPr>
        <w:t>s</w:t>
      </w:r>
      <w:r w:rsidRPr="00B53DCA">
        <w:rPr>
          <w:rFonts w:eastAsia="SimSun" w:cs="Times New Roman" w:hint="eastAsia"/>
          <w:szCs w:val="24"/>
          <w:lang w:val="et-EE" w:eastAsia="et-EE"/>
        </w:rPr>
        <w:t xml:space="preserve"> (</w:t>
      </w:r>
      <w:r w:rsidRPr="00B53DCA">
        <w:rPr>
          <w:rFonts w:eastAsia="SimSun" w:cs="Times New Roman"/>
          <w:szCs w:val="24"/>
          <w:lang w:val="et-EE" w:eastAsia="et-EE"/>
        </w:rPr>
        <w:t>TERRAIN</w:t>
      </w:r>
      <w:r w:rsidRPr="00B53DCA">
        <w:rPr>
          <w:rFonts w:eastAsia="SimSun" w:cs="Times New Roman" w:hint="eastAsia"/>
          <w:szCs w:val="24"/>
          <w:lang w:val="et-EE" w:eastAsia="et-EE"/>
        </w:rPr>
        <w:t>)</w:t>
      </w:r>
      <w:r w:rsidRPr="00B53DCA">
        <w:rPr>
          <w:rFonts w:eastAsia="SimSun" w:cs="Times New Roman"/>
          <w:szCs w:val="24"/>
          <w:lang w:val="et-EE" w:eastAsia="et-EE"/>
        </w:rPr>
        <w:t xml:space="preserve"> varem kemoteraapiat mittesaanud patsientidel esines ensalutamiidi saavatel patsientidel oluliselt kõrgem PSA ravivastuse määr (määratletud kui </w:t>
      </w:r>
      <w:r w:rsidRPr="00B53DCA">
        <w:rPr>
          <w:rFonts w:eastAsia="SimSun" w:cs="Times New Roman"/>
          <w:lang w:val="et-EE" w:eastAsia="et-EE"/>
        </w:rPr>
        <w:t xml:space="preserve">≥ 50% langus võrreldes algnäitajatega), võrreldes bikalutamiidi saavate patsientidega 82,1% </w:t>
      </w:r>
      <w:r w:rsidRPr="00B53DCA">
        <w:rPr>
          <w:rFonts w:eastAsia="SimSun" w:cs="Times New Roman"/>
          <w:i/>
          <w:lang w:val="et-EE" w:eastAsia="et-EE"/>
        </w:rPr>
        <w:t>versus</w:t>
      </w:r>
      <w:r w:rsidRPr="00B53DCA">
        <w:rPr>
          <w:rFonts w:eastAsia="SimSun" w:cs="Times New Roman"/>
          <w:lang w:val="et-EE" w:eastAsia="et-EE"/>
        </w:rPr>
        <w:t xml:space="preserve"> 20,9% (erinevus = 61,2%, p &lt; 0,0001).</w:t>
      </w:r>
    </w:p>
    <w:p w14:paraId="7DCE91C3" w14:textId="77777777" w:rsidR="00B53DCA" w:rsidRPr="00B53DCA" w:rsidRDefault="00B53DCA" w:rsidP="00B53DCA">
      <w:pPr>
        <w:autoSpaceDE w:val="0"/>
        <w:autoSpaceDN w:val="0"/>
        <w:adjustRightInd w:val="0"/>
        <w:spacing w:after="0"/>
        <w:jc w:val="both"/>
        <w:rPr>
          <w:rFonts w:eastAsia="SimSun" w:cs="Times New Roman"/>
          <w:szCs w:val="24"/>
          <w:lang w:val="et-EE" w:eastAsia="et-EE"/>
        </w:rPr>
      </w:pPr>
    </w:p>
    <w:p w14:paraId="78BAE357" w14:textId="77777777" w:rsidR="00B53DCA" w:rsidRPr="00B53DCA" w:rsidRDefault="00B53DCA" w:rsidP="00B53DCA">
      <w:pPr>
        <w:autoSpaceDE w:val="0"/>
        <w:autoSpaceDN w:val="0"/>
        <w:adjustRightInd w:val="0"/>
        <w:spacing w:after="0"/>
        <w:jc w:val="both"/>
        <w:rPr>
          <w:rFonts w:eastAsia="SimSun" w:cs="Times New Roman"/>
          <w:szCs w:val="24"/>
          <w:lang w:val="et-EE" w:eastAsia="et-EE"/>
        </w:rPr>
      </w:pPr>
      <w:r w:rsidRPr="00B53DCA">
        <w:rPr>
          <w:rFonts w:eastAsia="SimSun" w:cs="Times New Roman"/>
          <w:szCs w:val="24"/>
          <w:lang w:val="et-EE" w:eastAsia="et-EE"/>
        </w:rPr>
        <w:t>Üheharulises</w:t>
      </w:r>
      <w:r w:rsidRPr="00B53DCA">
        <w:rPr>
          <w:rFonts w:eastAsia="SimSun" w:cs="Times New Roman" w:hint="eastAsia"/>
          <w:szCs w:val="24"/>
          <w:lang w:val="et-EE" w:eastAsia="et-EE"/>
        </w:rPr>
        <w:t xml:space="preserve"> uuring</w:t>
      </w:r>
      <w:r w:rsidRPr="00B53DCA">
        <w:rPr>
          <w:rFonts w:eastAsia="SimSun" w:cs="Times New Roman"/>
          <w:szCs w:val="24"/>
          <w:lang w:val="et-EE" w:eastAsia="et-EE"/>
        </w:rPr>
        <w:t>us</w:t>
      </w:r>
      <w:r w:rsidRPr="00B53DCA">
        <w:rPr>
          <w:rFonts w:eastAsia="SimSun" w:cs="Times New Roman" w:hint="eastAsia"/>
          <w:szCs w:val="24"/>
          <w:lang w:val="et-EE" w:eastAsia="et-EE"/>
        </w:rPr>
        <w:t xml:space="preserve"> (9785-CL-0410) </w:t>
      </w:r>
      <w:r w:rsidRPr="00B53DCA">
        <w:rPr>
          <w:rFonts w:eastAsia="SimSun" w:cs="Times New Roman"/>
          <w:szCs w:val="24"/>
          <w:lang w:val="et-EE" w:eastAsia="et-EE"/>
        </w:rPr>
        <w:t xml:space="preserve">oli </w:t>
      </w:r>
      <w:r w:rsidRPr="00B53DCA">
        <w:rPr>
          <w:rFonts w:eastAsia="SimSun" w:cs="Times New Roman" w:hint="eastAsia"/>
          <w:szCs w:val="24"/>
          <w:lang w:val="et-EE" w:eastAsia="et-EE"/>
        </w:rPr>
        <w:t>eelnevalt vähemalt 24 nädala</w:t>
      </w:r>
      <w:r w:rsidRPr="00B53DCA">
        <w:rPr>
          <w:rFonts w:eastAsia="SimSun" w:cs="Times New Roman"/>
          <w:szCs w:val="24"/>
          <w:lang w:val="et-EE" w:eastAsia="et-EE"/>
        </w:rPr>
        <w:t>t</w:t>
      </w:r>
      <w:r w:rsidRPr="00B53DCA">
        <w:rPr>
          <w:rFonts w:eastAsia="SimSun" w:cs="Times New Roman" w:hint="eastAsia"/>
          <w:szCs w:val="24"/>
          <w:lang w:val="et-EE" w:eastAsia="et-EE"/>
        </w:rPr>
        <w:t xml:space="preserve"> abirateroon</w:t>
      </w:r>
      <w:r w:rsidRPr="00B53DCA">
        <w:rPr>
          <w:rFonts w:eastAsia="SimSun" w:cs="Times New Roman"/>
          <w:szCs w:val="24"/>
          <w:lang w:val="et-EE" w:eastAsia="et-EE"/>
        </w:rPr>
        <w:t>iga</w:t>
      </w:r>
      <w:r w:rsidRPr="00B53DCA">
        <w:rPr>
          <w:rFonts w:eastAsia="SimSun" w:cs="Times New Roman" w:hint="eastAsia"/>
          <w:szCs w:val="24"/>
          <w:lang w:val="et-EE" w:eastAsia="et-EE"/>
        </w:rPr>
        <w:t xml:space="preserve"> (pluss prednisoon</w:t>
      </w:r>
      <w:r w:rsidRPr="00B53DCA">
        <w:rPr>
          <w:rFonts w:eastAsia="SimSun" w:cs="Times New Roman"/>
          <w:szCs w:val="24"/>
          <w:lang w:val="et-EE" w:eastAsia="et-EE"/>
        </w:rPr>
        <w:t>iga</w:t>
      </w:r>
      <w:r w:rsidRPr="00B53DCA">
        <w:rPr>
          <w:rFonts w:eastAsia="SimSun" w:cs="Times New Roman" w:hint="eastAsia"/>
          <w:szCs w:val="24"/>
          <w:lang w:val="et-EE" w:eastAsia="et-EE"/>
        </w:rPr>
        <w:t>)</w:t>
      </w:r>
      <w:r w:rsidRPr="00B53DCA">
        <w:rPr>
          <w:rFonts w:eastAsia="SimSun" w:cs="Times New Roman"/>
          <w:szCs w:val="24"/>
          <w:lang w:val="et-EE" w:eastAsia="et-EE"/>
        </w:rPr>
        <w:t xml:space="preserve"> ravitud patsientidel </w:t>
      </w:r>
      <w:r w:rsidRPr="00B53DCA">
        <w:rPr>
          <w:rFonts w:eastAsia="SimSun" w:cs="Times New Roman" w:hint="eastAsia"/>
          <w:szCs w:val="24"/>
          <w:lang w:val="et-EE" w:eastAsia="et-EE"/>
        </w:rPr>
        <w:t xml:space="preserve">22,4%-l </w:t>
      </w:r>
      <w:r w:rsidRPr="00B53DCA">
        <w:rPr>
          <w:rFonts w:eastAsia="SimSun" w:cs="Times New Roman"/>
          <w:lang w:val="et-EE" w:eastAsia="et-EE"/>
        </w:rPr>
        <w:t xml:space="preserve">≥  </w:t>
      </w:r>
      <w:r w:rsidRPr="00B53DCA">
        <w:rPr>
          <w:rFonts w:eastAsia="SimSun" w:cs="Times New Roman" w:hint="eastAsia"/>
          <w:szCs w:val="24"/>
          <w:lang w:val="et-EE" w:eastAsia="et-EE"/>
        </w:rPr>
        <w:t>50% PSA</w:t>
      </w:r>
      <w:r w:rsidRPr="00B53DCA">
        <w:rPr>
          <w:rFonts w:eastAsia="SimSun" w:cs="Times New Roman"/>
          <w:szCs w:val="24"/>
          <w:lang w:val="et-EE" w:eastAsia="et-EE"/>
        </w:rPr>
        <w:t xml:space="preserve"> tasemete</w:t>
      </w:r>
      <w:r w:rsidRPr="00B53DCA">
        <w:rPr>
          <w:rFonts w:eastAsia="SimSun" w:cs="Times New Roman" w:hint="eastAsia"/>
          <w:szCs w:val="24"/>
          <w:lang w:val="et-EE" w:eastAsia="et-EE"/>
        </w:rPr>
        <w:t xml:space="preserve"> </w:t>
      </w:r>
      <w:r w:rsidRPr="00B53DCA">
        <w:rPr>
          <w:rFonts w:eastAsia="SimSun" w:cs="Times New Roman"/>
          <w:szCs w:val="24"/>
          <w:lang w:val="et-EE" w:eastAsia="et-EE"/>
        </w:rPr>
        <w:t xml:space="preserve">langus algnäitajatest. </w:t>
      </w:r>
      <w:r w:rsidRPr="00B53DCA">
        <w:rPr>
          <w:rFonts w:eastAsia="SimSun" w:cs="Times New Roman" w:hint="eastAsia"/>
          <w:szCs w:val="24"/>
          <w:lang w:val="et-EE" w:eastAsia="et-EE"/>
        </w:rPr>
        <w:t xml:space="preserve">Vastavalt </w:t>
      </w:r>
      <w:r w:rsidRPr="00B53DCA">
        <w:rPr>
          <w:rFonts w:eastAsia="SimSun" w:cs="Times New Roman"/>
          <w:szCs w:val="24"/>
          <w:lang w:val="et-EE" w:eastAsia="et-EE"/>
        </w:rPr>
        <w:t>e</w:t>
      </w:r>
      <w:r w:rsidRPr="00B53DCA">
        <w:rPr>
          <w:rFonts w:eastAsia="SimSun" w:cs="Times New Roman" w:hint="eastAsia"/>
          <w:szCs w:val="24"/>
          <w:lang w:val="et-EE" w:eastAsia="et-EE"/>
        </w:rPr>
        <w:t>elnev</w:t>
      </w:r>
      <w:r w:rsidRPr="00B53DCA">
        <w:rPr>
          <w:rFonts w:eastAsia="SimSun" w:cs="Times New Roman"/>
          <w:szCs w:val="24"/>
          <w:lang w:val="et-EE" w:eastAsia="et-EE"/>
        </w:rPr>
        <w:t>ale</w:t>
      </w:r>
      <w:r w:rsidRPr="00B53DCA">
        <w:rPr>
          <w:rFonts w:eastAsia="SimSun" w:cs="Times New Roman" w:hint="eastAsia"/>
          <w:szCs w:val="24"/>
          <w:lang w:val="et-EE" w:eastAsia="et-EE"/>
        </w:rPr>
        <w:t xml:space="preserve"> kemoteraapia</w:t>
      </w:r>
      <w:r w:rsidRPr="00B53DCA">
        <w:rPr>
          <w:rFonts w:eastAsia="SimSun" w:cs="Times New Roman"/>
          <w:szCs w:val="24"/>
          <w:lang w:val="et-EE" w:eastAsia="et-EE"/>
        </w:rPr>
        <w:t xml:space="preserve"> anamneesile oli</w:t>
      </w:r>
      <w:r w:rsidRPr="00B53DCA">
        <w:rPr>
          <w:rFonts w:eastAsia="SimSun" w:cs="Times New Roman" w:hint="eastAsia"/>
          <w:szCs w:val="24"/>
          <w:lang w:val="et-EE" w:eastAsia="et-EE"/>
        </w:rPr>
        <w:t xml:space="preserve"> </w:t>
      </w:r>
      <w:r w:rsidRPr="00B53DCA">
        <w:rPr>
          <w:rFonts w:eastAsia="SimSun" w:cs="Times New Roman"/>
          <w:szCs w:val="24"/>
          <w:lang w:val="et-EE" w:eastAsia="et-EE"/>
        </w:rPr>
        <w:t xml:space="preserve">patsientide </w:t>
      </w:r>
      <w:r w:rsidRPr="00B53DCA">
        <w:rPr>
          <w:rFonts w:eastAsia="SimSun" w:cs="Times New Roman" w:hint="eastAsia"/>
          <w:szCs w:val="24"/>
          <w:lang w:val="et-EE" w:eastAsia="et-EE"/>
        </w:rPr>
        <w:t>tulemuse</w:t>
      </w:r>
      <w:r w:rsidRPr="00B53DCA">
        <w:rPr>
          <w:rFonts w:eastAsia="SimSun" w:cs="Times New Roman"/>
          <w:szCs w:val="24"/>
          <w:lang w:val="et-EE" w:eastAsia="et-EE"/>
        </w:rPr>
        <w:t xml:space="preserve"> osakaal</w:t>
      </w:r>
      <w:r w:rsidRPr="00B53DCA">
        <w:rPr>
          <w:rFonts w:eastAsia="SimSun" w:cs="Times New Roman" w:hint="eastAsia"/>
          <w:szCs w:val="24"/>
          <w:lang w:val="et-EE" w:eastAsia="et-EE"/>
        </w:rPr>
        <w:t xml:space="preserve"> </w:t>
      </w:r>
      <w:r w:rsidRPr="00B53DCA">
        <w:rPr>
          <w:rFonts w:eastAsia="SimSun" w:cs="Times New Roman"/>
          <w:lang w:val="et-EE" w:eastAsia="et-EE"/>
        </w:rPr>
        <w:t>≥ </w:t>
      </w:r>
      <w:r w:rsidRPr="00B53DCA">
        <w:rPr>
          <w:rFonts w:eastAsia="SimSun" w:cs="Times New Roman"/>
          <w:szCs w:val="24"/>
          <w:lang w:val="et-EE" w:eastAsia="et-EE"/>
        </w:rPr>
        <w:t xml:space="preserve">50% langus PSA tasemetes 22,1% ja 23,2% vastavalt eelnevalt kemoteraapiat mittesaanud ja saanud patsientide rühmas. </w:t>
      </w:r>
    </w:p>
    <w:p w14:paraId="34B08A66" w14:textId="77777777" w:rsidR="00B53DCA" w:rsidRPr="00B53DCA" w:rsidRDefault="00B53DCA" w:rsidP="00B53DCA">
      <w:pPr>
        <w:autoSpaceDE w:val="0"/>
        <w:autoSpaceDN w:val="0"/>
        <w:adjustRightInd w:val="0"/>
        <w:spacing w:after="0"/>
        <w:jc w:val="both"/>
        <w:rPr>
          <w:rFonts w:eastAsia="SimSun" w:cs="Times New Roman"/>
          <w:szCs w:val="24"/>
          <w:lang w:val="et-EE" w:eastAsia="et-EE"/>
        </w:rPr>
      </w:pPr>
    </w:p>
    <w:p w14:paraId="73BA4664" w14:textId="77777777" w:rsidR="00B53DCA" w:rsidRPr="00B53DCA" w:rsidRDefault="00B53DCA" w:rsidP="00B53DCA">
      <w:pPr>
        <w:tabs>
          <w:tab w:val="left" w:pos="567"/>
        </w:tabs>
        <w:spacing w:after="0" w:line="260" w:lineRule="exact"/>
        <w:rPr>
          <w:rFonts w:eastAsia="SimSun" w:cs="Times New Roman"/>
          <w:lang w:val="et-EE" w:eastAsia="et-EE"/>
        </w:rPr>
      </w:pPr>
      <w:r w:rsidRPr="00B53DCA">
        <w:rPr>
          <w:rFonts w:eastAsia="SimSun" w:cs="Times New Roman"/>
          <w:lang w:val="et-EE" w:eastAsia="et-EE"/>
        </w:rPr>
        <w:t xml:space="preserve">Mittemetastaatilise ja metastaatilise CRPC kliinilises uuringus MDV3100-09 (STRIVE) ilmnes ensalutamiidi saanud patsientidel oluliselt kõrgem üldine kinnitatud PSA ravivastuse määr (mida </w:t>
      </w:r>
      <w:r w:rsidRPr="00B53DCA">
        <w:rPr>
          <w:rFonts w:eastAsia="SimSun" w:cs="Times New Roman"/>
          <w:lang w:val="et-EE" w:eastAsia="et-EE"/>
        </w:rPr>
        <w:lastRenderedPageBreak/>
        <w:t xml:space="preserve">määratleti kui </w:t>
      </w:r>
      <w:r w:rsidRPr="00B53DCA">
        <w:rPr>
          <w:rFonts w:eastAsia="SimSun" w:cs="Times New Roman"/>
          <w:bCs/>
          <w:iCs/>
          <w:lang w:val="et-EE" w:eastAsia="et-EE"/>
        </w:rPr>
        <w:t xml:space="preserve">≥ 50% vähenemist võrreldes algväärtusega) kui bikalutamiidi saanud patsientidel, 81,3% </w:t>
      </w:r>
      <w:r w:rsidRPr="00B53DCA">
        <w:rPr>
          <w:rFonts w:eastAsia="SimSun" w:cs="Times New Roman"/>
          <w:bCs/>
          <w:i/>
          <w:iCs/>
          <w:lang w:val="et-EE" w:eastAsia="et-EE"/>
        </w:rPr>
        <w:t>versus</w:t>
      </w:r>
      <w:r w:rsidRPr="00B53DCA">
        <w:rPr>
          <w:rFonts w:eastAsia="SimSun" w:cs="Times New Roman"/>
          <w:bCs/>
          <w:iCs/>
          <w:lang w:val="et-EE" w:eastAsia="et-EE"/>
        </w:rPr>
        <w:t xml:space="preserve"> 31,3% (erinevus = 50,0%, p </w:t>
      </w:r>
      <w:r w:rsidRPr="00B53DCA">
        <w:rPr>
          <w:rFonts w:eastAsia="SimSun" w:cs="Times New Roman"/>
          <w:lang w:val="et-EE" w:eastAsia="et-EE"/>
        </w:rPr>
        <w:t>&lt; 0,0001).</w:t>
      </w:r>
    </w:p>
    <w:p w14:paraId="4C2B5447" w14:textId="77777777" w:rsidR="00B53DCA" w:rsidRPr="00B53DCA" w:rsidRDefault="00B53DCA" w:rsidP="00B53DCA">
      <w:pPr>
        <w:tabs>
          <w:tab w:val="left" w:pos="567"/>
        </w:tabs>
        <w:spacing w:after="0" w:line="260" w:lineRule="exact"/>
        <w:rPr>
          <w:rFonts w:eastAsia="SimSun" w:cs="Times New Roman"/>
          <w:lang w:val="et-EE" w:eastAsia="et-EE"/>
        </w:rPr>
      </w:pPr>
    </w:p>
    <w:p w14:paraId="365EC523" w14:textId="2BAF23CC" w:rsidR="00B53DCA" w:rsidRPr="00B53DCA" w:rsidRDefault="00B53DCA" w:rsidP="00B53DCA">
      <w:pPr>
        <w:autoSpaceDE w:val="0"/>
        <w:autoSpaceDN w:val="0"/>
        <w:adjustRightInd w:val="0"/>
        <w:spacing w:after="0"/>
        <w:rPr>
          <w:rFonts w:eastAsia="SimSun" w:cs="Times New Roman"/>
          <w:lang w:val="et-EE" w:eastAsia="et-EE"/>
        </w:rPr>
      </w:pPr>
      <w:r w:rsidRPr="00B53DCA">
        <w:rPr>
          <w:rFonts w:eastAsia="SimSun" w:cs="Times New Roman"/>
          <w:lang w:val="et-EE" w:eastAsia="et-EE"/>
        </w:rPr>
        <w:t xml:space="preserve">Mittemetastaatilise CRPC kliinilises uuringus MDV3100-14 (PROSPER) ilmnes ensalutamiidi saanud patsientidel oluliselt kõrgem kinnitatud PSA ravivastuse määr (mida määratleti kui </w:t>
      </w:r>
      <w:r w:rsidRPr="00B53DCA">
        <w:rPr>
          <w:rFonts w:eastAsia="SimSun" w:cs="Times New Roman"/>
          <w:bCs/>
          <w:iCs/>
          <w:lang w:val="et-EE" w:eastAsia="et-EE"/>
        </w:rPr>
        <w:t xml:space="preserve">≥ 50% vähenemist võrreldes algväärtusega) kui platseebot saanud patsientidel, 76,3% </w:t>
      </w:r>
      <w:r w:rsidRPr="00B53DCA">
        <w:rPr>
          <w:rFonts w:eastAsia="SimSun" w:cs="Times New Roman"/>
          <w:bCs/>
          <w:i/>
          <w:iCs/>
          <w:lang w:val="et-EE" w:eastAsia="et-EE"/>
        </w:rPr>
        <w:t>versus</w:t>
      </w:r>
      <w:r w:rsidRPr="00B53DCA">
        <w:rPr>
          <w:rFonts w:eastAsia="SimSun" w:cs="Times New Roman"/>
          <w:bCs/>
          <w:iCs/>
          <w:lang w:val="et-EE" w:eastAsia="et-EE"/>
        </w:rPr>
        <w:t xml:space="preserve"> 2,4% (erinevus = 73,9%, p </w:t>
      </w:r>
      <w:r w:rsidRPr="00B53DCA">
        <w:rPr>
          <w:rFonts w:eastAsia="SimSun" w:cs="Times New Roman"/>
          <w:lang w:val="et-EE" w:eastAsia="et-EE"/>
        </w:rPr>
        <w:t>&lt; 0,0001).</w:t>
      </w:r>
    </w:p>
    <w:p w14:paraId="5CA385AC" w14:textId="54ECA4E5" w:rsidR="00ED192B" w:rsidRPr="00304FEC" w:rsidRDefault="00ED192B">
      <w:pPr>
        <w:pStyle w:val="Heading4"/>
        <w:rPr>
          <w:lang w:val="et-EE"/>
        </w:rPr>
      </w:pPr>
      <w:r w:rsidRPr="00304FEC">
        <w:rPr>
          <w:lang w:val="et-EE"/>
        </w:rPr>
        <w:t>Kliiniline efektiivsus ja ohutus</w:t>
      </w:r>
    </w:p>
    <w:p w14:paraId="7B12924F" w14:textId="36EB98C4" w:rsidR="00B53DCA" w:rsidRPr="001214A2" w:rsidRDefault="00B53DCA" w:rsidP="0039794A">
      <w:pPr>
        <w:spacing w:after="0"/>
        <w:rPr>
          <w:rFonts w:eastAsia="SimSun" w:cs="Times New Roman"/>
          <w:lang w:val="et-EE" w:eastAsia="et-EE"/>
        </w:rPr>
      </w:pPr>
      <w:r w:rsidRPr="001214A2">
        <w:rPr>
          <w:rFonts w:eastAsia="SimSun" w:cs="Times New Roman"/>
          <w:szCs w:val="20"/>
          <w:lang w:val="et-EE" w:eastAsia="et-EE"/>
        </w:rPr>
        <w:t>Ensalutamiidi efektiivsus tõestati kolmes randomiseeritud platseebokontrolliga mitmekeskuselises III faasi kliinilises uuringus [MDV3100-14 (PROSPER), CRPC2 (AFFIRM), MDV3100-03 (PREVAIL)], kus osalesid progressiivse eesnäärmevähiga patsiendid, kellel oli haiguse progresseerumine androgeen-deprivatsioonraviga  [LHRH analoog või pärast bilateraalset orhidektoomiat].</w:t>
      </w:r>
      <w:r w:rsidRPr="001214A2">
        <w:rPr>
          <w:rFonts w:eastAsia="SimSun" w:cs="Times New Roman"/>
          <w:lang w:val="et-EE" w:eastAsia="et-EE"/>
        </w:rPr>
        <w:t xml:space="preserve"> Uuringusse PREVAIL kaasati metastaatilise CRPC-ga varem kemoteraapiat mittesaanud patsiendid, samas kui uuringusse AFFIRM kaasati metastaatilise CRPC-ga patsiendid, kes olid varem dotsetakseeli saanud, ning uuringusse PROSPER kaasati mittemetastaatilise CRPC-ga patsiendid. </w:t>
      </w:r>
    </w:p>
    <w:p w14:paraId="1283E9F9" w14:textId="77777777"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szCs w:val="20"/>
          <w:lang w:val="et-EE" w:eastAsia="et-EE"/>
        </w:rPr>
        <w:t>Ravimi efektiivsus mHSPC</w:t>
      </w:r>
      <w:r w:rsidRPr="001214A2">
        <w:rPr>
          <w:rFonts w:eastAsia="SimSun" w:cs="Times New Roman"/>
          <w:szCs w:val="20"/>
          <w:lang w:val="et-EE" w:eastAsia="et-EE"/>
        </w:rPr>
        <w:noBreakHyphen/>
        <w:t>ga patsientidel leidis tõestust ühes randomiseeritud platseebokontrolliga mitmekeskuselises III faasi kliinilises uuringus [9785-CL-0335 (ARCHES)]. Teises randomiseeritud, platseebokontrolliga mitmekeskuselises 3. faasi kliinlises uuringus [MDV3100-13 (EMBARK)] määrati kindlaks efektiivsus kõrge riskiga BCR nmHSPC-ga patsientidel. Kõik patsiendid said ravi LHRH analoogiga või neile tehti kahepoolne orhidektoomia, kui ei ole teisiti märgitud.</w:t>
      </w:r>
    </w:p>
    <w:p w14:paraId="69B39FF0" w14:textId="77777777" w:rsidR="00B53DCA" w:rsidRPr="001214A2" w:rsidRDefault="00B53DCA" w:rsidP="00B53DCA">
      <w:pPr>
        <w:tabs>
          <w:tab w:val="left" w:pos="567"/>
        </w:tabs>
        <w:spacing w:after="0" w:line="260" w:lineRule="exact"/>
        <w:rPr>
          <w:rFonts w:eastAsia="SimSun" w:cs="Times New Roman"/>
          <w:lang w:val="et-EE" w:eastAsia="et-EE"/>
        </w:rPr>
      </w:pPr>
    </w:p>
    <w:p w14:paraId="2B0BBA04" w14:textId="77777777"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lang w:val="et-EE" w:eastAsia="et-EE"/>
        </w:rPr>
        <w:t>Aktiivse ravi rühmades manustati Xtandi’t suukaudselt annuses 160 mg ööpäevas. Viies kliinilises uuringus (EMBARK, ARCHES, PROSPER, AFFIRM ja PREVAIL) anti kontrollrühma patsientidele platseebot ning patsientidelt ei nõutud prednisooni võtmist.</w:t>
      </w:r>
    </w:p>
    <w:p w14:paraId="7BEC00A5" w14:textId="77777777" w:rsidR="00B53DCA" w:rsidRPr="001214A2" w:rsidRDefault="00B53DCA" w:rsidP="00B53DCA">
      <w:pPr>
        <w:tabs>
          <w:tab w:val="left" w:pos="567"/>
        </w:tabs>
        <w:spacing w:after="0" w:line="260" w:lineRule="exact"/>
        <w:rPr>
          <w:rFonts w:eastAsia="SimSun" w:cs="Times New Roman"/>
          <w:lang w:val="et-EE" w:eastAsia="et-EE"/>
        </w:rPr>
      </w:pPr>
    </w:p>
    <w:p w14:paraId="27E1A7F0"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r w:rsidRPr="001214A2">
        <w:rPr>
          <w:rFonts w:eastAsia="TimesNewRoman" w:cs="Times New Roman"/>
          <w:lang w:val="et-EE" w:eastAsia="et-EE"/>
        </w:rPr>
        <w:t>Ainuüksi PSA sisalduse muutus seerumis ei anna veel põhjust eeldada kliinilist kasu. Seetõttu soovitati viies uuringus osalenud patsientidel jätkata uuringuravimi kasutamist kuni ravi peatamise või katkestamise kriteeriumitele vastamiseni (üksikasjad mõlema uuringu kohta allpool).</w:t>
      </w:r>
    </w:p>
    <w:p w14:paraId="16F46E8B"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p>
    <w:p w14:paraId="3A41817E" w14:textId="77777777" w:rsidR="00B53DCA" w:rsidRPr="001214A2" w:rsidRDefault="00B53DCA" w:rsidP="00B53DCA">
      <w:pPr>
        <w:tabs>
          <w:tab w:val="left" w:pos="567"/>
        </w:tabs>
        <w:spacing w:after="0" w:line="260" w:lineRule="exact"/>
        <w:rPr>
          <w:rFonts w:eastAsia="SimSun" w:cs="Times New Roman"/>
          <w:i/>
          <w:szCs w:val="20"/>
          <w:lang w:val="et-EE" w:eastAsia="et-EE"/>
        </w:rPr>
      </w:pPr>
      <w:r w:rsidRPr="001214A2">
        <w:rPr>
          <w:rFonts w:eastAsia="SimSun" w:cs="Times New Roman"/>
          <w:i/>
          <w:szCs w:val="20"/>
          <w:lang w:val="et-EE" w:eastAsia="et-EE"/>
        </w:rPr>
        <w:t>MDV3100-13 (EMBARK) uuring (kõrge riskiga BCR mittemetastaatilise HSPC-ga patsiendid)</w:t>
      </w:r>
    </w:p>
    <w:p w14:paraId="7E11A50C"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05F5BB3E"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 xml:space="preserve">EMBARK-i uuringus osales 1068 kõrge riskiga BCR nmHSPC patsienti, kes randomiseeriti 1 : 1 : 1, saama ravi ensalutamiidiga suu kaudu annuses 160 mg üks kord ööpäevas samaaegselt ADT-ga (N = 355), ensalutamiidiga suu kaudu annuses 160 mg üks kord ööpäevas avatud monoteraapiana (N = 355) või platseebot suu kaudu üks kord ööpäevas samaaegselt ADT-ga (N = 358) (ADT määratletud kui </w:t>
      </w:r>
      <w:bookmarkStart w:id="51" w:name="_Hlk155346542"/>
      <w:r w:rsidRPr="001214A2">
        <w:rPr>
          <w:rFonts w:eastAsia="SimSun" w:cs="Times New Roman"/>
          <w:szCs w:val="20"/>
          <w:lang w:val="et-EE" w:eastAsia="et-EE"/>
        </w:rPr>
        <w:t>leuproliid</w:t>
      </w:r>
      <w:bookmarkEnd w:id="51"/>
      <w:r w:rsidRPr="001214A2">
        <w:rPr>
          <w:rFonts w:eastAsia="SimSun" w:cs="Times New Roman"/>
          <w:szCs w:val="20"/>
          <w:lang w:val="et-EE" w:eastAsia="et-EE"/>
        </w:rPr>
        <w:t>). Kõigil patsientidel oli eelnevalt otsustavat ravi radikaalse prostatektoomiana või kiiritusravi (sh brahhüteraapia) või mõlemaga paranemise eesmärgil. Patsientidel pidi olema sõltumatu tsentraliseeritud pimemeetodil ülevaatamise (BICR) teel kinnitatud mittemetastaatiline haigus ja kõrge riskiga biokeemiline retsidiveerumine (määratletud PSA kahekordistumise ajana ≤ 9 kuud). Patsientidel pidid olema samuti PSA väärtused ≥ 1 ng/ml, kui neil oli eelnev radikaalne prostatektoomia (kiiritusraviga või ilma) eesnäärmevähi esmase ravina, või PSA väärtused vähemalt 2 ng/ml üle madalaima väärtuse, kui nad said eelnevalt ainult kiiritusravi. Uuringust jäeti välja patsiendid, kellel oli eelnevalt teostatud prostatektoomia ja kes olid uuringuarsti hinnangul sobivad kiiritusravi kandidaadid.</w:t>
      </w:r>
    </w:p>
    <w:p w14:paraId="3F1CF2FE"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54A2E053"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 xml:space="preserve">Patsiendid stratifitseeriti PSA skriinimise (≤ 10 ng/ml </w:t>
      </w:r>
      <w:r w:rsidRPr="001214A2">
        <w:rPr>
          <w:rFonts w:eastAsia="SimSun" w:cs="Times New Roman"/>
          <w:i/>
          <w:szCs w:val="20"/>
          <w:lang w:val="et-EE" w:eastAsia="et-EE"/>
        </w:rPr>
        <w:t>vs.</w:t>
      </w:r>
      <w:r w:rsidRPr="001214A2">
        <w:rPr>
          <w:rFonts w:eastAsia="SimSun" w:cs="Times New Roman"/>
          <w:szCs w:val="20"/>
          <w:lang w:val="et-EE" w:eastAsia="et-EE"/>
        </w:rPr>
        <w:t xml:space="preserve"> &gt; 10 ng/ml), PSA kahekordistumise aja (≤ 3 kuud </w:t>
      </w:r>
      <w:r w:rsidRPr="001214A2">
        <w:rPr>
          <w:rFonts w:eastAsia="SimSun" w:cs="Times New Roman"/>
          <w:i/>
          <w:szCs w:val="20"/>
          <w:lang w:val="et-EE" w:eastAsia="et-EE"/>
        </w:rPr>
        <w:t>versus</w:t>
      </w:r>
      <w:r w:rsidRPr="001214A2">
        <w:rPr>
          <w:rFonts w:eastAsia="SimSun" w:cs="Times New Roman"/>
          <w:szCs w:val="20"/>
          <w:lang w:val="et-EE" w:eastAsia="et-EE"/>
        </w:rPr>
        <w:t xml:space="preserve"> &gt; 3 kuud kuni ≤ 9 kuud) ja eelneva hormoonravi (eelnev hormoonravi </w:t>
      </w:r>
      <w:r w:rsidRPr="001214A2">
        <w:rPr>
          <w:rFonts w:eastAsia="SimSun" w:cs="Times New Roman"/>
          <w:i/>
          <w:szCs w:val="20"/>
          <w:lang w:val="et-EE" w:eastAsia="et-EE"/>
        </w:rPr>
        <w:t>vs.</w:t>
      </w:r>
      <w:r w:rsidRPr="001214A2">
        <w:rPr>
          <w:rFonts w:eastAsia="SimSun" w:cs="Times New Roman"/>
          <w:szCs w:val="20"/>
          <w:lang w:val="et-EE" w:eastAsia="et-EE"/>
        </w:rPr>
        <w:t xml:space="preserve"> puudub eelnev hormoonravi) alusel. Patsientidel, kelle PSA väärtused olid mittemääratavad (&lt; 0,2 ng/ml) 36. nädalal, peatati ravi 37. nädalal ja seejärel taasalustati, kui PSA väärtused suurenesid ≥ 2,0 ng/ml-ni eelneva prostatektoomiaga patsientidel või ≥ 5,0 ng/ml-ni eelneva prostatektoomiata patsientidel. Patsientidel, kelle PSA väärtused olid määratavad 36. nädalal (≥ 0,2 ng/ml), jätkus ravi peatamiseta kuni ravi püsiva lõpetamise kriteeriumide täitmiseni. Ravi lõpetati püsivalt, kui tsentraliseeritud ülevaatamise teel kinnitati radiograafilise progressiooni arenemine pärast esialgset lokaalset leidu.</w:t>
      </w:r>
    </w:p>
    <w:p w14:paraId="0784B921"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09BEECD3"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lastRenderedPageBreak/>
        <w:t>Demograafilised ja ravieelsed tunnused olid kolme ravigrupi vahel hästi tasakaalus. Üldine mediaanne vanus randomiseerimisel oli 69 aastat (vahemik: 49,0...93,0). Enamik patsiente kogupopulatsioonis olid europiidsed (83,2%), 7,3% asiaadid ja 4,4% negroidsed. Mediaanne PSA kahekordistumise aeg oli 4,9 kuud. Seitsekümmend neli protsenti patsientidest oli eelnevalt otsustav ravi radikaalse prostatektoomiaga, 75% patsientidest said eelnevalt kiiritusravi (sh brahhüteraapia) ja 49% patsientidest oli eelnevalt teostatud mõlemad ravid. Kolmekümne kahel protsendil patsientidest oli Gleasoni näit ≥ 8. Ida onkoloogiaalase koostöörühma (Eastern Cooperative Oncology Group, ECOG PS) süsteemi skoor oli 0 92%-l patsientidest ja 1 8%-l patsientidest uuringusse kaasamisel.</w:t>
      </w:r>
    </w:p>
    <w:p w14:paraId="7C901937"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3F244685"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Metastaasivaba elulemus (</w:t>
      </w:r>
      <w:r w:rsidRPr="001214A2">
        <w:rPr>
          <w:rFonts w:eastAsia="SimSun" w:cs="Times New Roman"/>
          <w:i/>
          <w:iCs/>
          <w:szCs w:val="20"/>
          <w:lang w:val="et-EE" w:eastAsia="et-EE"/>
        </w:rPr>
        <w:t>metastasis-free survival</w:t>
      </w:r>
      <w:r w:rsidRPr="001214A2">
        <w:rPr>
          <w:rFonts w:eastAsia="SimSun" w:cs="Times New Roman"/>
          <w:szCs w:val="20"/>
          <w:lang w:val="et-EE" w:eastAsia="et-EE"/>
        </w:rPr>
        <w:t>, MFS) patsientidel, kes said randomiseeritult ensalutamiidi ja ADT-d, võrreldes patsientidega, kes said randomiseeritult platseebot ja ADT-d, oli esmane tulemusnäitaja. Metastaasivaba elulemus määratleti ajana randomisatsioonist radiograafilise progressioonini või surmana uuringus olenevalt sellest, milline sündmus toimus esimesena.</w:t>
      </w:r>
    </w:p>
    <w:p w14:paraId="6DB239C0"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695E67FE"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Kordsustestitud teisesed tulemusnäitajad, mida hinnati, olid aeg PSA progressioonini, aeg antineoplastilise ravi esimese kasutuseni ja üldine elulemus. Teine kordsustestitud teisene tulemusnäitaja oli MFS patsientidel, kes randomiseeriti saama ensalutamiidi monoteraapiana, võrreldes patsientidega, kes randomiseeriti saama platseebot ja ADT-d.</w:t>
      </w:r>
    </w:p>
    <w:p w14:paraId="65C8752E"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564453DB"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Ensalutamiidi ja ADT puhul ja monoteraapiana ilmnes MFS-i statistiliselt oluline paranemine võrreldes platseebo ja ADT-ga. Põhilised efektiivsuse tulemused on esitatud tabelis 2.</w:t>
      </w:r>
    </w:p>
    <w:p w14:paraId="1651D2DA"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5C12A3F3" w14:textId="77777777" w:rsidR="00B53DCA" w:rsidRPr="001214A2" w:rsidRDefault="00B53DCA" w:rsidP="00B53DCA">
      <w:pPr>
        <w:tabs>
          <w:tab w:val="left" w:pos="567"/>
        </w:tabs>
        <w:spacing w:after="0" w:line="260" w:lineRule="exact"/>
        <w:rPr>
          <w:rFonts w:eastAsia="SimSun" w:cs="Times New Roman"/>
          <w:b/>
          <w:bCs/>
          <w:szCs w:val="20"/>
          <w:lang w:val="et-EE" w:eastAsia="et-EE"/>
        </w:rPr>
      </w:pPr>
      <w:r w:rsidRPr="001214A2">
        <w:rPr>
          <w:rFonts w:eastAsia="SimSun" w:cs="Times New Roman"/>
          <w:b/>
          <w:bCs/>
          <w:szCs w:val="20"/>
          <w:lang w:val="et-EE" w:eastAsia="et-EE"/>
        </w:rPr>
        <w:t>Tabel 2. Efektiivsuse tulemuste kokkuvõte patsientidel, keda raviti kas ensalutamiidi ja ADT-ga või ensalutamiidiga monoteraapiana EMBARK-i uuringus (ravikavatsuslik analüüs).</w:t>
      </w:r>
    </w:p>
    <w:p w14:paraId="3A0E8D36" w14:textId="77777777" w:rsidR="00B875E7" w:rsidRPr="001214A2" w:rsidRDefault="00B875E7" w:rsidP="00B53DCA">
      <w:pPr>
        <w:tabs>
          <w:tab w:val="left" w:pos="567"/>
        </w:tabs>
        <w:spacing w:after="0" w:line="260" w:lineRule="exact"/>
        <w:rPr>
          <w:rFonts w:eastAsia="SimSun" w:cs="Times New Roman"/>
          <w:b/>
          <w:bCs/>
          <w:szCs w:val="20"/>
          <w:lang w:val="et-EE" w:eastAsia="et-EE"/>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B875E7" w:rsidRPr="001214A2" w14:paraId="5B7CE8D9" w14:textId="77777777" w:rsidTr="00307D46">
        <w:trPr>
          <w:trHeight w:val="552"/>
          <w:tblHeader/>
        </w:trPr>
        <w:tc>
          <w:tcPr>
            <w:tcW w:w="2628" w:type="dxa"/>
          </w:tcPr>
          <w:p w14:paraId="6093A0B6" w14:textId="77777777" w:rsidR="00B875E7" w:rsidRPr="001214A2" w:rsidRDefault="00B875E7" w:rsidP="00B875E7">
            <w:pPr>
              <w:tabs>
                <w:tab w:val="left" w:pos="567"/>
              </w:tabs>
              <w:spacing w:after="0" w:line="260" w:lineRule="exact"/>
              <w:rPr>
                <w:rFonts w:eastAsia="SimSun" w:cs="Times New Roman"/>
                <w:b/>
                <w:bCs/>
                <w:szCs w:val="20"/>
                <w:lang w:val="et-EE" w:eastAsia="et-EE"/>
              </w:rPr>
            </w:pPr>
          </w:p>
        </w:tc>
        <w:tc>
          <w:tcPr>
            <w:tcW w:w="2340" w:type="dxa"/>
            <w:vAlign w:val="center"/>
          </w:tcPr>
          <w:p w14:paraId="1A89510B" w14:textId="77777777" w:rsidR="00B875E7" w:rsidRPr="001214A2" w:rsidRDefault="00B875E7" w:rsidP="00B875E7">
            <w:pPr>
              <w:tabs>
                <w:tab w:val="left" w:pos="567"/>
              </w:tabs>
              <w:spacing w:after="0" w:line="260" w:lineRule="exact"/>
              <w:jc w:val="center"/>
              <w:rPr>
                <w:rFonts w:eastAsia="SimSun" w:cs="Times New Roman"/>
                <w:b/>
                <w:bCs/>
                <w:szCs w:val="20"/>
                <w:lang w:val="en-GB" w:eastAsia="et-EE"/>
              </w:rPr>
            </w:pPr>
            <w:proofErr w:type="spellStart"/>
            <w:r w:rsidRPr="001214A2">
              <w:rPr>
                <w:rFonts w:eastAsia="SimSun" w:cs="Times New Roman"/>
                <w:b/>
                <w:bCs/>
                <w:szCs w:val="20"/>
                <w:lang w:val="en-GB" w:eastAsia="et-EE"/>
              </w:rPr>
              <w:t>Ensalutamiid</w:t>
            </w:r>
            <w:proofErr w:type="spellEnd"/>
            <w:r w:rsidRPr="001214A2">
              <w:rPr>
                <w:rFonts w:eastAsia="SimSun" w:cs="Times New Roman"/>
                <w:b/>
                <w:bCs/>
                <w:szCs w:val="20"/>
                <w:lang w:val="en-GB" w:eastAsia="et-EE"/>
              </w:rPr>
              <w:t xml:space="preserve"> </w:t>
            </w:r>
            <w:proofErr w:type="spellStart"/>
            <w:r w:rsidRPr="001214A2">
              <w:rPr>
                <w:rFonts w:eastAsia="SimSun" w:cs="Times New Roman"/>
                <w:b/>
                <w:bCs/>
                <w:szCs w:val="20"/>
                <w:lang w:val="en-GB" w:eastAsia="et-EE"/>
              </w:rPr>
              <w:t>ja</w:t>
            </w:r>
            <w:proofErr w:type="spellEnd"/>
            <w:r w:rsidRPr="001214A2">
              <w:rPr>
                <w:rFonts w:eastAsia="SimSun" w:cs="Times New Roman"/>
                <w:b/>
                <w:bCs/>
                <w:szCs w:val="20"/>
                <w:lang w:val="en-GB" w:eastAsia="et-EE"/>
              </w:rPr>
              <w:t xml:space="preserve"> ADT</w:t>
            </w:r>
            <w:r w:rsidRPr="001214A2">
              <w:rPr>
                <w:rFonts w:eastAsia="SimSun" w:cs="Times New Roman"/>
                <w:b/>
                <w:bCs/>
                <w:szCs w:val="20"/>
                <w:lang w:val="en-GB" w:eastAsia="et-EE"/>
              </w:rPr>
              <w:br/>
              <w:t>(N = 355)</w:t>
            </w:r>
          </w:p>
        </w:tc>
        <w:tc>
          <w:tcPr>
            <w:tcW w:w="2430" w:type="dxa"/>
            <w:vAlign w:val="center"/>
          </w:tcPr>
          <w:p w14:paraId="20F6CE31" w14:textId="77777777" w:rsidR="00B875E7" w:rsidRPr="001214A2" w:rsidRDefault="00B875E7" w:rsidP="00B875E7">
            <w:pPr>
              <w:tabs>
                <w:tab w:val="left" w:pos="567"/>
              </w:tabs>
              <w:spacing w:after="0" w:line="260" w:lineRule="exact"/>
              <w:jc w:val="center"/>
              <w:rPr>
                <w:rFonts w:eastAsia="SimSun" w:cs="Times New Roman"/>
                <w:b/>
                <w:bCs/>
                <w:szCs w:val="20"/>
                <w:lang w:val="en-GB" w:eastAsia="et-EE"/>
              </w:rPr>
            </w:pPr>
            <w:proofErr w:type="spellStart"/>
            <w:r w:rsidRPr="001214A2">
              <w:rPr>
                <w:rFonts w:eastAsia="SimSun" w:cs="Times New Roman"/>
                <w:b/>
                <w:bCs/>
                <w:szCs w:val="20"/>
                <w:lang w:val="en-GB" w:eastAsia="et-EE"/>
              </w:rPr>
              <w:t>Platseebo</w:t>
            </w:r>
            <w:proofErr w:type="spellEnd"/>
            <w:r w:rsidRPr="001214A2">
              <w:rPr>
                <w:rFonts w:eastAsia="SimSun" w:cs="Times New Roman"/>
                <w:b/>
                <w:bCs/>
                <w:szCs w:val="20"/>
                <w:lang w:val="en-GB" w:eastAsia="et-EE"/>
              </w:rPr>
              <w:t xml:space="preserve"> </w:t>
            </w:r>
            <w:proofErr w:type="spellStart"/>
            <w:r w:rsidRPr="001214A2">
              <w:rPr>
                <w:rFonts w:eastAsia="SimSun" w:cs="Times New Roman"/>
                <w:b/>
                <w:bCs/>
                <w:szCs w:val="20"/>
                <w:lang w:val="en-GB" w:eastAsia="et-EE"/>
              </w:rPr>
              <w:t>ja</w:t>
            </w:r>
            <w:proofErr w:type="spellEnd"/>
          </w:p>
          <w:p w14:paraId="3750F44F" w14:textId="77777777" w:rsidR="00B875E7" w:rsidRPr="001214A2" w:rsidRDefault="00B875E7" w:rsidP="00B875E7">
            <w:pPr>
              <w:tabs>
                <w:tab w:val="left" w:pos="567"/>
              </w:tabs>
              <w:spacing w:after="0" w:line="260" w:lineRule="exact"/>
              <w:jc w:val="center"/>
              <w:rPr>
                <w:rFonts w:eastAsia="SimSun" w:cs="Times New Roman"/>
                <w:b/>
                <w:bCs/>
                <w:szCs w:val="20"/>
                <w:lang w:val="en-GB" w:eastAsia="et-EE"/>
              </w:rPr>
            </w:pPr>
            <w:r w:rsidRPr="001214A2">
              <w:rPr>
                <w:rFonts w:eastAsia="SimSun" w:cs="Times New Roman"/>
                <w:b/>
                <w:bCs/>
                <w:szCs w:val="20"/>
                <w:lang w:val="en-GB" w:eastAsia="et-EE"/>
              </w:rPr>
              <w:t>ADT</w:t>
            </w:r>
            <w:r w:rsidRPr="001214A2">
              <w:rPr>
                <w:rFonts w:eastAsia="SimSun" w:cs="Times New Roman"/>
                <w:b/>
                <w:bCs/>
                <w:szCs w:val="20"/>
                <w:lang w:val="en-GB" w:eastAsia="et-EE"/>
              </w:rPr>
              <w:br/>
              <w:t>(N = 358)</w:t>
            </w:r>
          </w:p>
        </w:tc>
        <w:tc>
          <w:tcPr>
            <w:tcW w:w="2520" w:type="dxa"/>
            <w:vAlign w:val="center"/>
          </w:tcPr>
          <w:p w14:paraId="37B9519E" w14:textId="77777777" w:rsidR="00B875E7" w:rsidRPr="001214A2" w:rsidRDefault="00B875E7" w:rsidP="00B875E7">
            <w:pPr>
              <w:tabs>
                <w:tab w:val="left" w:pos="567"/>
              </w:tabs>
              <w:spacing w:after="0" w:line="260" w:lineRule="exact"/>
              <w:jc w:val="center"/>
              <w:rPr>
                <w:rFonts w:eastAsia="SimSun" w:cs="Times New Roman"/>
                <w:b/>
                <w:bCs/>
                <w:szCs w:val="20"/>
                <w:lang w:val="en-GB" w:eastAsia="et-EE"/>
              </w:rPr>
            </w:pPr>
            <w:proofErr w:type="spellStart"/>
            <w:r w:rsidRPr="001214A2">
              <w:rPr>
                <w:rFonts w:eastAsia="SimSun" w:cs="Times New Roman"/>
                <w:b/>
                <w:bCs/>
                <w:szCs w:val="20"/>
                <w:lang w:val="en-GB" w:eastAsia="et-EE"/>
              </w:rPr>
              <w:t>Ensalutamiid</w:t>
            </w:r>
            <w:proofErr w:type="spellEnd"/>
            <w:r w:rsidRPr="001214A2">
              <w:rPr>
                <w:rFonts w:eastAsia="SimSun" w:cs="Times New Roman"/>
                <w:b/>
                <w:bCs/>
                <w:szCs w:val="20"/>
                <w:lang w:val="en-GB" w:eastAsia="et-EE"/>
              </w:rPr>
              <w:t xml:space="preserve"> </w:t>
            </w:r>
            <w:proofErr w:type="spellStart"/>
            <w:r w:rsidRPr="001214A2">
              <w:rPr>
                <w:rFonts w:eastAsia="SimSun" w:cs="Times New Roman"/>
                <w:b/>
                <w:bCs/>
                <w:szCs w:val="20"/>
                <w:lang w:val="en-GB" w:eastAsia="et-EE"/>
              </w:rPr>
              <w:t>monoteraapiana</w:t>
            </w:r>
            <w:proofErr w:type="spellEnd"/>
            <w:r w:rsidRPr="001214A2">
              <w:rPr>
                <w:rFonts w:eastAsia="SimSun" w:cs="Times New Roman"/>
                <w:b/>
                <w:bCs/>
                <w:szCs w:val="20"/>
                <w:lang w:val="en-GB" w:eastAsia="et-EE"/>
              </w:rPr>
              <w:br/>
              <w:t>(N = 355)</w:t>
            </w:r>
          </w:p>
        </w:tc>
      </w:tr>
      <w:tr w:rsidR="00B875E7" w:rsidRPr="001214A2" w14:paraId="736509F8" w14:textId="77777777" w:rsidTr="00307D46">
        <w:tc>
          <w:tcPr>
            <w:tcW w:w="7398" w:type="dxa"/>
            <w:gridSpan w:val="3"/>
          </w:tcPr>
          <w:p w14:paraId="61FDAD7D" w14:textId="77777777" w:rsidR="00B875E7" w:rsidRPr="001214A2" w:rsidRDefault="00B875E7" w:rsidP="00B875E7">
            <w:pPr>
              <w:tabs>
                <w:tab w:val="left" w:pos="567"/>
              </w:tabs>
              <w:spacing w:after="0" w:line="260" w:lineRule="exact"/>
              <w:rPr>
                <w:rFonts w:eastAsia="SimSun" w:cs="Times New Roman"/>
                <w:b/>
                <w:bCs/>
                <w:szCs w:val="20"/>
                <w:vertAlign w:val="superscript"/>
                <w:lang w:val="en-GB" w:eastAsia="et-EE"/>
              </w:rPr>
            </w:pPr>
            <w:proofErr w:type="spellStart"/>
            <w:r w:rsidRPr="001214A2">
              <w:rPr>
                <w:rFonts w:eastAsia="SimSun" w:cs="Times New Roman"/>
                <w:b/>
                <w:bCs/>
                <w:szCs w:val="20"/>
                <w:lang w:val="en-GB" w:eastAsia="et-EE"/>
              </w:rPr>
              <w:t>Metastaasivaba</w:t>
            </w:r>
            <w:proofErr w:type="spellEnd"/>
            <w:r w:rsidRPr="001214A2">
              <w:rPr>
                <w:rFonts w:eastAsia="SimSun" w:cs="Times New Roman"/>
                <w:b/>
                <w:bCs/>
                <w:szCs w:val="20"/>
                <w:lang w:val="en-GB" w:eastAsia="et-EE"/>
              </w:rPr>
              <w:t xml:space="preserve"> elulemus</w:t>
            </w:r>
            <w:r w:rsidRPr="001214A2">
              <w:rPr>
                <w:rFonts w:eastAsia="SimSun" w:cs="Times New Roman"/>
                <w:b/>
                <w:bCs/>
                <w:szCs w:val="20"/>
                <w:vertAlign w:val="superscript"/>
                <w:lang w:val="en-GB" w:eastAsia="et-EE"/>
              </w:rPr>
              <w:t>1</w:t>
            </w:r>
          </w:p>
        </w:tc>
        <w:tc>
          <w:tcPr>
            <w:tcW w:w="2520" w:type="dxa"/>
          </w:tcPr>
          <w:p w14:paraId="5BF57A63" w14:textId="77777777" w:rsidR="00B875E7" w:rsidRPr="001214A2" w:rsidRDefault="00B875E7" w:rsidP="00B875E7">
            <w:pPr>
              <w:tabs>
                <w:tab w:val="left" w:pos="567"/>
              </w:tabs>
              <w:spacing w:after="0" w:line="260" w:lineRule="exact"/>
              <w:rPr>
                <w:rFonts w:eastAsia="SimSun" w:cs="Times New Roman"/>
                <w:szCs w:val="20"/>
                <w:lang w:val="en-GB" w:eastAsia="et-EE"/>
              </w:rPr>
            </w:pPr>
          </w:p>
        </w:tc>
      </w:tr>
      <w:tr w:rsidR="00B875E7" w:rsidRPr="001214A2" w14:paraId="3E0CB5B9" w14:textId="77777777" w:rsidTr="00307D46">
        <w:tc>
          <w:tcPr>
            <w:tcW w:w="2628" w:type="dxa"/>
          </w:tcPr>
          <w:p w14:paraId="063C5F6A" w14:textId="77777777" w:rsidR="00B875E7" w:rsidRPr="001214A2" w:rsidRDefault="00B875E7" w:rsidP="00B875E7">
            <w:pPr>
              <w:tabs>
                <w:tab w:val="left" w:pos="567"/>
              </w:tabs>
              <w:spacing w:after="0" w:line="260" w:lineRule="exact"/>
              <w:rPr>
                <w:rFonts w:eastAsia="SimSun" w:cs="Times New Roman"/>
                <w:szCs w:val="20"/>
                <w:lang w:val="en-GB" w:eastAsia="et-EE"/>
              </w:rPr>
            </w:pPr>
            <w:r w:rsidRPr="001214A2">
              <w:rPr>
                <w:rFonts w:eastAsia="Times New Roman" w:cs="Times New Roman"/>
                <w:szCs w:val="20"/>
                <w:lang w:val="et-EE" w:eastAsia="ja-JP"/>
              </w:rPr>
              <w:t xml:space="preserve">Juhtumite arv </w:t>
            </w:r>
            <w:r w:rsidRPr="001214A2">
              <w:rPr>
                <w:rFonts w:eastAsia="SimSun" w:cs="Times New Roman"/>
                <w:szCs w:val="20"/>
                <w:lang w:val="en-GB" w:eastAsia="et-EE"/>
              </w:rPr>
              <w:t>(%)</w:t>
            </w:r>
            <w:r w:rsidRPr="001214A2">
              <w:rPr>
                <w:rFonts w:eastAsia="SimSun" w:cs="Times New Roman"/>
                <w:i/>
                <w:iCs/>
                <w:szCs w:val="20"/>
                <w:vertAlign w:val="superscript"/>
                <w:lang w:val="en-GB" w:eastAsia="et-EE"/>
              </w:rPr>
              <w:t>2</w:t>
            </w:r>
          </w:p>
        </w:tc>
        <w:tc>
          <w:tcPr>
            <w:tcW w:w="2340" w:type="dxa"/>
            <w:vAlign w:val="center"/>
          </w:tcPr>
          <w:p w14:paraId="552523C6"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45 (12,7)</w:t>
            </w:r>
          </w:p>
        </w:tc>
        <w:tc>
          <w:tcPr>
            <w:tcW w:w="2430" w:type="dxa"/>
            <w:vAlign w:val="center"/>
          </w:tcPr>
          <w:p w14:paraId="0CDA3A99"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92 (25,7)</w:t>
            </w:r>
          </w:p>
        </w:tc>
        <w:tc>
          <w:tcPr>
            <w:tcW w:w="2520" w:type="dxa"/>
            <w:vAlign w:val="center"/>
          </w:tcPr>
          <w:p w14:paraId="2B06C6FE"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63 (17,7)</w:t>
            </w:r>
          </w:p>
        </w:tc>
      </w:tr>
      <w:tr w:rsidR="00B875E7" w:rsidRPr="001214A2" w14:paraId="2F515DCC" w14:textId="77777777" w:rsidTr="00307D46">
        <w:tc>
          <w:tcPr>
            <w:tcW w:w="2628" w:type="dxa"/>
          </w:tcPr>
          <w:p w14:paraId="08A43D92" w14:textId="77777777" w:rsidR="00B875E7" w:rsidRPr="001214A2" w:rsidRDefault="00B875E7" w:rsidP="00B875E7">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Mediaan</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kuud</w:t>
            </w:r>
            <w:proofErr w:type="spellEnd"/>
            <w:r w:rsidRPr="001214A2">
              <w:rPr>
                <w:rFonts w:eastAsia="SimSun" w:cs="Times New Roman"/>
                <w:szCs w:val="20"/>
                <w:lang w:val="en-GB" w:eastAsia="et-EE"/>
              </w:rPr>
              <w:t xml:space="preserve"> (95% CI)</w:t>
            </w:r>
            <w:r w:rsidRPr="001214A2">
              <w:rPr>
                <w:rFonts w:eastAsia="SimSun" w:cs="Times New Roman"/>
                <w:i/>
                <w:iCs/>
                <w:szCs w:val="20"/>
                <w:vertAlign w:val="superscript"/>
                <w:lang w:val="en-GB" w:eastAsia="et-EE"/>
              </w:rPr>
              <w:t>3</w:t>
            </w:r>
          </w:p>
        </w:tc>
        <w:tc>
          <w:tcPr>
            <w:tcW w:w="2340" w:type="dxa"/>
            <w:vAlign w:val="center"/>
          </w:tcPr>
          <w:p w14:paraId="1FDAC8D5"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430" w:type="dxa"/>
            <w:vAlign w:val="center"/>
          </w:tcPr>
          <w:p w14:paraId="27574F19"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(85,1; NR)</w:t>
            </w:r>
          </w:p>
        </w:tc>
        <w:tc>
          <w:tcPr>
            <w:tcW w:w="2520" w:type="dxa"/>
            <w:vAlign w:val="center"/>
          </w:tcPr>
          <w:p w14:paraId="5B824301"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r>
      <w:tr w:rsidR="00B875E7" w:rsidRPr="001214A2" w14:paraId="4432DFEA" w14:textId="77777777" w:rsidTr="00307D46">
        <w:tc>
          <w:tcPr>
            <w:tcW w:w="2628" w:type="dxa"/>
          </w:tcPr>
          <w:p w14:paraId="5F882C2E" w14:textId="77777777" w:rsidR="00B875E7" w:rsidRPr="001214A2" w:rsidRDefault="00B875E7" w:rsidP="00B875E7">
            <w:pPr>
              <w:tabs>
                <w:tab w:val="left" w:pos="567"/>
              </w:tabs>
              <w:spacing w:after="0" w:line="260" w:lineRule="exact"/>
              <w:rPr>
                <w:rFonts w:eastAsia="SimSun" w:cs="Times New Roman"/>
                <w:szCs w:val="20"/>
                <w:lang w:eastAsia="et-EE"/>
              </w:rPr>
            </w:pPr>
            <w:proofErr w:type="spellStart"/>
            <w:r w:rsidRPr="001214A2">
              <w:rPr>
                <w:rFonts w:eastAsia="SimSun" w:cs="Times New Roman"/>
                <w:szCs w:val="20"/>
                <w:lang w:eastAsia="et-EE"/>
              </w:rPr>
              <w:t>Riskitiheduste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suhe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võrreldes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 (95% CI)</w:t>
            </w:r>
            <w:r w:rsidRPr="001214A2">
              <w:rPr>
                <w:rFonts w:eastAsia="SimSun" w:cs="Times New Roman"/>
                <w:i/>
                <w:iCs/>
                <w:szCs w:val="20"/>
                <w:vertAlign w:val="superscript"/>
                <w:lang w:eastAsia="et-EE"/>
              </w:rPr>
              <w:t>4</w:t>
            </w:r>
          </w:p>
        </w:tc>
        <w:tc>
          <w:tcPr>
            <w:tcW w:w="2340" w:type="dxa"/>
            <w:vAlign w:val="center"/>
          </w:tcPr>
          <w:p w14:paraId="0613CF16"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0,42 (0,30; 0,61)</w:t>
            </w:r>
          </w:p>
        </w:tc>
        <w:tc>
          <w:tcPr>
            <w:tcW w:w="2430" w:type="dxa"/>
            <w:vAlign w:val="center"/>
          </w:tcPr>
          <w:p w14:paraId="40FC2176"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239C74A0"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0,63 (0,46; 0,87)</w:t>
            </w:r>
          </w:p>
        </w:tc>
      </w:tr>
      <w:tr w:rsidR="00B875E7" w:rsidRPr="001214A2" w14:paraId="674D03B4" w14:textId="77777777" w:rsidTr="00307D46">
        <w:tc>
          <w:tcPr>
            <w:tcW w:w="2628" w:type="dxa"/>
          </w:tcPr>
          <w:p w14:paraId="6EC4D9EA" w14:textId="77777777" w:rsidR="00B875E7" w:rsidRPr="001214A2" w:rsidRDefault="00B875E7" w:rsidP="00B875E7">
            <w:pPr>
              <w:tabs>
                <w:tab w:val="left" w:pos="567"/>
              </w:tabs>
              <w:spacing w:after="0" w:line="260" w:lineRule="exact"/>
              <w:rPr>
                <w:rFonts w:eastAsia="SimSun" w:cs="Times New Roman"/>
                <w:szCs w:val="20"/>
                <w:lang w:eastAsia="et-EE"/>
              </w:rPr>
            </w:pPr>
            <w:r w:rsidRPr="001214A2">
              <w:rPr>
                <w:rFonts w:eastAsia="SimSun" w:cs="Times New Roman"/>
                <w:szCs w:val="20"/>
                <w:lang w:eastAsia="et-EE"/>
              </w:rPr>
              <w:t>P-</w:t>
            </w:r>
            <w:proofErr w:type="spellStart"/>
            <w:r w:rsidRPr="001214A2">
              <w:rPr>
                <w:rFonts w:eastAsia="SimSun" w:cs="Times New Roman"/>
                <w:szCs w:val="20"/>
                <w:lang w:eastAsia="et-EE"/>
              </w:rPr>
              <w:t>väärtus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võrdluseks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w:t>
            </w:r>
            <w:r w:rsidRPr="001214A2">
              <w:rPr>
                <w:rFonts w:eastAsia="SimSun" w:cs="Times New Roman"/>
                <w:i/>
                <w:iCs/>
                <w:szCs w:val="20"/>
                <w:vertAlign w:val="superscript"/>
                <w:lang w:eastAsia="et-EE"/>
              </w:rPr>
              <w:t>5</w:t>
            </w:r>
          </w:p>
        </w:tc>
        <w:tc>
          <w:tcPr>
            <w:tcW w:w="2340" w:type="dxa"/>
            <w:vAlign w:val="center"/>
          </w:tcPr>
          <w:p w14:paraId="10E8D1E8"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c>
          <w:tcPr>
            <w:tcW w:w="2430" w:type="dxa"/>
            <w:vAlign w:val="center"/>
          </w:tcPr>
          <w:p w14:paraId="4EC97A56"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226712E8"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 0,0049</w:t>
            </w:r>
          </w:p>
        </w:tc>
      </w:tr>
      <w:tr w:rsidR="00B875E7" w:rsidRPr="001214A2" w14:paraId="187BE95B" w14:textId="77777777" w:rsidTr="00307D46">
        <w:tc>
          <w:tcPr>
            <w:tcW w:w="9918" w:type="dxa"/>
            <w:gridSpan w:val="4"/>
          </w:tcPr>
          <w:p w14:paraId="1093FDCA" w14:textId="77777777" w:rsidR="00B875E7" w:rsidRPr="001214A2" w:rsidRDefault="00B875E7" w:rsidP="00B875E7">
            <w:pPr>
              <w:tabs>
                <w:tab w:val="left" w:pos="567"/>
              </w:tabs>
              <w:spacing w:after="0" w:line="260" w:lineRule="exact"/>
              <w:rPr>
                <w:rFonts w:eastAsia="SimSun" w:cs="Times New Roman"/>
                <w:b/>
                <w:bCs/>
                <w:szCs w:val="20"/>
                <w:lang w:val="en-GB" w:eastAsia="et-EE"/>
              </w:rPr>
            </w:pPr>
            <w:proofErr w:type="spellStart"/>
            <w:r w:rsidRPr="001214A2">
              <w:rPr>
                <w:rFonts w:eastAsia="SimSun" w:cs="Times New Roman"/>
                <w:b/>
                <w:bCs/>
                <w:szCs w:val="20"/>
                <w:lang w:val="en-GB" w:eastAsia="et-EE"/>
              </w:rPr>
              <w:t>Aeg</w:t>
            </w:r>
            <w:proofErr w:type="spellEnd"/>
            <w:r w:rsidRPr="001214A2">
              <w:rPr>
                <w:rFonts w:eastAsia="SimSun" w:cs="Times New Roman"/>
                <w:b/>
                <w:bCs/>
                <w:szCs w:val="20"/>
                <w:lang w:val="en-GB" w:eastAsia="et-EE"/>
              </w:rPr>
              <w:t xml:space="preserve"> PSA progressioonini</w:t>
            </w:r>
            <w:r w:rsidRPr="001214A2">
              <w:rPr>
                <w:rFonts w:eastAsia="SimSun" w:cs="Times New Roman"/>
                <w:b/>
                <w:bCs/>
                <w:szCs w:val="20"/>
                <w:vertAlign w:val="superscript"/>
                <w:lang w:val="en-GB" w:eastAsia="et-EE"/>
              </w:rPr>
              <w:t>6</w:t>
            </w:r>
          </w:p>
        </w:tc>
      </w:tr>
      <w:tr w:rsidR="00B875E7" w:rsidRPr="001214A2" w14:paraId="2963C053" w14:textId="77777777" w:rsidTr="00307D46">
        <w:tc>
          <w:tcPr>
            <w:tcW w:w="2628" w:type="dxa"/>
          </w:tcPr>
          <w:p w14:paraId="64B3F9A9" w14:textId="77777777" w:rsidR="00B875E7" w:rsidRPr="001214A2" w:rsidRDefault="00B875E7" w:rsidP="00B875E7">
            <w:pPr>
              <w:tabs>
                <w:tab w:val="left" w:pos="567"/>
              </w:tabs>
              <w:spacing w:after="0" w:line="260" w:lineRule="exact"/>
              <w:rPr>
                <w:rFonts w:eastAsia="SimSun" w:cs="Times New Roman"/>
                <w:szCs w:val="20"/>
                <w:lang w:val="en-GB" w:eastAsia="et-EE"/>
              </w:rPr>
            </w:pPr>
            <w:bookmarkStart w:id="52" w:name="_Hlk155796128"/>
            <w:proofErr w:type="spellStart"/>
            <w:r w:rsidRPr="001214A2">
              <w:rPr>
                <w:rFonts w:eastAsia="SimSun" w:cs="Times New Roman"/>
                <w:szCs w:val="20"/>
                <w:lang w:val="en-GB" w:eastAsia="et-EE"/>
              </w:rPr>
              <w:t>Juhtumite</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arv</w:t>
            </w:r>
            <w:proofErr w:type="spellEnd"/>
            <w:r w:rsidRPr="001214A2">
              <w:rPr>
                <w:rFonts w:eastAsia="SimSun" w:cs="Times New Roman"/>
                <w:szCs w:val="20"/>
                <w:lang w:val="en-GB" w:eastAsia="et-EE"/>
              </w:rPr>
              <w:t xml:space="preserve"> (%)</w:t>
            </w:r>
            <w:r w:rsidRPr="001214A2">
              <w:rPr>
                <w:rFonts w:eastAsia="SimSun" w:cs="Times New Roman"/>
                <w:i/>
                <w:iCs/>
                <w:szCs w:val="20"/>
                <w:vertAlign w:val="superscript"/>
                <w:lang w:val="en-GB" w:eastAsia="et-EE"/>
              </w:rPr>
              <w:t>2</w:t>
            </w:r>
          </w:p>
        </w:tc>
        <w:tc>
          <w:tcPr>
            <w:tcW w:w="2340" w:type="dxa"/>
            <w:vAlign w:val="center"/>
          </w:tcPr>
          <w:p w14:paraId="677DABAC"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8 (2,3)</w:t>
            </w:r>
          </w:p>
        </w:tc>
        <w:tc>
          <w:tcPr>
            <w:tcW w:w="2430" w:type="dxa"/>
            <w:vAlign w:val="center"/>
          </w:tcPr>
          <w:p w14:paraId="5B2FD92C"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93 (26,0)</w:t>
            </w:r>
          </w:p>
        </w:tc>
        <w:tc>
          <w:tcPr>
            <w:tcW w:w="2520" w:type="dxa"/>
            <w:vAlign w:val="center"/>
          </w:tcPr>
          <w:p w14:paraId="55AB5835"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37 (10,4)</w:t>
            </w:r>
          </w:p>
        </w:tc>
      </w:tr>
      <w:tr w:rsidR="00B875E7" w:rsidRPr="001214A2" w14:paraId="2D8586B0" w14:textId="77777777" w:rsidTr="00307D46">
        <w:tc>
          <w:tcPr>
            <w:tcW w:w="2628" w:type="dxa"/>
          </w:tcPr>
          <w:p w14:paraId="72D5E62C" w14:textId="77777777" w:rsidR="00B875E7" w:rsidRPr="001214A2" w:rsidRDefault="00B875E7" w:rsidP="00B875E7">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Mediaan</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kuud</w:t>
            </w:r>
            <w:proofErr w:type="spellEnd"/>
            <w:r w:rsidRPr="001214A2">
              <w:rPr>
                <w:rFonts w:eastAsia="SimSun" w:cs="Times New Roman"/>
                <w:szCs w:val="20"/>
                <w:lang w:val="en-GB" w:eastAsia="et-EE"/>
              </w:rPr>
              <w:t xml:space="preserve"> (95% CI)</w:t>
            </w:r>
            <w:r w:rsidRPr="001214A2">
              <w:rPr>
                <w:rFonts w:eastAsia="SimSun" w:cs="Times New Roman"/>
                <w:i/>
                <w:iCs/>
                <w:szCs w:val="20"/>
                <w:vertAlign w:val="superscript"/>
                <w:lang w:val="en-GB" w:eastAsia="et-EE"/>
              </w:rPr>
              <w:t>3</w:t>
            </w:r>
          </w:p>
        </w:tc>
        <w:tc>
          <w:tcPr>
            <w:tcW w:w="2340" w:type="dxa"/>
            <w:vAlign w:val="center"/>
          </w:tcPr>
          <w:p w14:paraId="12EC24C4"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430" w:type="dxa"/>
            <w:vAlign w:val="center"/>
          </w:tcPr>
          <w:p w14:paraId="084B3392"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520" w:type="dxa"/>
            <w:vAlign w:val="center"/>
          </w:tcPr>
          <w:p w14:paraId="48061CA3"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r>
      <w:tr w:rsidR="00B875E7" w:rsidRPr="001214A2" w14:paraId="4AD8A458" w14:textId="77777777" w:rsidTr="00307D46">
        <w:tc>
          <w:tcPr>
            <w:tcW w:w="2628" w:type="dxa"/>
          </w:tcPr>
          <w:p w14:paraId="768CCFDF" w14:textId="77777777" w:rsidR="00B875E7" w:rsidRPr="001214A2" w:rsidRDefault="00B875E7" w:rsidP="00B875E7">
            <w:pPr>
              <w:tabs>
                <w:tab w:val="left" w:pos="567"/>
              </w:tabs>
              <w:spacing w:after="0" w:line="260" w:lineRule="exact"/>
              <w:rPr>
                <w:rFonts w:eastAsia="SimSun" w:cs="Times New Roman"/>
                <w:szCs w:val="20"/>
                <w:lang w:eastAsia="et-EE"/>
              </w:rPr>
            </w:pPr>
            <w:proofErr w:type="spellStart"/>
            <w:r w:rsidRPr="001214A2">
              <w:rPr>
                <w:rFonts w:eastAsia="SimSun" w:cs="Times New Roman"/>
                <w:szCs w:val="20"/>
                <w:lang w:eastAsia="et-EE"/>
              </w:rPr>
              <w:t>Riskitiheduste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suhe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võrreldes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 (95% CI)</w:t>
            </w:r>
            <w:r w:rsidRPr="001214A2">
              <w:rPr>
                <w:rFonts w:eastAsia="SimSun" w:cs="Times New Roman"/>
                <w:i/>
                <w:iCs/>
                <w:szCs w:val="20"/>
                <w:vertAlign w:val="superscript"/>
                <w:lang w:eastAsia="et-EE"/>
              </w:rPr>
              <w:t>4</w:t>
            </w:r>
          </w:p>
        </w:tc>
        <w:tc>
          <w:tcPr>
            <w:tcW w:w="2340" w:type="dxa"/>
            <w:vAlign w:val="center"/>
          </w:tcPr>
          <w:p w14:paraId="130F9839"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0,07 (0,03; 0,14)</w:t>
            </w:r>
          </w:p>
        </w:tc>
        <w:tc>
          <w:tcPr>
            <w:tcW w:w="2430" w:type="dxa"/>
            <w:vAlign w:val="center"/>
          </w:tcPr>
          <w:p w14:paraId="584F8012"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7CF129AC"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0,33 (0,23; 0,49)</w:t>
            </w:r>
          </w:p>
        </w:tc>
      </w:tr>
      <w:tr w:rsidR="00B875E7" w:rsidRPr="001214A2" w14:paraId="772361A0" w14:textId="77777777" w:rsidTr="00307D46">
        <w:tc>
          <w:tcPr>
            <w:tcW w:w="2628" w:type="dxa"/>
          </w:tcPr>
          <w:p w14:paraId="74259D5B" w14:textId="77777777" w:rsidR="00B875E7" w:rsidRPr="001214A2" w:rsidRDefault="00B875E7" w:rsidP="00B875E7">
            <w:pPr>
              <w:tabs>
                <w:tab w:val="left" w:pos="567"/>
              </w:tabs>
              <w:spacing w:after="0" w:line="260" w:lineRule="exact"/>
              <w:rPr>
                <w:rFonts w:eastAsia="SimSun" w:cs="Times New Roman"/>
                <w:szCs w:val="20"/>
                <w:lang w:eastAsia="et-EE"/>
              </w:rPr>
            </w:pPr>
            <w:r w:rsidRPr="001214A2">
              <w:rPr>
                <w:rFonts w:eastAsia="SimSun" w:cs="Times New Roman"/>
                <w:szCs w:val="20"/>
                <w:lang w:eastAsia="et-EE"/>
              </w:rPr>
              <w:t>P-</w:t>
            </w:r>
            <w:proofErr w:type="spellStart"/>
            <w:r w:rsidRPr="001214A2">
              <w:rPr>
                <w:rFonts w:eastAsia="SimSun" w:cs="Times New Roman"/>
                <w:szCs w:val="20"/>
                <w:lang w:eastAsia="et-EE"/>
              </w:rPr>
              <w:t>väärtus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võrdluseks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w:t>
            </w:r>
            <w:r w:rsidRPr="001214A2">
              <w:rPr>
                <w:rFonts w:eastAsia="SimSun" w:cs="Times New Roman"/>
                <w:i/>
                <w:iCs/>
                <w:szCs w:val="20"/>
                <w:vertAlign w:val="superscript"/>
                <w:lang w:eastAsia="et-EE"/>
              </w:rPr>
              <w:t>5</w:t>
            </w:r>
          </w:p>
        </w:tc>
        <w:tc>
          <w:tcPr>
            <w:tcW w:w="2340" w:type="dxa"/>
            <w:vAlign w:val="center"/>
          </w:tcPr>
          <w:p w14:paraId="6212A0A5"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c>
          <w:tcPr>
            <w:tcW w:w="2430" w:type="dxa"/>
            <w:vAlign w:val="center"/>
          </w:tcPr>
          <w:p w14:paraId="7FA9CC0E"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3006276E"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r>
      <w:bookmarkEnd w:id="52"/>
      <w:tr w:rsidR="00B875E7" w:rsidRPr="009A04EC" w14:paraId="7E52F476" w14:textId="77777777" w:rsidTr="00307D46">
        <w:tc>
          <w:tcPr>
            <w:tcW w:w="9918" w:type="dxa"/>
            <w:gridSpan w:val="4"/>
          </w:tcPr>
          <w:p w14:paraId="23653FF2" w14:textId="77777777" w:rsidR="00B875E7" w:rsidRPr="001214A2" w:rsidRDefault="00B875E7" w:rsidP="00B875E7">
            <w:pPr>
              <w:tabs>
                <w:tab w:val="left" w:pos="567"/>
              </w:tabs>
              <w:spacing w:after="0" w:line="260" w:lineRule="exact"/>
              <w:rPr>
                <w:rFonts w:eastAsia="SimSun" w:cs="Times New Roman"/>
                <w:b/>
                <w:bCs/>
                <w:szCs w:val="20"/>
                <w:lang w:val="fi-FI" w:eastAsia="et-EE"/>
              </w:rPr>
            </w:pPr>
            <w:r w:rsidRPr="001214A2">
              <w:rPr>
                <w:rFonts w:eastAsia="SimSun" w:cs="Times New Roman"/>
                <w:b/>
                <w:bCs/>
                <w:szCs w:val="20"/>
                <w:lang w:val="fi-FI" w:eastAsia="et-EE"/>
              </w:rPr>
              <w:t>Aeg uue kasvajavastase ravi alustamiseni</w:t>
            </w:r>
          </w:p>
        </w:tc>
      </w:tr>
      <w:tr w:rsidR="00B875E7" w:rsidRPr="001214A2" w14:paraId="6E0AE72B" w14:textId="77777777" w:rsidTr="00307D46">
        <w:tc>
          <w:tcPr>
            <w:tcW w:w="2628" w:type="dxa"/>
          </w:tcPr>
          <w:p w14:paraId="4F7952FE" w14:textId="77777777" w:rsidR="00B875E7" w:rsidRPr="001214A2" w:rsidRDefault="00B875E7" w:rsidP="00B875E7">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Juhtumite</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arv</w:t>
            </w:r>
            <w:proofErr w:type="spellEnd"/>
            <w:r w:rsidRPr="001214A2">
              <w:rPr>
                <w:rFonts w:eastAsia="SimSun" w:cs="Times New Roman"/>
                <w:szCs w:val="20"/>
                <w:lang w:val="en-GB" w:eastAsia="et-EE"/>
              </w:rPr>
              <w:t xml:space="preserve"> (%)</w:t>
            </w:r>
            <w:r w:rsidRPr="001214A2">
              <w:rPr>
                <w:rFonts w:eastAsia="SimSun" w:cs="Times New Roman"/>
                <w:i/>
                <w:iCs/>
                <w:szCs w:val="20"/>
                <w:vertAlign w:val="superscript"/>
                <w:lang w:val="en-GB" w:eastAsia="et-EE"/>
              </w:rPr>
              <w:t>7</w:t>
            </w:r>
          </w:p>
        </w:tc>
        <w:tc>
          <w:tcPr>
            <w:tcW w:w="2340" w:type="dxa"/>
            <w:vAlign w:val="center"/>
          </w:tcPr>
          <w:p w14:paraId="7C71CB7D"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58 (16,3)</w:t>
            </w:r>
          </w:p>
        </w:tc>
        <w:tc>
          <w:tcPr>
            <w:tcW w:w="2430" w:type="dxa"/>
            <w:vAlign w:val="center"/>
          </w:tcPr>
          <w:p w14:paraId="349865DC"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140 (39,1)</w:t>
            </w:r>
          </w:p>
        </w:tc>
        <w:tc>
          <w:tcPr>
            <w:tcW w:w="2520" w:type="dxa"/>
            <w:vAlign w:val="center"/>
          </w:tcPr>
          <w:p w14:paraId="55886EAE"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84 (23,7)</w:t>
            </w:r>
          </w:p>
        </w:tc>
      </w:tr>
      <w:tr w:rsidR="00B875E7" w:rsidRPr="001214A2" w14:paraId="6D48642B" w14:textId="77777777" w:rsidTr="00307D46">
        <w:tc>
          <w:tcPr>
            <w:tcW w:w="2628" w:type="dxa"/>
          </w:tcPr>
          <w:p w14:paraId="33535448" w14:textId="77777777" w:rsidR="00B875E7" w:rsidRPr="001214A2" w:rsidRDefault="00B875E7" w:rsidP="00B875E7">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Mediaan</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kuud</w:t>
            </w:r>
            <w:proofErr w:type="spellEnd"/>
            <w:r w:rsidRPr="001214A2">
              <w:rPr>
                <w:rFonts w:eastAsia="SimSun" w:cs="Times New Roman"/>
                <w:szCs w:val="20"/>
                <w:lang w:val="en-GB" w:eastAsia="et-EE"/>
              </w:rPr>
              <w:t xml:space="preserve"> (95% CI)</w:t>
            </w:r>
            <w:r w:rsidRPr="001214A2">
              <w:rPr>
                <w:rFonts w:eastAsia="SimSun" w:cs="Times New Roman"/>
                <w:i/>
                <w:iCs/>
                <w:szCs w:val="20"/>
                <w:vertAlign w:val="superscript"/>
                <w:lang w:val="en-GB" w:eastAsia="et-EE"/>
              </w:rPr>
              <w:t>3</w:t>
            </w:r>
          </w:p>
        </w:tc>
        <w:tc>
          <w:tcPr>
            <w:tcW w:w="2340" w:type="dxa"/>
            <w:vAlign w:val="center"/>
          </w:tcPr>
          <w:p w14:paraId="1ED52B25"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430" w:type="dxa"/>
            <w:vAlign w:val="center"/>
          </w:tcPr>
          <w:p w14:paraId="72E4EDE0"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76,2 (71,3; NR)</w:t>
            </w:r>
          </w:p>
        </w:tc>
        <w:tc>
          <w:tcPr>
            <w:tcW w:w="2520" w:type="dxa"/>
            <w:vAlign w:val="center"/>
          </w:tcPr>
          <w:p w14:paraId="5386967F"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r>
      <w:tr w:rsidR="00B875E7" w:rsidRPr="001214A2" w14:paraId="42BBAA9E" w14:textId="77777777" w:rsidTr="00307D46">
        <w:tc>
          <w:tcPr>
            <w:tcW w:w="2628" w:type="dxa"/>
          </w:tcPr>
          <w:p w14:paraId="0D37C441" w14:textId="77777777" w:rsidR="00B875E7" w:rsidRPr="001214A2" w:rsidRDefault="00B875E7" w:rsidP="00B875E7">
            <w:pPr>
              <w:tabs>
                <w:tab w:val="left" w:pos="567"/>
              </w:tabs>
              <w:spacing w:after="0" w:line="260" w:lineRule="exact"/>
              <w:rPr>
                <w:rFonts w:eastAsia="SimSun" w:cs="Times New Roman"/>
                <w:szCs w:val="20"/>
                <w:lang w:eastAsia="et-EE"/>
              </w:rPr>
            </w:pPr>
            <w:proofErr w:type="spellStart"/>
            <w:r w:rsidRPr="001214A2">
              <w:rPr>
                <w:rFonts w:eastAsia="SimSun" w:cs="Times New Roman"/>
                <w:szCs w:val="20"/>
                <w:lang w:eastAsia="et-EE"/>
              </w:rPr>
              <w:t>Riskitiheduste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suhe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võrreldes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 (95% CI)</w:t>
            </w:r>
            <w:r w:rsidRPr="001214A2">
              <w:rPr>
                <w:rFonts w:eastAsia="SimSun" w:cs="Times New Roman"/>
                <w:i/>
                <w:iCs/>
                <w:szCs w:val="20"/>
                <w:vertAlign w:val="superscript"/>
                <w:lang w:eastAsia="et-EE"/>
              </w:rPr>
              <w:t>4</w:t>
            </w:r>
          </w:p>
        </w:tc>
        <w:tc>
          <w:tcPr>
            <w:tcW w:w="2340" w:type="dxa"/>
            <w:vAlign w:val="center"/>
          </w:tcPr>
          <w:p w14:paraId="2F70A431"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0,36 (0,26; 0,49)</w:t>
            </w:r>
          </w:p>
        </w:tc>
        <w:tc>
          <w:tcPr>
            <w:tcW w:w="2430" w:type="dxa"/>
            <w:vAlign w:val="center"/>
          </w:tcPr>
          <w:p w14:paraId="0F57B695"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3304303F"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0,54 (0,41; 0,71)</w:t>
            </w:r>
          </w:p>
        </w:tc>
      </w:tr>
      <w:tr w:rsidR="00B875E7" w:rsidRPr="001214A2" w14:paraId="58D23A50" w14:textId="77777777" w:rsidTr="00307D46">
        <w:tc>
          <w:tcPr>
            <w:tcW w:w="2628" w:type="dxa"/>
          </w:tcPr>
          <w:p w14:paraId="348D3F0C" w14:textId="77777777" w:rsidR="00B875E7" w:rsidRPr="001214A2" w:rsidRDefault="00B875E7" w:rsidP="00B875E7">
            <w:pPr>
              <w:tabs>
                <w:tab w:val="left" w:pos="567"/>
              </w:tabs>
              <w:spacing w:after="0" w:line="260" w:lineRule="exact"/>
              <w:rPr>
                <w:rFonts w:eastAsia="SimSun" w:cs="Times New Roman"/>
                <w:szCs w:val="20"/>
                <w:lang w:eastAsia="et-EE"/>
              </w:rPr>
            </w:pPr>
            <w:r w:rsidRPr="001214A2">
              <w:rPr>
                <w:rFonts w:eastAsia="SimSun" w:cs="Times New Roman"/>
                <w:szCs w:val="20"/>
                <w:lang w:eastAsia="et-EE"/>
              </w:rPr>
              <w:t>P-</w:t>
            </w:r>
            <w:proofErr w:type="spellStart"/>
            <w:r w:rsidRPr="001214A2">
              <w:rPr>
                <w:rFonts w:eastAsia="SimSun" w:cs="Times New Roman"/>
                <w:szCs w:val="20"/>
                <w:lang w:eastAsia="et-EE"/>
              </w:rPr>
              <w:t>väärtus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võrdluseks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w:t>
            </w:r>
            <w:r w:rsidRPr="001214A2">
              <w:rPr>
                <w:rFonts w:eastAsia="SimSun" w:cs="Times New Roman"/>
                <w:i/>
                <w:iCs/>
                <w:szCs w:val="20"/>
                <w:vertAlign w:val="superscript"/>
                <w:lang w:eastAsia="et-EE"/>
              </w:rPr>
              <w:t>5</w:t>
            </w:r>
          </w:p>
        </w:tc>
        <w:tc>
          <w:tcPr>
            <w:tcW w:w="2340" w:type="dxa"/>
            <w:vAlign w:val="center"/>
          </w:tcPr>
          <w:p w14:paraId="29B88C6C"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c>
          <w:tcPr>
            <w:tcW w:w="2430" w:type="dxa"/>
            <w:vAlign w:val="center"/>
          </w:tcPr>
          <w:p w14:paraId="27EFD5A4"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36E3B637" w14:textId="77777777" w:rsidR="00B875E7" w:rsidRPr="001214A2" w:rsidRDefault="00B875E7" w:rsidP="00B875E7">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r>
    </w:tbl>
    <w:p w14:paraId="6368EE34" w14:textId="77777777" w:rsidR="00B53DCA" w:rsidRPr="001214A2" w:rsidRDefault="00B53DCA" w:rsidP="00B53DCA">
      <w:pPr>
        <w:tabs>
          <w:tab w:val="left" w:pos="567"/>
        </w:tabs>
        <w:spacing w:after="0"/>
        <w:rPr>
          <w:rFonts w:eastAsia="SimSun" w:cs="Times New Roman"/>
          <w:sz w:val="18"/>
          <w:szCs w:val="18"/>
          <w:lang w:val="en-GB" w:eastAsia="et-EE"/>
        </w:rPr>
      </w:pPr>
      <w:r w:rsidRPr="001214A2">
        <w:rPr>
          <w:rFonts w:eastAsia="SimSun" w:cs="Times New Roman"/>
          <w:sz w:val="18"/>
          <w:szCs w:val="18"/>
          <w:lang w:val="en-GB" w:eastAsia="et-EE"/>
        </w:rPr>
        <w:t>NR = </w:t>
      </w:r>
      <w:proofErr w:type="spellStart"/>
      <w:r w:rsidRPr="001214A2">
        <w:rPr>
          <w:rFonts w:eastAsia="SimSun" w:cs="Times New Roman"/>
          <w:sz w:val="18"/>
          <w:szCs w:val="18"/>
          <w:lang w:val="en-GB" w:eastAsia="et-EE"/>
        </w:rPr>
        <w:t>saavutamata</w:t>
      </w:r>
      <w:proofErr w:type="spellEnd"/>
      <w:r w:rsidRPr="001214A2">
        <w:rPr>
          <w:rFonts w:eastAsia="SimSun" w:cs="Times New Roman"/>
          <w:sz w:val="18"/>
          <w:szCs w:val="18"/>
          <w:lang w:val="en-GB" w:eastAsia="et-EE"/>
        </w:rPr>
        <w:t>.</w:t>
      </w:r>
    </w:p>
    <w:p w14:paraId="4B872572" w14:textId="77777777" w:rsidR="00B53DCA" w:rsidRPr="001214A2" w:rsidRDefault="00B53DCA" w:rsidP="001C389F">
      <w:pPr>
        <w:numPr>
          <w:ilvl w:val="0"/>
          <w:numId w:val="27"/>
        </w:numPr>
        <w:tabs>
          <w:tab w:val="left" w:pos="567"/>
        </w:tabs>
        <w:spacing w:after="0" w:line="260" w:lineRule="exact"/>
        <w:ind w:left="426"/>
        <w:rPr>
          <w:rFonts w:eastAsia="SimSun" w:cs="Times New Roman"/>
          <w:sz w:val="18"/>
          <w:szCs w:val="18"/>
          <w:lang w:val="en-GB" w:eastAsia="et-EE"/>
        </w:rPr>
      </w:pPr>
      <w:proofErr w:type="spellStart"/>
      <w:r w:rsidRPr="001214A2">
        <w:rPr>
          <w:rFonts w:eastAsia="SimSun" w:cs="Times New Roman"/>
          <w:sz w:val="18"/>
          <w:szCs w:val="18"/>
          <w:lang w:val="en-GB" w:eastAsia="et-EE"/>
        </w:rPr>
        <w:t>Mediaanne</w:t>
      </w:r>
      <w:proofErr w:type="spellEnd"/>
      <w:r w:rsidRPr="001214A2">
        <w:rPr>
          <w:rFonts w:eastAsia="SimSun" w:cs="Times New Roman"/>
          <w:sz w:val="18"/>
          <w:szCs w:val="18"/>
          <w:lang w:val="en-GB" w:eastAsia="et-EE"/>
        </w:rPr>
        <w:t xml:space="preserve"> </w:t>
      </w:r>
      <w:proofErr w:type="spellStart"/>
      <w:r w:rsidRPr="001214A2">
        <w:rPr>
          <w:rFonts w:eastAsia="SimSun" w:cs="Times New Roman"/>
          <w:sz w:val="18"/>
          <w:szCs w:val="18"/>
          <w:lang w:val="en-GB" w:eastAsia="et-EE"/>
        </w:rPr>
        <w:t>järelravi</w:t>
      </w:r>
      <w:proofErr w:type="spellEnd"/>
      <w:r w:rsidRPr="001214A2">
        <w:rPr>
          <w:rFonts w:eastAsia="SimSun" w:cs="Times New Roman"/>
          <w:sz w:val="18"/>
          <w:szCs w:val="18"/>
          <w:lang w:val="en-GB" w:eastAsia="et-EE"/>
        </w:rPr>
        <w:t xml:space="preserve"> </w:t>
      </w:r>
      <w:proofErr w:type="spellStart"/>
      <w:r w:rsidRPr="001214A2">
        <w:rPr>
          <w:rFonts w:eastAsia="SimSun" w:cs="Times New Roman"/>
          <w:sz w:val="18"/>
          <w:szCs w:val="18"/>
          <w:lang w:val="en-GB" w:eastAsia="et-EE"/>
        </w:rPr>
        <w:t>aeg</w:t>
      </w:r>
      <w:proofErr w:type="spellEnd"/>
      <w:r w:rsidRPr="001214A2">
        <w:rPr>
          <w:rFonts w:eastAsia="SimSun" w:cs="Times New Roman"/>
          <w:sz w:val="18"/>
          <w:szCs w:val="18"/>
          <w:lang w:val="en-GB" w:eastAsia="et-EE"/>
        </w:rPr>
        <w:t xml:space="preserve"> 61 </w:t>
      </w:r>
      <w:proofErr w:type="spellStart"/>
      <w:r w:rsidRPr="001214A2">
        <w:rPr>
          <w:rFonts w:eastAsia="SimSun" w:cs="Times New Roman"/>
          <w:sz w:val="18"/>
          <w:szCs w:val="18"/>
          <w:lang w:val="en-GB" w:eastAsia="et-EE"/>
        </w:rPr>
        <w:t>kuud</w:t>
      </w:r>
      <w:proofErr w:type="spellEnd"/>
      <w:r w:rsidRPr="001214A2">
        <w:rPr>
          <w:rFonts w:eastAsia="SimSun" w:cs="Times New Roman"/>
          <w:sz w:val="18"/>
          <w:szCs w:val="18"/>
          <w:lang w:val="en-GB" w:eastAsia="et-EE"/>
        </w:rPr>
        <w:t>.</w:t>
      </w:r>
    </w:p>
    <w:p w14:paraId="1AB4571D" w14:textId="77777777" w:rsidR="00B53DCA" w:rsidRPr="001214A2" w:rsidRDefault="00B53DCA" w:rsidP="001C389F">
      <w:pPr>
        <w:numPr>
          <w:ilvl w:val="0"/>
          <w:numId w:val="27"/>
        </w:numPr>
        <w:tabs>
          <w:tab w:val="left" w:pos="567"/>
        </w:tabs>
        <w:spacing w:after="0" w:line="260" w:lineRule="exact"/>
        <w:ind w:left="426"/>
        <w:rPr>
          <w:rFonts w:eastAsia="SimSun" w:cs="Times New Roman"/>
          <w:sz w:val="18"/>
          <w:szCs w:val="18"/>
          <w:lang w:val="it-IT" w:eastAsia="et-EE"/>
        </w:rPr>
      </w:pPr>
      <w:r w:rsidRPr="001214A2">
        <w:rPr>
          <w:rFonts w:eastAsia="SimSun" w:cs="Times New Roman"/>
          <w:sz w:val="18"/>
          <w:szCs w:val="18"/>
          <w:lang w:val="it-IT" w:eastAsia="et-EE"/>
        </w:rPr>
        <w:t>Varaseima soodustava sündmuse alusel (radiograafiline progressioon või surm).</w:t>
      </w:r>
    </w:p>
    <w:p w14:paraId="137EBF11" w14:textId="77777777" w:rsidR="00B53DCA" w:rsidRPr="001214A2" w:rsidRDefault="00B53DCA" w:rsidP="001C389F">
      <w:pPr>
        <w:numPr>
          <w:ilvl w:val="0"/>
          <w:numId w:val="27"/>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lastRenderedPageBreak/>
        <w:t>Kaplani-Meieri hinnangute alusel.</w:t>
      </w:r>
    </w:p>
    <w:p w14:paraId="0074A641" w14:textId="77777777" w:rsidR="00B53DCA" w:rsidRPr="001214A2" w:rsidRDefault="00B53DCA" w:rsidP="001C389F">
      <w:pPr>
        <w:numPr>
          <w:ilvl w:val="0"/>
          <w:numId w:val="27"/>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Riskitiheduste suhe põhineb Cox'i regressioonimudelil, mis on stratifitseeritud, PSA skriinimise, PSA kahekordistumise aja ja eelneva hormoonravi alusel.</w:t>
      </w:r>
    </w:p>
    <w:p w14:paraId="161AAC23" w14:textId="77777777" w:rsidR="00B53DCA" w:rsidRPr="001214A2" w:rsidRDefault="00B53DCA" w:rsidP="001C389F">
      <w:pPr>
        <w:numPr>
          <w:ilvl w:val="0"/>
          <w:numId w:val="27"/>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 xml:space="preserve">Kahepoolne P-väärtus põhineb stratifitseeritud logaritmilisel astaktestil, PSA skriinimise, PSA kahekordistumise aja ja eelneva hormoonravi alusel. </w:t>
      </w:r>
    </w:p>
    <w:p w14:paraId="184A67C0" w14:textId="77777777" w:rsidR="00B53DCA" w:rsidRPr="001214A2" w:rsidRDefault="00B53DCA" w:rsidP="001C389F">
      <w:pPr>
        <w:numPr>
          <w:ilvl w:val="0"/>
          <w:numId w:val="27"/>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Eesnäärmevähi kliiniliste uuringute töörühma 2 kriteeriumidele vastava PSA progressiooni alusel.</w:t>
      </w:r>
    </w:p>
    <w:p w14:paraId="7D3FE7E5" w14:textId="00D6B9AD" w:rsidR="00B53DCA" w:rsidRPr="001214A2" w:rsidRDefault="00B53DCA" w:rsidP="00C03216">
      <w:pPr>
        <w:numPr>
          <w:ilvl w:val="0"/>
          <w:numId w:val="27"/>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Eesnäärmevähi antineoplastilise ravi esimese algväärtusejärgse kasutuse alusel.</w:t>
      </w:r>
      <w:r w:rsidR="00C03216" w:rsidRPr="001214A2">
        <w:rPr>
          <w:rFonts w:eastAsia="SimSun" w:cs="Times New Roman"/>
          <w:sz w:val="18"/>
          <w:szCs w:val="18"/>
          <w:lang w:val="fi-FI" w:eastAsia="et-EE"/>
        </w:rPr>
        <w:t xml:space="preserve"> </w:t>
      </w:r>
    </w:p>
    <w:p w14:paraId="17B03774" w14:textId="39F6EA4E" w:rsidR="00B53DCA" w:rsidRPr="001214A2" w:rsidRDefault="00C03216" w:rsidP="00B53DCA">
      <w:pPr>
        <w:tabs>
          <w:tab w:val="left" w:pos="567"/>
        </w:tabs>
        <w:spacing w:after="0" w:line="260" w:lineRule="exact"/>
        <w:rPr>
          <w:rFonts w:eastAsia="SimSun" w:cs="Times New Roman"/>
          <w:sz w:val="18"/>
          <w:szCs w:val="18"/>
          <w:lang w:val="fi-FI" w:eastAsia="et-EE"/>
        </w:rPr>
      </w:pPr>
      <w:r w:rsidRPr="001214A2">
        <w:rPr>
          <w:rFonts w:eastAsia="SimSun" w:cs="Times New Roman"/>
          <w:sz w:val="18"/>
          <w:szCs w:val="18"/>
          <w:lang w:val="fi-FI" w:eastAsia="et-EE"/>
        </w:rPr>
        <w:t>.</w:t>
      </w:r>
    </w:p>
    <w:p w14:paraId="23738895" w14:textId="77777777" w:rsidR="00C03216" w:rsidRPr="001214A2" w:rsidRDefault="00C03216" w:rsidP="00C0321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Lõppanalüüsis (mediaanjälgimisaeg 94,0 kuud) näitas ensalutamiid koos ADT</w:t>
      </w:r>
      <w:r w:rsidRPr="001214A2">
        <w:rPr>
          <w:rFonts w:eastAsia="SimSun" w:cs="Times New Roman"/>
          <w:szCs w:val="20"/>
          <w:lang w:val="et-EE" w:eastAsia="et-EE"/>
        </w:rPr>
        <w:noBreakHyphen/>
        <w:t>ga statistiliselt olulist üldise elulemuse paranemist võrreldes platseebo ja ADT kombinatsiooniga [HR = 0,60 (95% CI: 0,44; 0,80), p = 0,0006]. Üldise elulemuse mediaani ei saavutatud ensalutamiidi + ADT rühmas, samas kui platseebo + ADT rühmas oli mediaan 117,5 kuud (95% CI: 109,8; määramata) (joonis 3). Ensalutamiidi monoteraapia ja platseebo + ADT võrdluses statistiliselt olulist erinevust ei täheldatud (HR = 0,83; 95% CI: 0,63–1,10) (joonis 4).</w:t>
      </w:r>
    </w:p>
    <w:p w14:paraId="224B7B38" w14:textId="77777777" w:rsidR="00C03216" w:rsidRPr="001214A2" w:rsidDel="009A04EC" w:rsidRDefault="00C03216" w:rsidP="00C03216">
      <w:pPr>
        <w:tabs>
          <w:tab w:val="left" w:pos="567"/>
        </w:tabs>
        <w:spacing w:after="0" w:line="260" w:lineRule="exact"/>
        <w:rPr>
          <w:del w:id="53" w:author="Author"/>
          <w:rFonts w:eastAsia="SimSun" w:cs="Times New Roman"/>
          <w:szCs w:val="20"/>
          <w:lang w:val="fi-FI" w:eastAsia="et-EE"/>
        </w:rPr>
      </w:pPr>
    </w:p>
    <w:p w14:paraId="44C2EAEF" w14:textId="77777777" w:rsidR="00C03216" w:rsidRPr="001214A2" w:rsidRDefault="00C03216" w:rsidP="00C03216">
      <w:pPr>
        <w:tabs>
          <w:tab w:val="left" w:pos="567"/>
        </w:tabs>
        <w:spacing w:after="0" w:line="260" w:lineRule="exact"/>
        <w:rPr>
          <w:rFonts w:eastAsia="SimSun" w:cs="Times New Roman"/>
          <w:szCs w:val="20"/>
          <w:lang w:val="fi-FI" w:eastAsia="et-EE"/>
        </w:rPr>
      </w:pPr>
      <w:r w:rsidRPr="001214A2">
        <w:rPr>
          <w:rFonts w:eastAsia="Times New Roman" w:cs="Times New Roman"/>
          <w:noProof/>
          <w:lang w:eastAsia="zh-CN"/>
        </w:rPr>
        <mc:AlternateContent>
          <mc:Choice Requires="wps">
            <w:drawing>
              <wp:anchor distT="0" distB="0" distL="114300" distR="114300" simplePos="0" relativeHeight="251791360" behindDoc="0" locked="0" layoutInCell="1" allowOverlap="1" wp14:anchorId="24F8C9D7" wp14:editId="7763FEF7">
                <wp:simplePos x="0" y="0"/>
                <wp:positionH relativeFrom="column">
                  <wp:posOffset>31967</wp:posOffset>
                </wp:positionH>
                <wp:positionV relativeFrom="paragraph">
                  <wp:posOffset>2764934</wp:posOffset>
                </wp:positionV>
                <wp:extent cx="676910" cy="95153"/>
                <wp:effectExtent l="0" t="0" r="8890" b="635"/>
                <wp:wrapNone/>
                <wp:docPr id="135" name="Text Box 135"/>
                <wp:cNvGraphicFramePr/>
                <a:graphic xmlns:a="http://schemas.openxmlformats.org/drawingml/2006/main">
                  <a:graphicData uri="http://schemas.microsoft.com/office/word/2010/wordprocessingShape">
                    <wps:wsp>
                      <wps:cNvSpPr txBox="1"/>
                      <wps:spPr>
                        <a:xfrm>
                          <a:off x="0" y="0"/>
                          <a:ext cx="676910" cy="95153"/>
                        </a:xfrm>
                        <a:prstGeom prst="rect">
                          <a:avLst/>
                        </a:prstGeom>
                        <a:solidFill>
                          <a:sysClr val="window" lastClr="FFFFFF"/>
                        </a:solidFill>
                        <a:ln w="6350">
                          <a:noFill/>
                        </a:ln>
                      </wps:spPr>
                      <wps:txbx>
                        <w:txbxContent>
                          <w:p w14:paraId="2BE62D31" w14:textId="77777777" w:rsidR="00C03216" w:rsidRPr="005850C7" w:rsidRDefault="00C03216" w:rsidP="00C03216">
                            <w:pPr>
                              <w:rPr>
                                <w:rFonts w:ascii="Arial" w:hAnsi="Arial" w:cs="Arial"/>
                                <w:sz w:val="10"/>
                                <w:szCs w:val="10"/>
                              </w:rPr>
                            </w:pPr>
                            <w:r>
                              <w:rPr>
                                <w:rFonts w:ascii="Arial" w:hAnsi="Arial" w:cs="Arial"/>
                                <w:sz w:val="10"/>
                                <w:szCs w:val="10"/>
                              </w:rPr>
                              <w:t>Ensalutamiid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4F8C9D7" id="_x0000_t202" coordsize="21600,21600" o:spt="202" path="m,l,21600r21600,l21600,xe">
                <v:stroke joinstyle="miter"/>
                <v:path gradientshapeok="t" o:connecttype="rect"/>
              </v:shapetype>
              <v:shape id="Text Box 135" o:spid="_x0000_s1026" type="#_x0000_t202" style="position:absolute;margin-left:2.5pt;margin-top:217.7pt;width:53.3pt;height: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bDIAIAAEUEAAAOAAAAZHJzL2Uyb0RvYy54bWysU8Fu2zAMvQ/YPwi6L3ZaJFuNOEWWIsOA&#10;oC2QDj0rshwbkEWNUmJnXz9KtpOt22mYDzJFUiQf+bi47xrNTgpdDSbn00nKmTISitoccv7tZfPh&#10;E2fOC1MIDUbl/Kwcv1++f7dobaZuoAJdKGQUxListTmvvLdZkjhZqUa4CVhlyFgCNsLTFQ9JgaKl&#10;6I1ObtJ0nrSAhUWQyjnSPvRGvozxy1JJ/1SWTnmmc061+XhiPPfhTJYLkR1Q2KqWQxniH6poRG0o&#10;6SXUg/CCHbH+I1RTSwQHpZ9IaBIoy1qqiIHQTNM3aHaVsCpioeY4e2mT+39h5eNpZ5+R+e4zdDTA&#10;0JDWusyRMuDpSmzCnyplZKcWni9tU51nkpTzj/O7KVkkme5m09ltCJJc31p0/ouChgUh50hDib0S&#10;p63zvevoElI50HWxqbWOl7Nba2QnQfOjsRfQcqaF86TM+SZ+Q7bfnmnDWirsdpbGTAZCvD6VNlTc&#10;FWKQfLfvBtx7KM7UDoSeKc7KTU1Vbynls0CiBuEkuvsnOkoNlAQGibMK8Mff9MGfJkZWzlqiWs7d&#10;96NARUi+Gppl4OUo4CjsR8EcmzUQ+iktkpVRpAfo9SiWCM0rbcEqZCGTMJJy5dyP4tr3hKctkmq1&#10;ik7EPiv81uysDKFDq8MMXrpXgXYYlKcBP8JIQpG9mVfvOzSz79twIa5GAgx7FZbh13v0um7/8icA&#10;AAD//wMAUEsDBBQABgAIAAAAIQC/FjxJ3wAAAAkBAAAPAAAAZHJzL2Rvd25yZXYueG1sTI/NTsMw&#10;EITvSLyDtUjcqG2aVChkUwECcUAcWsqBmxtvfkS8jmK3DW+Pe4Lj7KxmvinXsxvEkabQe0bQCwWC&#10;uPa25xZh9/FycwciRMPWDJ4J4YcCrKvLi9IU1p94Q8dtbEUK4VAYhC7GsZAy1B05ExZ+JE5e4ydn&#10;YpJTK+1kTincDfJWqZV0pufU0JmRnjqqv7cHh/Cp8rfnZtm+j6872zebx/iltUW8vpof7kFEmuPf&#10;M5zxEzpUiWnvD2yDGBDytCQiZMs8A3H2tV6B2KdLrjKQVSn/L6h+AQAA//8DAFBLAQItABQABgAI&#10;AAAAIQC2gziS/gAAAOEBAAATAAAAAAAAAAAAAAAAAAAAAABbQ29udGVudF9UeXBlc10ueG1sUEsB&#10;Ai0AFAAGAAgAAAAhADj9If/WAAAAlAEAAAsAAAAAAAAAAAAAAAAALwEAAF9yZWxzLy5yZWxzUEsB&#10;Ai0AFAAGAAgAAAAhAC2hpsMgAgAARQQAAA4AAAAAAAAAAAAAAAAALgIAAGRycy9lMm9Eb2MueG1s&#10;UEsBAi0AFAAGAAgAAAAhAL8WPEnfAAAACQEAAA8AAAAAAAAAAAAAAAAAegQAAGRycy9kb3ducmV2&#10;LnhtbFBLBQYAAAAABAAEAPMAAACGBQAAAAA=&#10;" fillcolor="window" stroked="f" strokeweight=".5pt">
                <v:textbox inset="0,0,0,0">
                  <w:txbxContent>
                    <w:p w14:paraId="2BE62D31" w14:textId="77777777" w:rsidR="00C03216" w:rsidRPr="005850C7" w:rsidRDefault="00C03216" w:rsidP="00C03216">
                      <w:pPr>
                        <w:rPr>
                          <w:rFonts w:ascii="Arial" w:hAnsi="Arial" w:cs="Arial"/>
                          <w:sz w:val="10"/>
                          <w:szCs w:val="10"/>
                        </w:rPr>
                      </w:pPr>
                      <w:r>
                        <w:rPr>
                          <w:rFonts w:ascii="Arial" w:hAnsi="Arial" w:cs="Arial"/>
                          <w:sz w:val="10"/>
                          <w:szCs w:val="10"/>
                        </w:rPr>
                        <w:t>Ensalutamiid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4432" behindDoc="0" locked="0" layoutInCell="1" allowOverlap="1" wp14:anchorId="52393CF8" wp14:editId="78E4DE04">
                <wp:simplePos x="0" y="0"/>
                <wp:positionH relativeFrom="column">
                  <wp:posOffset>31750</wp:posOffset>
                </wp:positionH>
                <wp:positionV relativeFrom="paragraph">
                  <wp:posOffset>3085738</wp:posOffset>
                </wp:positionV>
                <wp:extent cx="685165" cy="104172"/>
                <wp:effectExtent l="0" t="0" r="635" b="0"/>
                <wp:wrapNone/>
                <wp:docPr id="139" name="Text Box 139"/>
                <wp:cNvGraphicFramePr/>
                <a:graphic xmlns:a="http://schemas.openxmlformats.org/drawingml/2006/main">
                  <a:graphicData uri="http://schemas.microsoft.com/office/word/2010/wordprocessingShape">
                    <wps:wsp>
                      <wps:cNvSpPr txBox="1"/>
                      <wps:spPr>
                        <a:xfrm>
                          <a:off x="0" y="0"/>
                          <a:ext cx="685165" cy="104172"/>
                        </a:xfrm>
                        <a:prstGeom prst="rect">
                          <a:avLst/>
                        </a:prstGeom>
                        <a:solidFill>
                          <a:sysClr val="window" lastClr="FFFFFF"/>
                        </a:solidFill>
                        <a:ln w="6350">
                          <a:noFill/>
                        </a:ln>
                      </wps:spPr>
                      <wps:txbx>
                        <w:txbxContent>
                          <w:p w14:paraId="38608A57"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2393CF8" id="Text Box 139" o:spid="_x0000_s1027" type="#_x0000_t202" style="position:absolute;margin-left:2.5pt;margin-top:242.95pt;width:53.95pt;height:8.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1odJQIAAE0EAAAOAAAAZHJzL2Uyb0RvYy54bWysVE1v2zAMvQ/YfxB0X2xnS1YYcYosRYYB&#10;RVsgHXpWZDkxIIsapcTOfv0o2U66bqdhOSgUSfHjPdKL267R7KTQ1WAKnk1SzpSRUNZmX/Dvz5sP&#10;N5w5L0wpNBhV8LNy/Hb5/t2itbmawgF0qZBREOPy1hb84L3Nk8TJg2qEm4BVhowVYCM8XXGflCha&#10;it7oZJqm86QFLC2CVM6R9q438mWMX1VK+seqcsozXXCqzccT47kLZ7JciHyPwh5qOZQh/qGKRtSG&#10;kl5C3Qkv2BHrP0I1tURwUPmJhCaBqqqlij1QN1n6ppvtQVgVeyFwnL3A5P5fWPlw2tonZL77Ah0R&#10;GABprcsdKUM/XYVN+KdKGdkJwvMFNtV5Jkk5v5ll8xlnkkxZ+in7PA1Rkutji85/VdCwIBQciZUI&#10;ljjdO9+7ji4hlwNdl5ta63g5u7VGdhJEIPFeQsuZFs6TsuCb+Buy/fZMG9ZSZR9nacxkIMTrU2lD&#10;xV17DJLvdh2ry1f976A8EywI/cQ4Kzc1FX9PmZ8E0ogQEjT2/pGOSgPlgkHi7AD482/64E/MkZWz&#10;lkau4O7HUaCihr4Z4jTM5yjgKOxGwRybNRAIGS2UlVGkB+j1KFYIzQttwypkIZMwknIV3I/i2veD&#10;T9sk1WoVnWgKrfD3ZmtlCB0QD1Q8dy8C7cCXJ6IfYBxGkb+hrfcdMO1xGy40s3EOhv0KS/H6Hr2u&#10;X4HlLwAAAP//AwBQSwMEFAAGAAgAAAAhAOTfLAffAAAACQEAAA8AAABkcnMvZG93bnJldi54bWxM&#10;j01PwzAMhu9I+w+RkbixtB2dRmk6AQJxQDtsjAO3rHE/tMapGm8r/570xG62Huv18+br0XbijINv&#10;HSmI5xEIpNKZlmoF+6/3+xUIz5qM7hyhgl/0sC5mN7nOjLvQFs87rkUIIZ9pBQ1zn0npywat9nPX&#10;IwVWucFqDutQSzPoSwi3nUyiaCmtbil8aHSPrw2Wx93JKviO0s+3alFv+o+9aavtC//EsVHq7nZ8&#10;fgLBOPL/MUz6QR2K4HRwJzJedArS0IQVPKzSRxATj5MwHCaQLEAWubxuUPwBAAD//wMAUEsBAi0A&#10;FAAGAAgAAAAhALaDOJL+AAAA4QEAABMAAAAAAAAAAAAAAAAAAAAAAFtDb250ZW50X1R5cGVzXS54&#10;bWxQSwECLQAUAAYACAAAACEAOP0h/9YAAACUAQAACwAAAAAAAAAAAAAAAAAvAQAAX3JlbHMvLnJl&#10;bHNQSwECLQAUAAYACAAAACEAntdaHSUCAABNBAAADgAAAAAAAAAAAAAAAAAuAgAAZHJzL2Uyb0Rv&#10;Yy54bWxQSwECLQAUAAYACAAAACEA5N8sB98AAAAJAQAADwAAAAAAAAAAAAAAAAB/BAAAZHJzL2Rv&#10;d25yZXYueG1sUEsFBgAAAAAEAAQA8wAAAIsFAAAAAA==&#10;" fillcolor="window" stroked="f" strokeweight=".5pt">
                <v:textbox inset="0,0,0,0">
                  <w:txbxContent>
                    <w:p w14:paraId="38608A57"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3408" behindDoc="0" locked="0" layoutInCell="1" allowOverlap="1" wp14:anchorId="7F263D2E" wp14:editId="7906061E">
                <wp:simplePos x="0" y="0"/>
                <wp:positionH relativeFrom="column">
                  <wp:posOffset>31750</wp:posOffset>
                </wp:positionH>
                <wp:positionV relativeFrom="paragraph">
                  <wp:posOffset>2998960</wp:posOffset>
                </wp:positionV>
                <wp:extent cx="584522" cy="104172"/>
                <wp:effectExtent l="0" t="0" r="6350" b="0"/>
                <wp:wrapNone/>
                <wp:docPr id="137" name="Text Box 137"/>
                <wp:cNvGraphicFramePr/>
                <a:graphic xmlns:a="http://schemas.openxmlformats.org/drawingml/2006/main">
                  <a:graphicData uri="http://schemas.microsoft.com/office/word/2010/wordprocessingShape">
                    <wps:wsp>
                      <wps:cNvSpPr txBox="1"/>
                      <wps:spPr>
                        <a:xfrm>
                          <a:off x="0" y="0"/>
                          <a:ext cx="584522" cy="104172"/>
                        </a:xfrm>
                        <a:prstGeom prst="rect">
                          <a:avLst/>
                        </a:prstGeom>
                        <a:solidFill>
                          <a:sysClr val="window" lastClr="FFFFFF"/>
                        </a:solidFill>
                        <a:ln w="6350">
                          <a:noFill/>
                        </a:ln>
                      </wps:spPr>
                      <wps:txbx>
                        <w:txbxContent>
                          <w:p w14:paraId="6AA807C4" w14:textId="77777777" w:rsidR="00C03216" w:rsidRPr="005850C7" w:rsidRDefault="00C03216" w:rsidP="00C03216">
                            <w:pPr>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263D2E" id="Text Box 137" o:spid="_x0000_s1028" type="#_x0000_t202" style="position:absolute;margin-left:2.5pt;margin-top:236.15pt;width:46.05pt;height:8.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Sx4KAIAAE0EAAAOAAAAZHJzL2Uyb0RvYy54bWysVE1v2zAMvQ/YfxB0X+xkTVcYcYosRYYB&#10;QVsgHXpWZDk2IIsapcTOfv0o2U62bqdhOSgUSfHjPdKL+67R7KTQ1WByPp2knCkjoajNIeffXjYf&#10;7jhzXphCaDAq52fl+P3y/btFazM1gwp0oZBREOOy1ua88t5mSeJkpRrhJmCVIWMJ2AhPVzwkBYqW&#10;ojc6maXpbdICFhZBKudI+9Ab+TLGL0sl/VNZOuWZzjnV5uOJ8dyHM1kuRHZAYataDmWIf6iiEbWh&#10;pJdQD8ILdsT6j1BNLREclH4ioUmgLGupYg/UzTR9082uElbFXggcZy8wuf8XVj6edvYZme8+Q0cE&#10;BkBa6zJHytBPV2IT/qlSRnaC8HyBTXWeSVLO727msxlnkkzT9Gb6aRaiJNfHFp3/oqBhQcg5EisR&#10;LHHaOt+7ji4hlwNdF5ta63g5u7VGdhJEIPFeQMuZFs6TMueb+Buy/fZMG9bm/PbjPI2ZDIR4fSpt&#10;qLhrj0Hy3b5jdZHzWHnQ7KE4EywI/cQ4Kzc1Fb+lzM8CaUQICRp7/0RHqYFywSBxVgH++Js++BNz&#10;ZOWspZHLuft+FKiooa+GOA3zOQo4CvtRMMdmDQTClBbKyijSA/R6FEuE5pW2YRWykEkYSbly7kdx&#10;7fvBp22SarWKTjSFVvit2VkZQgfEAxUv3atAO/DliehHGIdRZG9o630HTHvchgvNbJyDYb/CUvx6&#10;j17Xr8DyJwAAAP//AwBQSwMEFAAGAAgAAAAhAObc7/DgAAAACAEAAA8AAABkcnMvZG93bnJldi54&#10;bWxMj81OwzAQhO9IvIO1SNyok5aSNMSpAFFxQBxayqE3N978iHgdxW6bvn23JzjOzmrmm3w52k4c&#10;cfCtIwXxJAKBVDrTUq1g+716SEH4oMnozhEqOKOHZXF7k+vMuBOt8bgJteAQ8plW0ITQZ1L6skGr&#10;/cT1SOxVbrA6sBxqaQZ94nDbyWkUPUmrW+KGRvf41mD5uzlYBT/R/PO9mtVf/cfWtNX6Nezi2Ch1&#10;fze+PIMIOIa/Z7jiMzoUzLR3BzJedArmvCQoeEymMxDsL5IYxJ4PaZqALHL5f0BxAQAA//8DAFBL&#10;AQItABQABgAIAAAAIQC2gziS/gAAAOEBAAATAAAAAAAAAAAAAAAAAAAAAABbQ29udGVudF9UeXBl&#10;c10ueG1sUEsBAi0AFAAGAAgAAAAhADj9If/WAAAAlAEAAAsAAAAAAAAAAAAAAAAALwEAAF9yZWxz&#10;Ly5yZWxzUEsBAi0AFAAGAAgAAAAhAFtNLHgoAgAATQQAAA4AAAAAAAAAAAAAAAAALgIAAGRycy9l&#10;Mm9Eb2MueG1sUEsBAi0AFAAGAAgAAAAhAObc7/DgAAAACAEAAA8AAAAAAAAAAAAAAAAAggQAAGRy&#10;cy9kb3ducmV2LnhtbFBLBQYAAAAABAAEAPMAAACPBQAAAAA=&#10;" fillcolor="window" stroked="f" strokeweight=".5pt">
                <v:textbox inset="0,0,0,0">
                  <w:txbxContent>
                    <w:p w14:paraId="6AA807C4" w14:textId="77777777" w:rsidR="00C03216" w:rsidRPr="005850C7" w:rsidRDefault="00C03216" w:rsidP="00C03216">
                      <w:pPr>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2384" behindDoc="0" locked="0" layoutInCell="1" allowOverlap="1" wp14:anchorId="7725A934" wp14:editId="7AD916EA">
                <wp:simplePos x="0" y="0"/>
                <wp:positionH relativeFrom="column">
                  <wp:posOffset>31750</wp:posOffset>
                </wp:positionH>
                <wp:positionV relativeFrom="paragraph">
                  <wp:posOffset>2860064</wp:posOffset>
                </wp:positionV>
                <wp:extent cx="685698" cy="86810"/>
                <wp:effectExtent l="0" t="0" r="635" b="8890"/>
                <wp:wrapNone/>
                <wp:docPr id="136" name="Text Box 136"/>
                <wp:cNvGraphicFramePr/>
                <a:graphic xmlns:a="http://schemas.openxmlformats.org/drawingml/2006/main">
                  <a:graphicData uri="http://schemas.microsoft.com/office/word/2010/wordprocessingShape">
                    <wps:wsp>
                      <wps:cNvSpPr txBox="1"/>
                      <wps:spPr>
                        <a:xfrm>
                          <a:off x="0" y="0"/>
                          <a:ext cx="685698" cy="86810"/>
                        </a:xfrm>
                        <a:prstGeom prst="rect">
                          <a:avLst/>
                        </a:prstGeom>
                        <a:solidFill>
                          <a:sysClr val="window" lastClr="FFFFFF"/>
                        </a:solidFill>
                        <a:ln w="6350">
                          <a:noFill/>
                        </a:ln>
                      </wps:spPr>
                      <wps:txbx>
                        <w:txbxContent>
                          <w:p w14:paraId="4B3ED414"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725A934" id="Text Box 136" o:spid="_x0000_s1029" type="#_x0000_t202" style="position:absolute;margin-left:2.5pt;margin-top:225.2pt;width:54pt;height:6.85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scJgIAAEwEAAAOAAAAZHJzL2Uyb0RvYy54bWysVE1vGjEQvVfqf7B8LwuJgihiiSgRVSWU&#10;RCJVzsbrZVfyelzbsEt/fZ8NC2naU1UOZjwzno/3ZnZ23zWaHZTzNZmcjwZDzpSRVNRml/PvL6tP&#10;E858EKYQmozK+VF5fj//+GHW2qm6oYp0oRxDEOOnrc15FYKdZpmXlWqEH5BVBsaSXCMCrm6XFU60&#10;iN7o7GY4HGctucI6ksp7aB9ORj5P8ctSyfBUll4FpnOO2kI6XTq38czmMzHdOWGrWp7LEP9QRSNq&#10;g6SXUA8iCLZ39R+hmlo68lSGgaQmo7KspUo9oJvR8F03m0pYlXoBON5eYPL/L6x8PGzss2Oh+0Id&#10;CIyAtNZPPZSxn650TfxHpQx2QHi8wKa6wCSU48nd+DN4ljBNxpNRQjW7vrXOh6+KGhaFnDuQkrAS&#10;h7UPyAfX3iWm8qTrYlVrnS5Hv9SOHQT4A+0FtZxp4QOUOV+lXywZIX57pg1rUdjt3TBlMhTjnfy0&#10;gfu1xSiFbtuxusj5bd/+loojUHF0Ghhv5apG8WtkfhYOEwIgMPXhCUepCbnoLHFWkfv5N330B3Gw&#10;ctZi4nLuf+yFU2jomwGlcTx7wfXCthfMvlkSQBhhn6xMIh64oHuxdNS8YhkWMQtMwkjkynnoxWU4&#10;zT2WSarFIjlhCK0Ia7OxMoaOiEcqXrpX4eyZrwCeH6mfRTF9R9vJ94zpCbfzBSObmDmvV9yJt/fk&#10;df0IzH8BAAD//wMAUEsDBBQABgAIAAAAIQCncYkr3gAAAAkBAAAPAAAAZHJzL2Rvd25yZXYueG1s&#10;TI/NTsMwEITvSLyDtUjcqG2aVCjEqQCBOCAOLeXAzY03PyJeR7Hbhrdne4LjzoxmvynXsx/EEafY&#10;BzKgFwoEUh1cT62B3cfLzR2ImCw5OwRCAz8YYV1dXpS2cOFEGzxuUyu4hGJhDXQpjYWUse7Q27gI&#10;IxJ7TZi8TXxOrXSTPXG5H+StUivpbU/8obMjPnVYf28P3sCnyt+em2X7Pr7uXN9sHtOX1s6Y66v5&#10;4R5Ewjn9heGMz+hQMdM+HMhFMRjIeUkykOUqA3H29ZKVPSurTIOsSvl/QfULAAD//wMAUEsBAi0A&#10;FAAGAAgAAAAhALaDOJL+AAAA4QEAABMAAAAAAAAAAAAAAAAAAAAAAFtDb250ZW50X1R5cGVzXS54&#10;bWxQSwECLQAUAAYACAAAACEAOP0h/9YAAACUAQAACwAAAAAAAAAAAAAAAAAvAQAAX3JlbHMvLnJl&#10;bHNQSwECLQAUAAYACAAAACEARCvLHCYCAABMBAAADgAAAAAAAAAAAAAAAAAuAgAAZHJzL2Uyb0Rv&#10;Yy54bWxQSwECLQAUAAYACAAAACEAp3GJK94AAAAJAQAADwAAAAAAAAAAAAAAAACABAAAZHJzL2Rv&#10;d25yZXYueG1sUEsFBgAAAAAEAAQA8wAAAIsFAAAAAA==&#10;" fillcolor="window" stroked="f" strokeweight=".5pt">
                <v:textbox inset="0,0,0,0">
                  <w:txbxContent>
                    <w:p w14:paraId="4B3ED414"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0336" behindDoc="0" locked="0" layoutInCell="1" allowOverlap="1" wp14:anchorId="755105EB" wp14:editId="405CEC67">
                <wp:simplePos x="0" y="0"/>
                <wp:positionH relativeFrom="column">
                  <wp:posOffset>2109566</wp:posOffset>
                </wp:positionH>
                <wp:positionV relativeFrom="paragraph">
                  <wp:posOffset>2009325</wp:posOffset>
                </wp:positionV>
                <wp:extent cx="718078" cy="104172"/>
                <wp:effectExtent l="0" t="0" r="6350" b="0"/>
                <wp:wrapNone/>
                <wp:docPr id="134" name="Text Box 134"/>
                <wp:cNvGraphicFramePr/>
                <a:graphic xmlns:a="http://schemas.openxmlformats.org/drawingml/2006/main">
                  <a:graphicData uri="http://schemas.microsoft.com/office/word/2010/wordprocessingShape">
                    <wps:wsp>
                      <wps:cNvSpPr txBox="1"/>
                      <wps:spPr>
                        <a:xfrm>
                          <a:off x="0" y="0"/>
                          <a:ext cx="718078" cy="104172"/>
                        </a:xfrm>
                        <a:prstGeom prst="rect">
                          <a:avLst/>
                        </a:prstGeom>
                        <a:solidFill>
                          <a:sysClr val="window" lastClr="FFFFFF"/>
                        </a:solidFill>
                        <a:ln w="6350">
                          <a:noFill/>
                        </a:ln>
                      </wps:spPr>
                      <wps:txbx>
                        <w:txbxContent>
                          <w:p w14:paraId="445ACFFE" w14:textId="77777777" w:rsidR="00C03216" w:rsidRPr="005850C7" w:rsidRDefault="00C03216" w:rsidP="00C03216">
                            <w:pPr>
                              <w:rPr>
                                <w:rFonts w:ascii="Arial" w:hAnsi="Arial" w:cs="Arial"/>
                                <w:sz w:val="10"/>
                                <w:szCs w:val="10"/>
                              </w:rPr>
                            </w:pPr>
                            <w:r>
                              <w:rPr>
                                <w:rFonts w:ascii="Arial" w:hAnsi="Arial" w:cs="Arial"/>
                                <w:sz w:val="10"/>
                                <w:szCs w:val="10"/>
                              </w:rPr>
                              <w:t>Uuringus osalejate arv</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55105EB" id="Text Box 134" o:spid="_x0000_s1030" type="#_x0000_t202" style="position:absolute;margin-left:166.1pt;margin-top:158.2pt;width:56.55pt;height:8.2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DlJwIAAE0EAAAOAAAAZHJzL2Uyb0RvYy54bWysVE1v2zAMvQ/YfxB0X2xnXVMYcYosRYYB&#10;QVsgHXpWZDkxIIsapcTOfv0o2U62bqdhOSgUSfHjPdLz+67R7KTQ1WAKnk1SzpSRUNZmX/BvL+sP&#10;d5w5L0wpNBhV8LNy/H7x/t28tbmawgF0qZBREOPy1hb84L3Nk8TJg2qEm4BVhowVYCM8XXGflCha&#10;it7oZJqmt0kLWFoEqZwj7UNv5IsYv6qU9E9V5ZRnuuBUm48nxnMXzmQxF/kehT3UcihD/EMVjagN&#10;Jb2EehBesCPWf4RqaongoPITCU0CVVVLFXugbrL0TTfbg7Aq9kLgOHuByf2/sPLxtLXPyHz3GToi&#10;MADSWpc7UoZ+ugqb8E+VMrIThOcLbKrzTJJylt2lM+JZkilLb7LZNERJro8tOv9FQcOCUHAkViJY&#10;4rRxvncdXUIuB7ou17XW8XJ2K43sJIhA4r2EljMtnCdlwdfxN2T77Zk2rC347cdPacxkIMTrU2lD&#10;xV17DJLvdh2ry4LfjP3voDwTLAj9xDgr1zUVv6HMzwJpRAgJGnv/REelgXLBIHF2APzxN33wJ+bI&#10;yllLI1dw9/0oUFFDXw1xGuZzFHAUdqNgjs0KCISMFsrKKNID9HoUK4TmlbZhGbKQSRhJuQruR3Hl&#10;+8GnbZJquYxONIVW+I3ZWhlCB8QDFS/dq0A78OWJ6EcYh1Hkb2jrfQdMe9yGC81snINhv8JS/HqP&#10;XtevwOInAAAA//8DAFBLAwQUAAYACAAAACEAIGIqLuAAAAALAQAADwAAAGRycy9kb3ducmV2Lnht&#10;bEyPy07DMBBF90j9B2uQ2FHn1aoKcaqCQCwQi5ayYOfGk4eIx1Hstunfd2ADuxndoztnivVke3HC&#10;0XeOFMTzCARS5UxHjYL9x8v9CoQPmozuHaGCC3pYl7ObQufGnWmLp11oBJeQz7WCNoQhl9JXLVrt&#10;525A4qx2o9WB17GRZtRnLre9TKJoKa3uiC+0esCnFqvv3dEq+IwWb8912rwPr3vT1dvH8BXHRqm7&#10;22nzACLgFP5g+NFndSjZ6eCOZLzoFaRpkjDKQ7zMQDCRZYsUxOE3WoEsC/n/h/IKAAD//wMAUEsB&#10;Ai0AFAAGAAgAAAAhALaDOJL+AAAA4QEAABMAAAAAAAAAAAAAAAAAAAAAAFtDb250ZW50X1R5cGVz&#10;XS54bWxQSwECLQAUAAYACAAAACEAOP0h/9YAAACUAQAACwAAAAAAAAAAAAAAAAAvAQAAX3JlbHMv&#10;LnJlbHNQSwECLQAUAAYACAAAACEABqsw5ScCAABNBAAADgAAAAAAAAAAAAAAAAAuAgAAZHJzL2Uy&#10;b0RvYy54bWxQSwECLQAUAAYACAAAACEAIGIqLuAAAAALAQAADwAAAAAAAAAAAAAAAACBBAAAZHJz&#10;L2Rvd25yZXYueG1sUEsFBgAAAAAEAAQA8wAAAI4FAAAAAA==&#10;" fillcolor="window" stroked="f" strokeweight=".5pt">
                <v:textbox inset="0,0,0,0">
                  <w:txbxContent>
                    <w:p w14:paraId="445ACFFE" w14:textId="77777777" w:rsidR="00C03216" w:rsidRPr="005850C7" w:rsidRDefault="00C03216" w:rsidP="00C03216">
                      <w:pPr>
                        <w:rPr>
                          <w:rFonts w:ascii="Arial" w:hAnsi="Arial" w:cs="Arial"/>
                          <w:sz w:val="10"/>
                          <w:szCs w:val="10"/>
                        </w:rPr>
                      </w:pPr>
                      <w:r>
                        <w:rPr>
                          <w:rFonts w:ascii="Arial" w:hAnsi="Arial" w:cs="Arial"/>
                          <w:sz w:val="10"/>
                          <w:szCs w:val="10"/>
                        </w:rPr>
                        <w:t>Uuringus osalejate arv</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89312" behindDoc="0" locked="0" layoutInCell="1" allowOverlap="1" wp14:anchorId="47E5F1C7" wp14:editId="5B792846">
                <wp:simplePos x="0" y="0"/>
                <wp:positionH relativeFrom="column">
                  <wp:posOffset>824680</wp:posOffset>
                </wp:positionH>
                <wp:positionV relativeFrom="paragraph">
                  <wp:posOffset>2269675</wp:posOffset>
                </wp:positionV>
                <wp:extent cx="2037144" cy="179408"/>
                <wp:effectExtent l="0" t="0" r="1270" b="0"/>
                <wp:wrapNone/>
                <wp:docPr id="133" name="Text Box 133"/>
                <wp:cNvGraphicFramePr/>
                <a:graphic xmlns:a="http://schemas.openxmlformats.org/drawingml/2006/main">
                  <a:graphicData uri="http://schemas.microsoft.com/office/word/2010/wordprocessingShape">
                    <wps:wsp>
                      <wps:cNvSpPr txBox="1"/>
                      <wps:spPr>
                        <a:xfrm>
                          <a:off x="0" y="0"/>
                          <a:ext cx="2037144" cy="179408"/>
                        </a:xfrm>
                        <a:prstGeom prst="rect">
                          <a:avLst/>
                        </a:prstGeom>
                        <a:solidFill>
                          <a:sysClr val="window" lastClr="FFFFFF"/>
                        </a:solidFill>
                        <a:ln w="6350">
                          <a:noFill/>
                        </a:ln>
                      </wps:spPr>
                      <wps:txbx>
                        <w:txbxContent>
                          <w:p w14:paraId="6AEA1D1C" w14:textId="77777777" w:rsidR="00C03216" w:rsidRDefault="00C03216" w:rsidP="00C03216">
                            <w:pPr>
                              <w:spacing w:after="10"/>
                              <w:rPr>
                                <w:rFonts w:ascii="Arial" w:hAnsi="Arial" w:cs="Arial"/>
                                <w:sz w:val="10"/>
                                <w:szCs w:val="10"/>
                              </w:rPr>
                            </w:pPr>
                            <w:r>
                              <w:rPr>
                                <w:rFonts w:ascii="Arial" w:hAnsi="Arial" w:cs="Arial"/>
                                <w:sz w:val="10"/>
                                <w:szCs w:val="10"/>
                              </w:rPr>
                              <w:t>Stratifitseeritud logaritmiline astaktest: p=&lt; 0,0001</w:t>
                            </w:r>
                          </w:p>
                          <w:p w14:paraId="326BB335" w14:textId="77777777" w:rsidR="00C03216" w:rsidRPr="005850C7" w:rsidRDefault="00C03216" w:rsidP="00C03216">
                            <w:pPr>
                              <w:spacing w:after="10"/>
                              <w:rPr>
                                <w:rFonts w:ascii="Arial" w:hAnsi="Arial" w:cs="Arial"/>
                                <w:sz w:val="10"/>
                                <w:szCs w:val="10"/>
                              </w:rPr>
                            </w:pPr>
                            <w:r>
                              <w:rPr>
                                <w:rFonts w:ascii="Arial" w:hAnsi="Arial" w:cs="Arial"/>
                                <w:sz w:val="10"/>
                                <w:szCs w:val="10"/>
                              </w:rPr>
                              <w:t>Stratifitseeritud riskimäär (95% usaldusvahemik):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E5F1C7" id="Text Box 133" o:spid="_x0000_s1031" type="#_x0000_t202" style="position:absolute;margin-left:64.95pt;margin-top:178.7pt;width:160.4pt;height:14.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TpKQIAAE4EAAAOAAAAZHJzL2Uyb0RvYy54bWysVEtv2zAMvg/YfxB0X+yk6WNGnCJLkWFA&#10;0BZIh54VWU4MyKJGKbGzXz9KtpOu22lYDgpFUnx8H+nZfVtrdlToKjA5H49SzpSRUFRml/PvL6tP&#10;d5w5L0whNBiV85Ny/H7+8cOssZmawB50oZBREOOyxuZ8773NksTJvaqFG4FVhowlYC08XXGXFCga&#10;il7rZJKmN0kDWFgEqZwj7UNn5PMYvyyV9E9l6ZRnOudUm48nxnMbzmQ+E9kOhd1Xsi9D/EMVtagM&#10;JT2HehBesANWf4SqK4ngoPQjCXUCZVlJFXugbsbpu242e2FV7IXAcfYMk/t/YeXjcWOfkfn2C7RE&#10;YACksS5zpAz9tCXW4Z8qZWQnCE9n2FTrmSTlJL26HU+nnEmyjW8/T9O7ECa5vLbo/FcFNQtCzpFo&#10;iWiJ49r5znVwCckc6KpYVVrHy8ktNbKjIAaJ+AIazrRwnpQ5X8Vfn+23Z9qwJuc3V9dpzGQgxOtS&#10;aUPFXZoMkm+3LauKnF8PAGyhOBEuCN3IOCtXFRW/pszPAmlGCAqae/9ER6mBckEvcbYH/Pk3ffAn&#10;6sjKWUMzl3P34yBQUUPfDJEaBnQQcBC2g2AO9RIIhDFtlJVRpAfo9SCWCPUrrcMiZCGTMJJy5dwP&#10;4tJ3k0/rJNViEZ1oDK3wa7OxMoQOiAcqXtpXgbbnyxPTjzBMo8je0db59ph2uPUXGto4B/2Cha14&#10;e49el8/A/BcAAAD//wMAUEsDBBQABgAIAAAAIQB3IjvG4QAAAAsBAAAPAAAAZHJzL2Rvd25yZXYu&#10;eG1sTI9NT8MwDIbvSPyHyEjcWNJtpVtpOgECcUAcNsaBW9a4H6Jxqibbyr/HnOD42o9ePy42k+vF&#10;CcfQedKQzBQIpMrbjhoN+/fnmxWIEA1Z03tCDd8YYFNeXhQmt/5MWzztYiO4hEJuNLQxDrmUoWrR&#10;mTDzAxLvaj86EzmOjbSjOXO56+VcqVvpTEd8oTUDPrZYfe2OTsOHSl+f6kXzNrzsbVdvH+Jnklit&#10;r6+m+zsQEaf4B8OvPqtDyU4HfyQbRM95vl4zqmGRZksQTCxTlYE48GSVZiDLQv7/ofwBAAD//wMA&#10;UEsBAi0AFAAGAAgAAAAhALaDOJL+AAAA4QEAABMAAAAAAAAAAAAAAAAAAAAAAFtDb250ZW50X1R5&#10;cGVzXS54bWxQSwECLQAUAAYACAAAACEAOP0h/9YAAACUAQAACwAAAAAAAAAAAAAAAAAvAQAAX3Jl&#10;bHMvLnJlbHNQSwECLQAUAAYACAAAACEAQVvU6SkCAABOBAAADgAAAAAAAAAAAAAAAAAuAgAAZHJz&#10;L2Uyb0RvYy54bWxQSwECLQAUAAYACAAAACEAdyI7xuEAAAALAQAADwAAAAAAAAAAAAAAAACDBAAA&#10;ZHJzL2Rvd25yZXYueG1sUEsFBgAAAAAEAAQA8wAAAJEFAAAAAA==&#10;" fillcolor="window" stroked="f" strokeweight=".5pt">
                <v:textbox inset="0,0,0,0">
                  <w:txbxContent>
                    <w:p w14:paraId="6AEA1D1C" w14:textId="77777777" w:rsidR="00C03216" w:rsidRDefault="00C03216" w:rsidP="00C03216">
                      <w:pPr>
                        <w:spacing w:after="10"/>
                        <w:rPr>
                          <w:rFonts w:ascii="Arial" w:hAnsi="Arial" w:cs="Arial"/>
                          <w:sz w:val="10"/>
                          <w:szCs w:val="10"/>
                        </w:rPr>
                      </w:pPr>
                      <w:r>
                        <w:rPr>
                          <w:rFonts w:ascii="Arial" w:hAnsi="Arial" w:cs="Arial"/>
                          <w:sz w:val="10"/>
                          <w:szCs w:val="10"/>
                        </w:rPr>
                        <w:t>Stratifitseeritud logaritmiline astaktest: p=&lt; 0,0001</w:t>
                      </w:r>
                    </w:p>
                    <w:p w14:paraId="326BB335" w14:textId="77777777" w:rsidR="00C03216" w:rsidRPr="005850C7" w:rsidRDefault="00C03216" w:rsidP="00C03216">
                      <w:pPr>
                        <w:spacing w:after="10"/>
                        <w:rPr>
                          <w:rFonts w:ascii="Arial" w:hAnsi="Arial" w:cs="Arial"/>
                          <w:sz w:val="10"/>
                          <w:szCs w:val="10"/>
                        </w:rPr>
                      </w:pPr>
                      <w:r>
                        <w:rPr>
                          <w:rFonts w:ascii="Arial" w:hAnsi="Arial" w:cs="Arial"/>
                          <w:sz w:val="10"/>
                          <w:szCs w:val="10"/>
                        </w:rPr>
                        <w:t>Stratifitseeritud riskimäär (95% usaldusvahemik): 0,424 (0,296, 0,607)</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88288" behindDoc="0" locked="0" layoutInCell="1" allowOverlap="1" wp14:anchorId="520ADC1F" wp14:editId="05AB712C">
                <wp:simplePos x="0" y="0"/>
                <wp:positionH relativeFrom="column">
                  <wp:posOffset>1258667</wp:posOffset>
                </wp:positionH>
                <wp:positionV relativeFrom="paragraph">
                  <wp:posOffset>2009325</wp:posOffset>
                </wp:positionV>
                <wp:extent cx="851143" cy="260430"/>
                <wp:effectExtent l="0" t="0" r="6350" b="6350"/>
                <wp:wrapNone/>
                <wp:docPr id="132" name="Text Box 132"/>
                <wp:cNvGraphicFramePr/>
                <a:graphic xmlns:a="http://schemas.openxmlformats.org/drawingml/2006/main">
                  <a:graphicData uri="http://schemas.microsoft.com/office/word/2010/wordprocessingShape">
                    <wps:wsp>
                      <wps:cNvSpPr txBox="1"/>
                      <wps:spPr>
                        <a:xfrm>
                          <a:off x="0" y="0"/>
                          <a:ext cx="851143" cy="260430"/>
                        </a:xfrm>
                        <a:prstGeom prst="rect">
                          <a:avLst/>
                        </a:prstGeom>
                        <a:solidFill>
                          <a:sysClr val="window" lastClr="FFFFFF"/>
                        </a:solidFill>
                        <a:ln w="6350">
                          <a:noFill/>
                        </a:ln>
                      </wps:spPr>
                      <wps:txbx>
                        <w:txbxContent>
                          <w:p w14:paraId="68C6D1CB" w14:textId="77777777" w:rsidR="00C03216" w:rsidRDefault="00C03216" w:rsidP="00C03216">
                            <w:pPr>
                              <w:spacing w:after="10"/>
                              <w:rPr>
                                <w:rFonts w:ascii="Arial" w:hAnsi="Arial" w:cs="Arial"/>
                                <w:sz w:val="10"/>
                                <w:szCs w:val="10"/>
                              </w:rPr>
                            </w:pPr>
                            <w:r>
                              <w:rPr>
                                <w:rFonts w:ascii="Arial" w:hAnsi="Arial" w:cs="Arial"/>
                                <w:sz w:val="10"/>
                                <w:szCs w:val="10"/>
                              </w:rPr>
                              <w:t>Ravi</w:t>
                            </w:r>
                          </w:p>
                          <w:p w14:paraId="2E6B34E9" w14:textId="77777777" w:rsidR="00C03216" w:rsidRDefault="00C03216" w:rsidP="00C03216">
                            <w:pPr>
                              <w:spacing w:after="10"/>
                              <w:rPr>
                                <w:rFonts w:ascii="Arial" w:hAnsi="Arial" w:cs="Arial"/>
                                <w:sz w:val="10"/>
                                <w:szCs w:val="10"/>
                              </w:rPr>
                            </w:pPr>
                            <w:r>
                              <w:rPr>
                                <w:rFonts w:ascii="Arial" w:hAnsi="Arial" w:cs="Arial"/>
                                <w:sz w:val="10"/>
                                <w:szCs w:val="10"/>
                              </w:rPr>
                              <w:t>Ensalutamiid + ADT</w:t>
                            </w:r>
                          </w:p>
                          <w:p w14:paraId="61D99227" w14:textId="77777777" w:rsidR="00C03216" w:rsidRPr="005850C7" w:rsidRDefault="00C03216" w:rsidP="00C03216">
                            <w:pPr>
                              <w:spacing w:after="10"/>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20ADC1F" id="Text Box 132" o:spid="_x0000_s1032" type="#_x0000_t202" style="position:absolute;margin-left:99.1pt;margin-top:158.2pt;width:67pt;height:20.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CGKAIAAE0EAAAOAAAAZHJzL2Uyb0RvYy54bWysVE1v2zAMvQ/YfxB0X+wkbVEYcYosRYYB&#10;QVsgHXpWZDk2IIsapcTOfv0o2U62bqdhOSgUSfHjPdKLh67R7KTQ1WByPp2knCkjoajNIeffXjef&#10;7jlzXphCaDAq52fl+MPy44dFazM1gwp0oZBREOOy1ua88t5mSeJkpRrhJmCVIWMJ2AhPVzwkBYqW&#10;ojc6maXpXdICFhZBKudI+9gb+TLGL0sl/XNZOuWZzjnV5uOJ8dyHM1kuRHZAYataDmWIf6iiEbWh&#10;pJdQj8ILdsT6j1BNLREclH4ioUmgLGupYg/UzTR9182uElbFXggcZy8wuf8XVj6ddvYFme8+Q0cE&#10;BkBa6zJHytBPV2IT/qlSRnaC8HyBTXWeSVLe306nN3POJJlmd+nNPMKaXB9bdP6LgoYFIedIrESw&#10;xGnrPCUk19El5HKg62JTax0vZ7fWyE6CCCTeC2g508J5UuZ8E3+hZgrx2zNtWJvzu/ltGjMZCPF6&#10;P23I/dpjkHy371hd0IOx/z0UZ4IFoZ8YZ+WmpuK3lPlFII0IIUFj75/pKDVQLhgkzirAH3/TB39i&#10;jqyctTRyOXffjwIVNfTVEKdhPkcBR2E/CubYrIFAmNJCWRlFeoBej2KJ0LzRNqxCFjIJIylXzv0o&#10;rn0/+LRNUq1W0Ymm0Aq/NTsrQ+iAeKDitXsTaAe+PBH9BOMwiuwdbb3vgGmP23ChmY3MDPsVluLX&#10;e/S6fgWWPwEAAP//AwBQSwMEFAAGAAgAAAAhAC/AltriAAAACwEAAA8AAABkcnMvZG93bnJldi54&#10;bWxMj0tPwzAQhO9I/AdrkbhR59GWEuJUBYE4VD20lAM3N9481HgdxW4b/j3Lid52dkez3+TL0Xbi&#10;jINvHSmIJxEIpNKZlmoF+8/3hwUIHzQZ3TlCBT/oYVnc3uQ6M+5CWzzvQi04hHymFTQh9JmUvmzQ&#10;aj9xPRLfKjdYHVgOtTSDvnC47WQSRXNpdUv8odE9vjZYHncnq+Armq3fqrTe9B9701bbl/Adx0ap&#10;+7tx9Qwi4Bj+zfCHz+hQMNPBnch40bF+WiRsVZDG8ykIdqRpwpsDD7PHKcgil9cdil8AAAD//wMA&#10;UEsBAi0AFAAGAAgAAAAhALaDOJL+AAAA4QEAABMAAAAAAAAAAAAAAAAAAAAAAFtDb250ZW50X1R5&#10;cGVzXS54bWxQSwECLQAUAAYACAAAACEAOP0h/9YAAACUAQAACwAAAAAAAAAAAAAAAAAvAQAAX3Jl&#10;bHMvLnJlbHNQSwECLQAUAAYACAAAACEAUeQwhigCAABNBAAADgAAAAAAAAAAAAAAAAAuAgAAZHJz&#10;L2Uyb0RvYy54bWxQSwECLQAUAAYACAAAACEAL8CW2uIAAAALAQAADwAAAAAAAAAAAAAAAACCBAAA&#10;ZHJzL2Rvd25yZXYueG1sUEsFBgAAAAAEAAQA8wAAAJEFAAAAAA==&#10;" fillcolor="window" stroked="f" strokeweight=".5pt">
                <v:textbox inset="0,0,0,0">
                  <w:txbxContent>
                    <w:p w14:paraId="68C6D1CB" w14:textId="77777777" w:rsidR="00C03216" w:rsidRDefault="00C03216" w:rsidP="00C03216">
                      <w:pPr>
                        <w:spacing w:after="10"/>
                        <w:rPr>
                          <w:rFonts w:ascii="Arial" w:hAnsi="Arial" w:cs="Arial"/>
                          <w:sz w:val="10"/>
                          <w:szCs w:val="10"/>
                        </w:rPr>
                      </w:pPr>
                      <w:r>
                        <w:rPr>
                          <w:rFonts w:ascii="Arial" w:hAnsi="Arial" w:cs="Arial"/>
                          <w:sz w:val="10"/>
                          <w:szCs w:val="10"/>
                        </w:rPr>
                        <w:t>Ravi</w:t>
                      </w:r>
                    </w:p>
                    <w:p w14:paraId="2E6B34E9" w14:textId="77777777" w:rsidR="00C03216" w:rsidRDefault="00C03216" w:rsidP="00C03216">
                      <w:pPr>
                        <w:spacing w:after="10"/>
                        <w:rPr>
                          <w:rFonts w:ascii="Arial" w:hAnsi="Arial" w:cs="Arial"/>
                          <w:sz w:val="10"/>
                          <w:szCs w:val="10"/>
                        </w:rPr>
                      </w:pPr>
                      <w:r>
                        <w:rPr>
                          <w:rFonts w:ascii="Arial" w:hAnsi="Arial" w:cs="Arial"/>
                          <w:sz w:val="10"/>
                          <w:szCs w:val="10"/>
                        </w:rPr>
                        <w:t>Ensalutamiid + ADT</w:t>
                      </w:r>
                    </w:p>
                    <w:p w14:paraId="61D99227" w14:textId="77777777" w:rsidR="00C03216" w:rsidRPr="005850C7" w:rsidRDefault="00C03216" w:rsidP="00C03216">
                      <w:pPr>
                        <w:spacing w:after="10"/>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SimSun" w:cs="Times New Roman"/>
          <w:noProof/>
          <w:szCs w:val="20"/>
          <w:lang w:eastAsia="zh-CN"/>
        </w:rPr>
        <mc:AlternateContent>
          <mc:Choice Requires="wps">
            <w:drawing>
              <wp:anchor distT="0" distB="0" distL="114300" distR="114300" simplePos="0" relativeHeight="251787264" behindDoc="0" locked="0" layoutInCell="1" allowOverlap="1" wp14:anchorId="1D216BA5" wp14:editId="262B576F">
                <wp:simplePos x="0" y="0"/>
                <wp:positionH relativeFrom="column">
                  <wp:posOffset>401955</wp:posOffset>
                </wp:positionH>
                <wp:positionV relativeFrom="paragraph">
                  <wp:posOffset>784860</wp:posOffset>
                </wp:positionV>
                <wp:extent cx="209550" cy="1366558"/>
                <wp:effectExtent l="0" t="0" r="0" b="5080"/>
                <wp:wrapNone/>
                <wp:docPr id="107" name="Text Box 107"/>
                <wp:cNvGraphicFramePr/>
                <a:graphic xmlns:a="http://schemas.openxmlformats.org/drawingml/2006/main">
                  <a:graphicData uri="http://schemas.microsoft.com/office/word/2010/wordprocessingShape">
                    <wps:wsp>
                      <wps:cNvSpPr txBox="1"/>
                      <wps:spPr>
                        <a:xfrm>
                          <a:off x="0" y="0"/>
                          <a:ext cx="209550" cy="1366558"/>
                        </a:xfrm>
                        <a:prstGeom prst="rect">
                          <a:avLst/>
                        </a:prstGeom>
                        <a:solidFill>
                          <a:sysClr val="window" lastClr="FFFFFF"/>
                        </a:solidFill>
                        <a:ln w="6350">
                          <a:noFill/>
                        </a:ln>
                      </wps:spPr>
                      <wps:txbx>
                        <w:txbxContent>
                          <w:p w14:paraId="72C8D541" w14:textId="77777777" w:rsidR="00C03216" w:rsidRPr="00B53DCA" w:rsidRDefault="00C03216" w:rsidP="00C03216">
                            <w:pPr>
                              <w:jc w:val="center"/>
                              <w:rPr>
                                <w:rFonts w:ascii="Arial" w:hAnsi="Arial" w:cs="Arial"/>
                                <w:color w:val="000000"/>
                                <w:sz w:val="14"/>
                                <w:szCs w:val="14"/>
                              </w:rPr>
                            </w:pPr>
                            <w:r w:rsidRPr="00B53DCA">
                              <w:rPr>
                                <w:rFonts w:ascii="Arial" w:hAnsi="Arial" w:cs="Arial"/>
                                <w:color w:val="000000"/>
                                <w:sz w:val="14"/>
                                <w:szCs w:val="14"/>
                              </w:rPr>
                              <w:t>Metastaasivaba elulemus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D216BA5" id="Text Box 107" o:spid="_x0000_s1033" type="#_x0000_t202" style="position:absolute;margin-left:31.65pt;margin-top:61.8pt;width:16.5pt;height:107.6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1CKQIAAFEEAAAOAAAAZHJzL2Uyb0RvYy54bWysVFGP2jAMfp+0/xDlfRQ4wd1VlBPjxDQJ&#10;3Z3ETfcc0pRWSuPMCbTs189JW9hue5rGQ3Bs57P92e7ioa01Oyl0FZiMT0ZjzpSRkFfmkPFvr5tP&#10;d5w5L0wuNBiV8bNy/GH58cOisamaQgk6V8gIxLi0sRkvvbdpkjhZqlq4EVhlyFgA1sLTFQ9JjqIh&#10;9Fon0/F4njSAuUWQyjnSPnZGvoz4RaGkfy4KpzzTGafcfDwxnvtwJsuFSA8obFnJPg3xD1nUojIU&#10;9AL1KLxgR6z+gKorieCg8CMJdQJFUUkVa6BqJuN31exKYVWshchx9kKT+3+w8um0sy/IfPsZWmpg&#10;IKSxLnWkDPW0BdbhnzJlZCcKzxfaVOuZJOV0fD+bkUWSaXIzn89mdwEmub626PwXBTULQsaR2hLZ&#10;Eqet853r4BKCOdBVvqm0jpezW2tkJ0EdpMbn0HCmhfOkzPgm/vpovz3ThjUZn99QYgHFQMDrQmlD&#10;yV2LDJJv9y2r8ozfDgTsIT8TLwjdyDgrNxUlv6XILwJpRqhgmnv/TEehgWJBL3FWAv74mz74Zzyc&#10;01t63tDYZdx9PwpUVNNXQ30ltR8EHIT9IJhjvQbiYUJLZWUU6QF6PYgFQv1GG7EKgcgkjKRkMu4H&#10;ce274aeNkmq1ik40iVb4rdlZGaADXaEbr+2bQNu3zFOzn2AYSJG+61zn29PaUddfaG7jKPQ7Fhbj&#10;13v0un4Jlj8BAAD//wMAUEsDBBQABgAIAAAAIQB/3Kwd3wAAAAkBAAAPAAAAZHJzL2Rvd25yZXYu&#10;eG1sTI9NT8MwDIbvSPyHyEjcWMoiqlKaTmgIcUPax4Hd0sa0hcapmnQr+/WY0zj69aPXj4vV7Hpx&#10;xDF0njTcLxIQSLW3HTUa9rvXuwxEiIas6T2hhh8MsCqvrwqTW3+iDR63sRFcQiE3GtoYh1zKULfo&#10;TFj4AYl3n350JvI4NtKO5sTlrpfLJEmlMx3xhdYMuG6x/t5OTkNs6nR32Ez7t6+qezm/nx8+1v6g&#10;9e3N/PwEIuIcLzD86bM6lOxU+YlsEL2GVCkmOV+qFAQDjykHlQalsgxkWcj/H5S/AAAA//8DAFBL&#10;AQItABQABgAIAAAAIQC2gziS/gAAAOEBAAATAAAAAAAAAAAAAAAAAAAAAABbQ29udGVudF9UeXBl&#10;c10ueG1sUEsBAi0AFAAGAAgAAAAhADj9If/WAAAAlAEAAAsAAAAAAAAAAAAAAAAALwEAAF9yZWxz&#10;Ly5yZWxzUEsBAi0AFAAGAAgAAAAhAAXeTUIpAgAAUQQAAA4AAAAAAAAAAAAAAAAALgIAAGRycy9l&#10;Mm9Eb2MueG1sUEsBAi0AFAAGAAgAAAAhAH/crB3fAAAACQEAAA8AAAAAAAAAAAAAAAAAgwQAAGRy&#10;cy9kb3ducmV2LnhtbFBLBQYAAAAABAAEAPMAAACPBQAAAAA=&#10;" fillcolor="window" stroked="f" strokeweight=".5pt">
                <v:textbox style="layout-flow:vertical;mso-layout-flow-alt:bottom-to-top" inset="0,0,0,0">
                  <w:txbxContent>
                    <w:p w14:paraId="72C8D541" w14:textId="77777777" w:rsidR="00C03216" w:rsidRPr="00B53DCA" w:rsidRDefault="00C03216" w:rsidP="00C03216">
                      <w:pPr>
                        <w:jc w:val="center"/>
                        <w:rPr>
                          <w:rFonts w:ascii="Arial" w:hAnsi="Arial" w:cs="Arial"/>
                          <w:color w:val="000000"/>
                          <w:sz w:val="14"/>
                          <w:szCs w:val="14"/>
                        </w:rPr>
                      </w:pPr>
                      <w:r w:rsidRPr="00B53DCA">
                        <w:rPr>
                          <w:rFonts w:ascii="Arial" w:hAnsi="Arial" w:cs="Arial"/>
                          <w:color w:val="000000"/>
                          <w:sz w:val="14"/>
                          <w:szCs w:val="14"/>
                        </w:rPr>
                        <w:t>Metastaasivaba elulemus (%)</w:t>
                      </w:r>
                    </w:p>
                  </w:txbxContent>
                </v:textbox>
              </v:shape>
            </w:pict>
          </mc:Fallback>
        </mc:AlternateContent>
      </w:r>
      <w:r w:rsidRPr="001214A2">
        <w:rPr>
          <w:rFonts w:eastAsia="SimSun" w:cs="Times New Roman"/>
          <w:noProof/>
          <w:szCs w:val="20"/>
          <w:lang w:eastAsia="zh-CN"/>
        </w:rPr>
        <mc:AlternateContent>
          <mc:Choice Requires="wps">
            <w:drawing>
              <wp:anchor distT="0" distB="0" distL="114300" distR="114300" simplePos="0" relativeHeight="251786240" behindDoc="0" locked="0" layoutInCell="1" allowOverlap="1" wp14:anchorId="67C60388" wp14:editId="328259D0">
                <wp:simplePos x="0" y="0"/>
                <wp:positionH relativeFrom="column">
                  <wp:posOffset>2859405</wp:posOffset>
                </wp:positionH>
                <wp:positionV relativeFrom="paragraph">
                  <wp:posOffset>2600960</wp:posOffset>
                </wp:positionV>
                <wp:extent cx="718078" cy="165100"/>
                <wp:effectExtent l="0" t="0" r="6350" b="6350"/>
                <wp:wrapNone/>
                <wp:docPr id="106" name="Text Box 106"/>
                <wp:cNvGraphicFramePr/>
                <a:graphic xmlns:a="http://schemas.openxmlformats.org/drawingml/2006/main">
                  <a:graphicData uri="http://schemas.microsoft.com/office/word/2010/wordprocessingShape">
                    <wps:wsp>
                      <wps:cNvSpPr txBox="1"/>
                      <wps:spPr>
                        <a:xfrm>
                          <a:off x="0" y="0"/>
                          <a:ext cx="718078" cy="165100"/>
                        </a:xfrm>
                        <a:prstGeom prst="rect">
                          <a:avLst/>
                        </a:prstGeom>
                        <a:solidFill>
                          <a:sysClr val="window" lastClr="FFFFFF"/>
                        </a:solidFill>
                        <a:ln w="6350">
                          <a:noFill/>
                        </a:ln>
                      </wps:spPr>
                      <wps:txbx>
                        <w:txbxContent>
                          <w:p w14:paraId="1DAA1ED1" w14:textId="77777777" w:rsidR="00C03216" w:rsidRPr="005850C7" w:rsidRDefault="00C03216" w:rsidP="00C03216">
                            <w:pPr>
                              <w:jc w:val="center"/>
                              <w:rPr>
                                <w:rFonts w:ascii="Arial" w:hAnsi="Arial" w:cs="Arial"/>
                                <w:sz w:val="14"/>
                                <w:szCs w:val="14"/>
                              </w:rPr>
                            </w:pPr>
                            <w:r>
                              <w:rPr>
                                <w:rFonts w:ascii="Arial" w:hAnsi="Arial" w:cs="Arial"/>
                                <w:sz w:val="14"/>
                                <w:szCs w:val="14"/>
                              </w:rPr>
                              <w:t>Kuu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7C60388" id="Text Box 106" o:spid="_x0000_s1034" type="#_x0000_t202" style="position:absolute;margin-left:225.15pt;margin-top:204.8pt;width:56.55pt;height:13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a2KAIAAE0EAAAOAAAAZHJzL2Uyb0RvYy54bWysVE1v2zAMvQ/YfxB0X+x0aBoYcYosRYYB&#10;QVsgHXpWZDk2IIsapcTOfv0o2U66bqdhOSgUSfHjPdKL+67R7KTQ1WByPp2knCkjoajNIeffXzaf&#10;5pw5L0whNBiV87Ny/H758cOitZm6gQp0oZBREOOy1ua88t5mSeJkpRrhJmCVIWMJ2AhPVzwkBYqW&#10;ojc6uUnTWdICFhZBKudI+9Ab+TLGL0sl/VNZOuWZzjnV5uOJ8dyHM1kuRHZAYataDmWIf6iiEbWh&#10;pJdQD8ILdsT6j1BNLREclH4ioUmgLGupYg/UzTR9182uElbFXggcZy8wuf8XVj6edvYZme++QEcE&#10;BkBa6zJHytBPV2IT/qlSRnaC8HyBTXWeSVLeTefpHfEsyTSd3U7TCGtyfWzR+a8KGhaEnCOxEsES&#10;p63zlJBcR5eQy4Gui02tdbyc3VojOwkikHgvoOVMC+dJmfNN/IWaKcRvz7Rhbc5nn2/TmMlAiNf7&#10;aUPu1x6D5Lt9x+oi5/Ox/z0UZ4IFoZ8YZ+WmpuK3lPlZII0IIUFj75/oKDVQLhgkzirAn3/TB39i&#10;jqyctTRyOXc/jgIVNfTNEKdhPkcBR2E/CubYrIFAmNJCWRlFeoBej2KJ0LzSNqxCFjIJIylXzv0o&#10;rn0/+LRNUq1W0Ymm0Aq/NTsrQ+iAeKDipXsVaAe+PBH9COMwiuwdbb3vgGmP23ChmY3MDPsVluLt&#10;PXpdvwLLXwAAAP//AwBQSwMEFAAGAAgAAAAhAD8QbSjgAAAACwEAAA8AAABkcnMvZG93bnJldi54&#10;bWxMjz1PwzAQhnck/oN1SGzUDmkiGuJUgEAMiKGlHdjc+PIh4nMUu2349xwTbPfx6L3nyvXsBnHC&#10;KfSeNCQLBQKp9ranVsPu4+XmDkSIhqwZPKGGbwywri4vSlNYf6YNnraxFRxCoTAauhjHQspQd+hM&#10;WPgRiXeNn5yJ3E6ttJM5c7gb5K1SuXSmJ77QmRGfOqy/tkenYa+yt+cmbd/H153tm81j/EwSq/X1&#10;1fxwDyLiHP9g+NVndajY6eCPZIMYNCwzlTLKhVrlIJjI8nQJ4sCTNMtBVqX8/0P1AwAA//8DAFBL&#10;AQItABQABgAIAAAAIQC2gziS/gAAAOEBAAATAAAAAAAAAAAAAAAAAAAAAABbQ29udGVudF9UeXBl&#10;c10ueG1sUEsBAi0AFAAGAAgAAAAhADj9If/WAAAAlAEAAAsAAAAAAAAAAAAAAAAALwEAAF9yZWxz&#10;Ly5yZWxzUEsBAi0AFAAGAAgAAAAhAFm2xrYoAgAATQQAAA4AAAAAAAAAAAAAAAAALgIAAGRycy9l&#10;Mm9Eb2MueG1sUEsBAi0AFAAGAAgAAAAhAD8QbSjgAAAACwEAAA8AAAAAAAAAAAAAAAAAggQAAGRy&#10;cy9kb3ducmV2LnhtbFBLBQYAAAAABAAEAPMAAACPBQAAAAA=&#10;" fillcolor="window" stroked="f" strokeweight=".5pt">
                <v:textbox inset="0,0,0,0">
                  <w:txbxContent>
                    <w:p w14:paraId="1DAA1ED1" w14:textId="77777777" w:rsidR="00C03216" w:rsidRPr="005850C7" w:rsidRDefault="00C03216" w:rsidP="00C03216">
                      <w:pPr>
                        <w:jc w:val="center"/>
                        <w:rPr>
                          <w:rFonts w:ascii="Arial" w:hAnsi="Arial" w:cs="Arial"/>
                          <w:sz w:val="14"/>
                          <w:szCs w:val="14"/>
                        </w:rPr>
                      </w:pPr>
                      <w:r>
                        <w:rPr>
                          <w:rFonts w:ascii="Arial" w:hAnsi="Arial" w:cs="Arial"/>
                          <w:sz w:val="14"/>
                          <w:szCs w:val="14"/>
                        </w:rPr>
                        <w:t>Kuu</w:t>
                      </w:r>
                    </w:p>
                  </w:txbxContent>
                </v:textbox>
              </v:shape>
            </w:pict>
          </mc:Fallback>
        </mc:AlternateContent>
      </w:r>
      <w:r w:rsidRPr="001214A2">
        <w:rPr>
          <w:rFonts w:eastAsia="SimSun" w:cs="Times New Roman"/>
          <w:noProof/>
          <w:szCs w:val="20"/>
          <w:lang w:eastAsia="zh-CN"/>
        </w:rPr>
        <w:drawing>
          <wp:anchor distT="0" distB="0" distL="114300" distR="114300" simplePos="0" relativeHeight="251784192" behindDoc="0" locked="0" layoutInCell="1" allowOverlap="1" wp14:anchorId="4DBC5F7F" wp14:editId="4EA86A4C">
            <wp:simplePos x="0" y="0"/>
            <wp:positionH relativeFrom="column">
              <wp:posOffset>33655</wp:posOffset>
            </wp:positionH>
            <wp:positionV relativeFrom="paragraph">
              <wp:posOffset>268605</wp:posOffset>
            </wp:positionV>
            <wp:extent cx="5772150" cy="2962275"/>
            <wp:effectExtent l="0" t="0" r="0" b="9525"/>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4711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t="12602" b="10004"/>
                    <a:stretch>
                      <a:fillRect/>
                    </a:stretch>
                  </pic:blipFill>
                  <pic:spPr bwMode="auto">
                    <a:xfrm>
                      <a:off x="0" y="0"/>
                      <a:ext cx="577215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BB9A1" w14:textId="77777777" w:rsidR="00C03216" w:rsidRPr="001214A2" w:rsidRDefault="00C03216" w:rsidP="00C03216">
      <w:pPr>
        <w:tabs>
          <w:tab w:val="left" w:pos="567"/>
        </w:tabs>
        <w:spacing w:after="0" w:line="260" w:lineRule="exact"/>
        <w:rPr>
          <w:rFonts w:eastAsia="SimSun" w:cs="Times New Roman"/>
          <w:b/>
          <w:bCs/>
          <w:szCs w:val="20"/>
          <w:lang w:val="fi-FI" w:eastAsia="et-EE"/>
        </w:rPr>
      </w:pPr>
    </w:p>
    <w:p w14:paraId="30CD110F" w14:textId="77777777" w:rsidR="00C03216" w:rsidRPr="001214A2" w:rsidRDefault="00C03216" w:rsidP="00C03216">
      <w:pPr>
        <w:tabs>
          <w:tab w:val="left" w:pos="567"/>
        </w:tabs>
        <w:spacing w:after="0" w:line="260" w:lineRule="exact"/>
        <w:rPr>
          <w:rFonts w:eastAsia="SimSun" w:cs="Times New Roman"/>
          <w:b/>
          <w:bCs/>
          <w:szCs w:val="20"/>
          <w:lang w:val="fi-FI" w:eastAsia="et-EE"/>
        </w:rPr>
      </w:pPr>
      <w:r w:rsidRPr="001214A2">
        <w:rPr>
          <w:rFonts w:eastAsia="SimSun" w:cs="Times New Roman"/>
          <w:b/>
          <w:bCs/>
          <w:szCs w:val="20"/>
          <w:lang w:val="fi-FI" w:eastAsia="et-EE"/>
        </w:rPr>
        <w:t>Joonis 1. MFS-i Kaplani-Meieri kõverad ensalutamiidi ja ADT vs. platseebo ja ADT ravirühmas EMBARK-i uuringus (ravikavatsuslik analüüs).</w:t>
      </w:r>
    </w:p>
    <w:p w14:paraId="46142F6F" w14:textId="77777777" w:rsidR="00C03216" w:rsidRPr="001214A2" w:rsidRDefault="00C03216" w:rsidP="00C03216">
      <w:pPr>
        <w:tabs>
          <w:tab w:val="left" w:pos="567"/>
        </w:tabs>
        <w:spacing w:after="0" w:line="260" w:lineRule="exact"/>
        <w:rPr>
          <w:rFonts w:eastAsia="SimSun" w:cs="Times New Roman"/>
          <w:szCs w:val="20"/>
          <w:lang w:val="fi-FI" w:eastAsia="et-EE"/>
        </w:rPr>
      </w:pPr>
    </w:p>
    <w:p w14:paraId="0F6C9E01" w14:textId="77777777" w:rsidR="00C03216" w:rsidRPr="001214A2" w:rsidRDefault="00C03216" w:rsidP="00C03216">
      <w:pPr>
        <w:tabs>
          <w:tab w:val="left" w:pos="567"/>
        </w:tabs>
        <w:spacing w:after="0" w:line="260" w:lineRule="exact"/>
        <w:rPr>
          <w:rFonts w:eastAsia="SimSun" w:cs="Times New Roman"/>
          <w:szCs w:val="20"/>
          <w:lang w:val="fi-FI" w:eastAsia="et-EE"/>
        </w:rPr>
      </w:pPr>
      <w:r w:rsidRPr="001214A2">
        <w:rPr>
          <w:rFonts w:eastAsia="Times New Roman" w:cs="Times New Roman"/>
          <w:noProof/>
          <w:lang w:eastAsia="zh-CN"/>
        </w:rPr>
        <w:lastRenderedPageBreak/>
        <mc:AlternateContent>
          <mc:Choice Requires="wps">
            <w:drawing>
              <wp:anchor distT="0" distB="0" distL="114300" distR="114300" simplePos="0" relativeHeight="251800576" behindDoc="0" locked="0" layoutInCell="1" allowOverlap="1" wp14:anchorId="2E02B350" wp14:editId="38A5C567">
                <wp:simplePos x="0" y="0"/>
                <wp:positionH relativeFrom="column">
                  <wp:posOffset>14277</wp:posOffset>
                </wp:positionH>
                <wp:positionV relativeFrom="paragraph">
                  <wp:posOffset>2675715</wp:posOffset>
                </wp:positionV>
                <wp:extent cx="674422" cy="10414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674422" cy="104140"/>
                        </a:xfrm>
                        <a:prstGeom prst="rect">
                          <a:avLst/>
                        </a:prstGeom>
                        <a:solidFill>
                          <a:sysClr val="window" lastClr="FFFFFF"/>
                        </a:solidFill>
                        <a:ln w="6350">
                          <a:noFill/>
                        </a:ln>
                      </wps:spPr>
                      <wps:txbx>
                        <w:txbxContent>
                          <w:p w14:paraId="226D09AD"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E02B350" id="Text Box 41" o:spid="_x0000_s1035" type="#_x0000_t202" style="position:absolute;margin-left:1.1pt;margin-top:210.7pt;width:53.1pt;height:8.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aQKAIAAE0EAAAOAAAAZHJzL2Uyb0RvYy54bWysVE1v2zAMvQ/YfxB0X+xkWdcZcYosRYYB&#10;QVsgHXpWZDk2IIsapcTOfv0o2U62bqdhOSgUSfHjPdKLu67R7KTQ1WByPp2knCkjoajNIeffnjfv&#10;bjlzXphCaDAq52fl+N3y7ZtFazM1gwp0oZBREOOy1ua88t5mSeJkpRrhJmCVIWMJ2AhPVzwkBYqW&#10;ojc6maXpTdICFhZBKudIe98b+TLGL0sl/WNZOuWZzjnV5uOJ8dyHM1kuRHZAYataDmWIf6iiEbWh&#10;pJdQ98ILdsT6j1BNLREclH4ioUmgLGupYg/UzTR91c2uElbFXggcZy8wuf8XVj6cdvYJme8+Q0cE&#10;BkBa6zJHytBPV2IT/qlSRnaC8HyBTXWeSVLefJzPZzPOJJmm6Xw6j7Am18cWnf+ioGFByDkSKxEs&#10;cdo6TwnJdXQJuRzoutjUWsfL2a01spMgAon3AlrOtHCelDnfxF+omUL89kwb1lJl7z+kMZOBEK/3&#10;04bcrz0GyXf7jtVFzj+N/e+hOBMsCP3EOCs3NRW/pcxPAmlECAkae/9IR6mBcsEgcVYB/vibPvgT&#10;c2TlrKWRy7n7fhSoqKGvhjgN8zkKOAr7UTDHZg0EwpQWysoo0gP0ehRLhOaFtmEVspBJGEm5cu5H&#10;ce37wadtkmq1ik40hVb4rdlZGUIHxAMVz92LQDvw5YnoBxiHUWSvaOt9B0x73IYLzWxkZtivsBS/&#10;3qPX9Suw/AkAAP//AwBQSwMEFAAGAAgAAAAhAIdX6GPgAAAACQEAAA8AAABkcnMvZG93bnJldi54&#10;bWxMj81OwzAQhO9IvIO1SNyonbRAFOJUgEAcUA8t7aE3N978iHgdxW4b3p7tCW67O6PZb4rl5Hpx&#10;wjF0njQkMwUCqfK2o0bD9uv9LgMRoiFrek+o4QcDLMvrq8Lk1p9pjadNbASHUMiNhjbGIZcyVC06&#10;E2Z+QGKt9qMzkdexkXY0Zw53vUyVepDOdMQfWjPga4vV9+boNOzU/edbPW9Ww8fWdvX6Je6TxGp9&#10;ezM9P4GIOMU/M1zwGR1KZjr4I9kgeg1pykYNizRZgLjoKuPhwJf5YwayLOT/BuUvAAAA//8DAFBL&#10;AQItABQABgAIAAAAIQC2gziS/gAAAOEBAAATAAAAAAAAAAAAAAAAAAAAAABbQ29udGVudF9UeXBl&#10;c10ueG1sUEsBAi0AFAAGAAgAAAAhADj9If/WAAAAlAEAAAsAAAAAAAAAAAAAAAAALwEAAF9yZWxz&#10;Ly5yZWxzUEsBAi0AFAAGAAgAAAAhABVQRpAoAgAATQQAAA4AAAAAAAAAAAAAAAAALgIAAGRycy9l&#10;Mm9Eb2MueG1sUEsBAi0AFAAGAAgAAAAhAIdX6GPgAAAACQEAAA8AAAAAAAAAAAAAAAAAggQAAGRy&#10;cy9kb3ducmV2LnhtbFBLBQYAAAAABAAEAPMAAACPBQAAAAA=&#10;" fillcolor="window" stroked="f" strokeweight=".5pt">
                <v:textbox inset="0,0,0,0">
                  <w:txbxContent>
                    <w:p w14:paraId="226D09AD"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9552" behindDoc="0" locked="0" layoutInCell="1" allowOverlap="1" wp14:anchorId="4A92C2E1" wp14:editId="7B4B0FFF">
                <wp:simplePos x="0" y="0"/>
                <wp:positionH relativeFrom="column">
                  <wp:posOffset>14605</wp:posOffset>
                </wp:positionH>
                <wp:positionV relativeFrom="paragraph">
                  <wp:posOffset>2599055</wp:posOffset>
                </wp:positionV>
                <wp:extent cx="868045" cy="80645"/>
                <wp:effectExtent l="0" t="0" r="8255" b="0"/>
                <wp:wrapNone/>
                <wp:docPr id="40" name="Text Box 40"/>
                <wp:cNvGraphicFramePr/>
                <a:graphic xmlns:a="http://schemas.openxmlformats.org/drawingml/2006/main">
                  <a:graphicData uri="http://schemas.microsoft.com/office/word/2010/wordprocessingShape">
                    <wps:wsp>
                      <wps:cNvSpPr txBox="1"/>
                      <wps:spPr>
                        <a:xfrm>
                          <a:off x="0" y="0"/>
                          <a:ext cx="868045" cy="80645"/>
                        </a:xfrm>
                        <a:prstGeom prst="rect">
                          <a:avLst/>
                        </a:prstGeom>
                        <a:solidFill>
                          <a:sysClr val="window" lastClr="FFFFFF"/>
                        </a:solidFill>
                        <a:ln w="6350">
                          <a:noFill/>
                        </a:ln>
                      </wps:spPr>
                      <wps:txbx>
                        <w:txbxContent>
                          <w:p w14:paraId="4C18EBD7" w14:textId="77777777" w:rsidR="00C03216" w:rsidRPr="005850C7" w:rsidRDefault="00C03216" w:rsidP="00C03216">
                            <w:pPr>
                              <w:rPr>
                                <w:rFonts w:ascii="Arial" w:hAnsi="Arial" w:cs="Arial"/>
                                <w:sz w:val="10"/>
                                <w:szCs w:val="10"/>
                              </w:rPr>
                            </w:pPr>
                            <w:r>
                              <w:rPr>
                                <w:rFonts w:ascii="Arial" w:hAnsi="Arial" w:cs="Arial"/>
                                <w:sz w:val="10"/>
                                <w:szCs w:val="10"/>
                              </w:rPr>
                              <w:t>Ensalutamiidmonoteraapia: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92C2E1" id="Text Box 40" o:spid="_x0000_s1036" type="#_x0000_t202" style="position:absolute;margin-left:1.15pt;margin-top:204.65pt;width:68.35pt;height:6.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7JgIAAE0EAAAOAAAAZHJzL2Uyb0RvYy54bWysVE1v2zAMvQ/YfxB0X+x0axAYcYosRYYB&#10;QVsgHXpWZDk2IIsapcTOfv0o2U62rqdiOSgUSfHj8dGLu67R7KTQ1WByPp2knCkjoajNIec/njef&#10;5pw5L0whNBiV87Ny/G758cOitZm6gQp0oZBREOOy1ua88t5mSeJkpRrhJmCVIWMJ2AhPVzwkBYqW&#10;ojc6uUnTWdICFhZBKudIe98b+TLGL0sl/WNZOuWZzjnV5uOJ8dyHM1kuRHZAYataDmWId1TRiNpQ&#10;0kuoe+EFO2L9T6imlggOSj+R0CRQlrVUsQfqZpq+6mZXCatiLwSOsxeY3P8LKx9OO/uEzHdfoaMB&#10;BkBa6zJHytBPV2IT/qlSRnaC8HyBTXWeSVLOZ/P0yy1nkkzzdEYiBUmuby06/01Bw4KQc6ShRKzE&#10;aet87zq6hFQOdF1saq3j5ezWGtlJ0Pxo7AW0nGnhPClzvom/Idtfz7Rhbc5nn2/TmMlAiNen0oaK&#10;u7YYJN/tO1YX1H4kRFDtoTgTLAg9Y5yVm5qq31LqJ4FEEUKCaO8f6Sg1UDIYJM4qwF9v6YM/TY6s&#10;nLVEuZy7n0eBijr6bmimgZ+jgKOwHwVzbNZAKExpoayMIj1Ar0exRGheaBtWIQuZhJGUK+d+FNe+&#10;Jz5tk1SrVXQiFlrht2ZnZQgdIA+zeO5eBNphYJ4G/QAjGUX2am697wBqj9twIc5GIgz7FZbiz3v0&#10;un4Flr8BAAD//wMAUEsDBBQABgAIAAAAIQBDDuCe3wAAAAkBAAAPAAAAZHJzL2Rvd25yZXYueG1s&#10;TI/NTsMwEITvSLyDtUjcqJ0EEA1xqoJAPSAOLeXAzY03P2q8jmK3Td+e7Qluuzuj2W+KxeR6ccQx&#10;dJ40JDMFAqnytqNGw/br/e4JRIiGrOk9oYYzBliU11eFya0/0RqPm9gIDqGQGw1tjEMuZahadCbM&#10;/IDEWu1HZyKvYyPtaE4c7nqZKvUonemIP7RmwNcWq/3m4DR8q4ePtzprPofV1nb1+iX+JInV+vZm&#10;Wj6DiDjFPzNc8BkdSmba+QPZIHoNacZGDfdqzsNFz+bcbceXNFUgy0L+b1D+AgAA//8DAFBLAQIt&#10;ABQABgAIAAAAIQC2gziS/gAAAOEBAAATAAAAAAAAAAAAAAAAAAAAAABbQ29udGVudF9UeXBlc10u&#10;eG1sUEsBAi0AFAAGAAgAAAAhADj9If/WAAAAlAEAAAsAAAAAAAAAAAAAAAAALwEAAF9yZWxzLy5y&#10;ZWxzUEsBAi0AFAAGAAgAAAAhAB/+OPsmAgAATQQAAA4AAAAAAAAAAAAAAAAALgIAAGRycy9lMm9E&#10;b2MueG1sUEsBAi0AFAAGAAgAAAAhAEMO4J7fAAAACQEAAA8AAAAAAAAAAAAAAAAAgAQAAGRycy9k&#10;b3ducmV2LnhtbFBLBQYAAAAABAAEAPMAAACMBQAAAAA=&#10;" fillcolor="window" stroked="f" strokeweight=".5pt">
                <v:textbox inset="0,0,0,0">
                  <w:txbxContent>
                    <w:p w14:paraId="4C18EBD7" w14:textId="77777777" w:rsidR="00C03216" w:rsidRPr="005850C7" w:rsidRDefault="00C03216" w:rsidP="00C03216">
                      <w:pPr>
                        <w:rPr>
                          <w:rFonts w:ascii="Arial" w:hAnsi="Arial" w:cs="Arial"/>
                          <w:sz w:val="10"/>
                          <w:szCs w:val="10"/>
                        </w:rPr>
                      </w:pPr>
                      <w:r>
                        <w:rPr>
                          <w:rFonts w:ascii="Arial" w:hAnsi="Arial" w:cs="Arial"/>
                          <w:sz w:val="10"/>
                          <w:szCs w:val="10"/>
                        </w:rPr>
                        <w:t>Ensalutamiidmonoteraapia:</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6480" behindDoc="0" locked="0" layoutInCell="1" allowOverlap="1" wp14:anchorId="09B196D0" wp14:editId="7CF34FB3">
                <wp:simplePos x="0" y="0"/>
                <wp:positionH relativeFrom="column">
                  <wp:posOffset>2503805</wp:posOffset>
                </wp:positionH>
                <wp:positionV relativeFrom="paragraph">
                  <wp:posOffset>1803400</wp:posOffset>
                </wp:positionV>
                <wp:extent cx="682625" cy="146050"/>
                <wp:effectExtent l="0" t="0" r="3175" b="6350"/>
                <wp:wrapNone/>
                <wp:docPr id="36" name="Text Box 36"/>
                <wp:cNvGraphicFramePr/>
                <a:graphic xmlns:a="http://schemas.openxmlformats.org/drawingml/2006/main">
                  <a:graphicData uri="http://schemas.microsoft.com/office/word/2010/wordprocessingShape">
                    <wps:wsp>
                      <wps:cNvSpPr txBox="1"/>
                      <wps:spPr>
                        <a:xfrm>
                          <a:off x="0" y="0"/>
                          <a:ext cx="682625" cy="146050"/>
                        </a:xfrm>
                        <a:prstGeom prst="rect">
                          <a:avLst/>
                        </a:prstGeom>
                        <a:solidFill>
                          <a:sysClr val="window" lastClr="FFFFFF"/>
                        </a:solidFill>
                        <a:ln w="6350">
                          <a:noFill/>
                        </a:ln>
                      </wps:spPr>
                      <wps:txbx>
                        <w:txbxContent>
                          <w:p w14:paraId="731C8792" w14:textId="77777777" w:rsidR="00C03216" w:rsidRPr="005850C7" w:rsidRDefault="00C03216" w:rsidP="00C03216">
                            <w:pPr>
                              <w:rPr>
                                <w:rFonts w:ascii="Arial" w:hAnsi="Arial" w:cs="Arial"/>
                                <w:sz w:val="10"/>
                                <w:szCs w:val="10"/>
                              </w:rPr>
                            </w:pPr>
                            <w:r>
                              <w:rPr>
                                <w:rFonts w:ascii="Arial" w:hAnsi="Arial" w:cs="Arial"/>
                                <w:sz w:val="10"/>
                                <w:szCs w:val="10"/>
                              </w:rPr>
                              <w:t>Uuringus osalejate arv</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B196D0" id="Text Box 36" o:spid="_x0000_s1037" type="#_x0000_t202" style="position:absolute;margin-left:197.15pt;margin-top:142pt;width:53.75pt;height:1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cJwIAAE4EAAAOAAAAZHJzL2Uyb0RvYy54bWysVE2P2jAQvVfqf7B8LwHaRStEWFFWVJVW&#10;uyux1Z6N40Akx+PahoT++j47CbTbnqpyMOOZ8Xy8N5PFXVtrdlLOV2RyPhmNOVNGUlGZfc6/vWw+&#10;3HLmgzCF0GRUzs/K87vl+3eLxs7VlA6kC+UYghg/b2zODyHYeZZ5eVC18COyysBYkqtFwNXts8KJ&#10;BtFrnU3H41nWkCusI6m8h/a+M/Jlil+WSoansvQqMJ1z1BbS6dK5i2e2XIj53gl7qGRfhviHKmpR&#10;GSS9hLoXQbCjq/4IVVfSkacyjCTVGZVlJVXqAd1Mxm+62R6EVakXgOPtBSb//8LKx9PWPjsW2s/U&#10;gsAISGP93EMZ+2lLV8d/VMpgB4TnC2yqDUxCObudzqY3nEmYJp9m45sEa3Z9bJ0PXxTVLAo5d2Al&#10;gSVODz4gIVwHl5jLk66KTaV1upz9Wjt2EiAQvBfUcKaFD1DmfJN+sWaE+O2ZNqxBZR9RS4xiKMbr&#10;/LSB+7XHKIV217KqQPkXAHZUnIGLo25kvJWbCtU/IPWzcJgRQIG5D084Sk1IRr3E2YHcj7/poz+o&#10;g5WzBjOXc//9KJxCR18NSI0DOghuEHaDYI71moDCBBtlZRLxwAU9iKWj+hXrsIpZYBJGIlfOwyCu&#10;Qzf5WCepVqvkhDG0IjyYrZUxdAQrcvHSvgpne8ICmH6kYRrF/A1vnW8Paodbf8HQJmr6BYtb8es9&#10;eV0/A8ufAAAA//8DAFBLAwQUAAYACAAAACEAfL5yGOEAAAALAQAADwAAAGRycy9kb3ducmV2Lnht&#10;bEyPy07DMBBF90j8gzVI7Fo7TQslxKkAgVggFi1lwc6NJw8Rj6PYbdO/77Aqy9G9unNOvhpdJw44&#10;hNaThmSqQCCV3rZUa9h+vU2WIEI0ZE3nCTWcMMCquL7KTWb9kdZ42MRa8AiFzGhoYuwzKUPZoDNh&#10;6nskzio/OBP5HGppB3PkcdfJmVJ30pmW+ENjenxpsPzd7J2Gb7X4eK3S+rN/39q2Wj/HnySxWt/e&#10;jE+PICKO8VKGP3xGh4KZdn5PNohOQ/owT7mqYbacsxQ3FiphmR1H6l6BLHL536E4AwAA//8DAFBL&#10;AQItABQABgAIAAAAIQC2gziS/gAAAOEBAAATAAAAAAAAAAAAAAAAAAAAAABbQ29udGVudF9UeXBl&#10;c10ueG1sUEsBAi0AFAAGAAgAAAAhADj9If/WAAAAlAEAAAsAAAAAAAAAAAAAAAAALwEAAF9yZWxz&#10;Ly5yZWxzUEsBAi0AFAAGAAgAAAAhAHeHL5wnAgAATgQAAA4AAAAAAAAAAAAAAAAALgIAAGRycy9l&#10;Mm9Eb2MueG1sUEsBAi0AFAAGAAgAAAAhAHy+chjhAAAACwEAAA8AAAAAAAAAAAAAAAAAgQQAAGRy&#10;cy9kb3ducmV2LnhtbFBLBQYAAAAABAAEAPMAAACPBQAAAAA=&#10;" fillcolor="window" stroked="f" strokeweight=".5pt">
                <v:textbox inset="0,0,0,0">
                  <w:txbxContent>
                    <w:p w14:paraId="731C8792" w14:textId="77777777" w:rsidR="00C03216" w:rsidRPr="005850C7" w:rsidRDefault="00C03216" w:rsidP="00C03216">
                      <w:pPr>
                        <w:rPr>
                          <w:rFonts w:ascii="Arial" w:hAnsi="Arial" w:cs="Arial"/>
                          <w:sz w:val="10"/>
                          <w:szCs w:val="10"/>
                        </w:rPr>
                      </w:pPr>
                      <w:r>
                        <w:rPr>
                          <w:rFonts w:ascii="Arial" w:hAnsi="Arial" w:cs="Arial"/>
                          <w:sz w:val="10"/>
                          <w:szCs w:val="10"/>
                        </w:rPr>
                        <w:t>Uuringus osalejate arv</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03648" behindDoc="0" locked="0" layoutInCell="1" allowOverlap="1" wp14:anchorId="1D457154" wp14:editId="0C195B31">
                <wp:simplePos x="0" y="0"/>
                <wp:positionH relativeFrom="column">
                  <wp:posOffset>378573</wp:posOffset>
                </wp:positionH>
                <wp:positionV relativeFrom="paragraph">
                  <wp:posOffset>633803</wp:posOffset>
                </wp:positionV>
                <wp:extent cx="185195" cy="1366497"/>
                <wp:effectExtent l="0" t="0" r="5715" b="5715"/>
                <wp:wrapNone/>
                <wp:docPr id="143" name="Text Box 143"/>
                <wp:cNvGraphicFramePr/>
                <a:graphic xmlns:a="http://schemas.openxmlformats.org/drawingml/2006/main">
                  <a:graphicData uri="http://schemas.microsoft.com/office/word/2010/wordprocessingShape">
                    <wps:wsp>
                      <wps:cNvSpPr txBox="1"/>
                      <wps:spPr>
                        <a:xfrm>
                          <a:off x="0" y="0"/>
                          <a:ext cx="185195" cy="1366497"/>
                        </a:xfrm>
                        <a:prstGeom prst="rect">
                          <a:avLst/>
                        </a:prstGeom>
                        <a:solidFill>
                          <a:sysClr val="window" lastClr="FFFFFF"/>
                        </a:solidFill>
                        <a:ln w="6350">
                          <a:noFill/>
                        </a:ln>
                      </wps:spPr>
                      <wps:txbx>
                        <w:txbxContent>
                          <w:p w14:paraId="2889DE88" w14:textId="77777777" w:rsidR="00C03216" w:rsidRPr="007E79B0" w:rsidRDefault="00C03216" w:rsidP="00C03216">
                            <w:pPr>
                              <w:jc w:val="center"/>
                              <w:rPr>
                                <w:rFonts w:ascii="Arial" w:hAnsi="Arial" w:cs="Arial"/>
                                <w:color w:val="000000"/>
                                <w:sz w:val="14"/>
                                <w:szCs w:val="14"/>
                              </w:rPr>
                            </w:pPr>
                            <w:r w:rsidRPr="007E79B0">
                              <w:rPr>
                                <w:rFonts w:ascii="Arial" w:hAnsi="Arial" w:cs="Arial"/>
                                <w:color w:val="000000"/>
                                <w:sz w:val="14"/>
                                <w:szCs w:val="14"/>
                              </w:rPr>
                              <w:t>Metastaasivaba elulemus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D457154" id="Text Box 143" o:spid="_x0000_s1038" type="#_x0000_t202" style="position:absolute;margin-left:29.8pt;margin-top:49.9pt;width:14.6pt;height:107.6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sZKQIAAFIEAAAOAAAAZHJzL2Uyb0RvYy54bWysVN9v2jAQfp+0/8Hy+wjQQduIUDEqpklV&#10;W4lOfTaOQyI5Pu9sSNhfv7OTQNftaRoPx9m+n999l8VdW2t2VOgqMBmfjMacKSMhr8w+499fNp9u&#10;OHNemFxoMCrjJ+X43fLjh0VjUzWFEnSukFEQ49LGZrz03qZJ4mSpauFGYJWhxwKwFp6OuE9yFA1F&#10;r3UyHY/nSQOYWwSpnKPb++6RL2P8olDSPxWFU57pjFNtPkqMchdkslyIdI/ClpXsyxD/UEUtKkNJ&#10;z6HuhRfsgNUfoepKIjgo/EhCnUBRVFLFHqibyfhdN9tSWBV7IXCcPcPk/l9Y+Xjc2mdkvv0CLQ0w&#10;ANJYlzq6DP20Bdbhnypl9E4Qns6wqdYzGZxuZpPbGWeSniZX8/nn2+sQJrl4W3T+q4KaBSXjSGOJ&#10;aInjg/Od6WASkjnQVb6ptI6Hk1trZEdBE6TB59BwpoXzdJnxTfz12X5z04Y1GZ9fzcYxk4EQr0ul&#10;DRV3aTJovt21rMqp/umAwA7yEwGD0HHGWbmpqPoHSv0skEhCWBDx/ROJQgMlg17jrAT8+bf7YJ/x&#10;IKfX5N4Q7zLufhwEKmrqm6HBBpIOCg7KblDMoV4DATGhrbIyquSAXg9qgVC/0kqsQiJ6EkZSMRn3&#10;g7r2HftppaRaraIRUdEK/2C2VobQAfUwjpf2VaDtZ+Zp2o8wMFKk70bX2fa4dtD1ByJu5EK/ZGEz&#10;3p6j1eVTsPwFAAD//wMAUEsDBBQABgAIAAAAIQCEKM543wAAAAgBAAAPAAAAZHJzL2Rvd25yZXYu&#10;eG1sTI/NTsMwEITvSLyDtUjcqFNQoiRkU6EixA2pPwd6c2I3SYnXUey0oU/PcoLTajSj2W+K1Wx7&#10;cTaj7xwhLBcRCEO10x01CPvd20MKwgdFWvWODMK38bAqb28KlWt3oY05b0MjuIR8rhDaEIZcSl+3&#10;xiq/cIMh9o5utCqwHBupR3XhctvLxyhKpFUd8YdWDWbdmvprO1mE0NTJ7rCZ9u+nqnu9flzjz7U7&#10;IN7fzS/PIIKZw18YfvEZHUpmqtxE2oseIc4STiJkGS9gP035VghPyzgCWRby/4DyBwAA//8DAFBL&#10;AQItABQABgAIAAAAIQC2gziS/gAAAOEBAAATAAAAAAAAAAAAAAAAAAAAAABbQ29udGVudF9UeXBl&#10;c10ueG1sUEsBAi0AFAAGAAgAAAAhADj9If/WAAAAlAEAAAsAAAAAAAAAAAAAAAAALwEAAF9yZWxz&#10;Ly5yZWxzUEsBAi0AFAAGAAgAAAAhAFD36xkpAgAAUgQAAA4AAAAAAAAAAAAAAAAALgIAAGRycy9l&#10;Mm9Eb2MueG1sUEsBAi0AFAAGAAgAAAAhAIQoznjfAAAACAEAAA8AAAAAAAAAAAAAAAAAgwQAAGRy&#10;cy9kb3ducmV2LnhtbFBLBQYAAAAABAAEAPMAAACPBQAAAAA=&#10;" fillcolor="window" stroked="f" strokeweight=".5pt">
                <v:textbox style="layout-flow:vertical;mso-layout-flow-alt:bottom-to-top" inset="0,0,0,0">
                  <w:txbxContent>
                    <w:p w14:paraId="2889DE88" w14:textId="77777777" w:rsidR="00C03216" w:rsidRPr="007E79B0" w:rsidRDefault="00C03216" w:rsidP="00C03216">
                      <w:pPr>
                        <w:jc w:val="center"/>
                        <w:rPr>
                          <w:rFonts w:ascii="Arial" w:hAnsi="Arial" w:cs="Arial"/>
                          <w:color w:val="000000"/>
                          <w:sz w:val="14"/>
                          <w:szCs w:val="14"/>
                        </w:rPr>
                      </w:pPr>
                      <w:r w:rsidRPr="007E79B0">
                        <w:rPr>
                          <w:rFonts w:ascii="Arial" w:hAnsi="Arial" w:cs="Arial"/>
                          <w:color w:val="000000"/>
                          <w:sz w:val="14"/>
                          <w:szCs w:val="14"/>
                        </w:rPr>
                        <w:t>Metastaasivaba elulemus (%)</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02624" behindDoc="0" locked="0" layoutInCell="1" allowOverlap="1" wp14:anchorId="43CC18B4" wp14:editId="07DC8A2F">
                <wp:simplePos x="0" y="0"/>
                <wp:positionH relativeFrom="column">
                  <wp:posOffset>14605</wp:posOffset>
                </wp:positionH>
                <wp:positionV relativeFrom="paragraph">
                  <wp:posOffset>2889812</wp:posOffset>
                </wp:positionV>
                <wp:extent cx="685698" cy="104172"/>
                <wp:effectExtent l="0" t="0" r="635" b="0"/>
                <wp:wrapNone/>
                <wp:docPr id="43" name="Text Box 43"/>
                <wp:cNvGraphicFramePr/>
                <a:graphic xmlns:a="http://schemas.openxmlformats.org/drawingml/2006/main">
                  <a:graphicData uri="http://schemas.microsoft.com/office/word/2010/wordprocessingShape">
                    <wps:wsp>
                      <wps:cNvSpPr txBox="1"/>
                      <wps:spPr>
                        <a:xfrm>
                          <a:off x="0" y="0"/>
                          <a:ext cx="685698" cy="104172"/>
                        </a:xfrm>
                        <a:prstGeom prst="rect">
                          <a:avLst/>
                        </a:prstGeom>
                        <a:solidFill>
                          <a:sysClr val="window" lastClr="FFFFFF"/>
                        </a:solidFill>
                        <a:ln w="6350">
                          <a:noFill/>
                        </a:ln>
                      </wps:spPr>
                      <wps:txbx>
                        <w:txbxContent>
                          <w:p w14:paraId="4C2ACFDD"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3CC18B4" id="Text Box 43" o:spid="_x0000_s1039" type="#_x0000_t202" style="position:absolute;margin-left:1.15pt;margin-top:227.55pt;width:54pt;height:8.2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18+JwIAAE4EAAAOAAAAZHJzL2Uyb0RvYy54bWysVE1v2zAMvQ/YfxB0X+yka9YZcYosRYYB&#10;RVsgHXpWZDk2IIsapcTOfv0o2U66bqdhOSgUSfHjPdKL267R7KjQ1WByPp2knCkjoajNPuffnzcf&#10;bjhzXphCaDAq5yfl+O3y/btFazM1gwp0oZBREOOy1ua88t5mSeJkpRrhJmCVIWMJ2AhPV9wnBYqW&#10;ojc6maXpPGkBC4sglXOkveuNfBnjl6WS/rEsnfJM55xq8/HEeO7CmSwXItujsFUthzLEP1TRiNpQ&#10;0nOoO+EFO2D9R6imlggOSj+R0CRQlrVUsQfqZpq+6WZbCatiLwSOs2eY3P8LKx+OW/uEzHdfoCMC&#10;AyCtdZkjZeinK7EJ/1QpIztBeDrDpjrPJCnnN9fzz8SzJNM0/Tj9NAtRkstji85/VdCwIOQciZUI&#10;ljjeO9+7ji4hlwNdF5ta63g5ubVGdhREIPFeQMuZFs6TMueb+Buy/fZMG9ZSZVfXacxkIMTrU2lD&#10;xV16DJLvdh2rCyr/agRgB8WJcEHoR8ZZuamp+ntK/SSQZoSgoLn3j3SUGigZDBJnFeDPv+mDP1FH&#10;Vs5amrmcux8HgYo6+maI1DCgo4CjsBsFc2jWQChMaaOsjCI9QK9HsURoXmgdViELmYSRlCvnfhTX&#10;vp98WiepVqvoRGNohb83WytD6AB54OK5exFoB8I8Mf0A4zSK7A1vve8Aao/bcKGhjYMwLFjYitf3&#10;6HX5DCx/AQAA//8DAFBLAwQUAAYACAAAACEASZi4rN4AAAAJAQAADwAAAGRycy9kb3ducmV2Lnht&#10;bEyPzU7DMBCE70i8g7VI3KjtlkAV4lSAQBwQh5Zy6M2NNz8iXkex24a3Z3uC486MZr8pVpPvxRHH&#10;2AUyoGcKBFIVXEeNge3n680SREyWnO0DoYEfjLAqLy8Km7twojUeN6kRXEIxtwbalIZcyli16G2c&#10;hQGJvTqM3iY+x0a60Z643PdyrtSd9LYj/tDaAZ9brL43B2/gS2XvL/Wi+Rjetq6r109pp7Uz5vpq&#10;enwAkXBKf2E44zM6lMy0DwdyUfQG5gsOGrjNMg3i7GvFyp6Ve52BLAv5f0H5CwAA//8DAFBLAQIt&#10;ABQABgAIAAAAIQC2gziS/gAAAOEBAAATAAAAAAAAAAAAAAAAAAAAAABbQ29udGVudF9UeXBlc10u&#10;eG1sUEsBAi0AFAAGAAgAAAAhADj9If/WAAAAlAEAAAsAAAAAAAAAAAAAAAAALwEAAF9yZWxzLy5y&#10;ZWxzUEsBAi0AFAAGAAgAAAAhAHuDXz4nAgAATgQAAA4AAAAAAAAAAAAAAAAALgIAAGRycy9lMm9E&#10;b2MueG1sUEsBAi0AFAAGAAgAAAAhAEmYuKzeAAAACQEAAA8AAAAAAAAAAAAAAAAAgQQAAGRycy9k&#10;b3ducmV2LnhtbFBLBQYAAAAABAAEAPMAAACMBQAAAAA=&#10;" fillcolor="window" stroked="f" strokeweight=".5pt">
                <v:textbox inset="0,0,0,0">
                  <w:txbxContent>
                    <w:p w14:paraId="4C2ACFDD" w14:textId="77777777" w:rsidR="00C03216" w:rsidRPr="005850C7" w:rsidRDefault="00C03216" w:rsidP="00C03216">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01600" behindDoc="0" locked="0" layoutInCell="1" allowOverlap="1" wp14:anchorId="32ADE9EB" wp14:editId="54F3A2BA">
                <wp:simplePos x="0" y="0"/>
                <wp:positionH relativeFrom="column">
                  <wp:posOffset>14605</wp:posOffset>
                </wp:positionH>
                <wp:positionV relativeFrom="paragraph">
                  <wp:posOffset>2809842</wp:posOffset>
                </wp:positionV>
                <wp:extent cx="596096" cy="9838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596096" cy="98385"/>
                        </a:xfrm>
                        <a:prstGeom prst="rect">
                          <a:avLst/>
                        </a:prstGeom>
                        <a:solidFill>
                          <a:sysClr val="window" lastClr="FFFFFF"/>
                        </a:solidFill>
                        <a:ln w="6350">
                          <a:noFill/>
                        </a:ln>
                      </wps:spPr>
                      <wps:txbx>
                        <w:txbxContent>
                          <w:p w14:paraId="21751D90" w14:textId="77777777" w:rsidR="00C03216" w:rsidRPr="005850C7" w:rsidRDefault="00C03216" w:rsidP="00C03216">
                            <w:pPr>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ADE9EB" id="Text Box 44" o:spid="_x0000_s1040" type="#_x0000_t202" style="position:absolute;margin-left:1.15pt;margin-top:221.25pt;width:46.95pt;height:7.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mnVJwIAAE0EAAAOAAAAZHJzL2Uyb0RvYy54bWysVN9v2jAQfp+0/8Hy+0hoB4KIUDEqpkmo&#10;rUSnPhvHgUiOzzsbEvbX7+wkpev2NI0Hc74734/vu8virq01Oyt0FZicj0cpZ8pIKCpzyPn3582n&#10;GWfOC1MIDUbl/KIcv1t+/LBobKZu4Ai6UMgoiHFZY3N+9N5mSeLkUdXCjcAqQ8YSsBaernhIChQN&#10;Ra91cpOm06QBLCyCVM6R9r4z8mWMX5ZK+seydMoznXOqzccT47kPZ7JciOyAwh4r2Zch/qGKWlSG&#10;kr6GuhdesBNWf4SqK4ngoPQjCXUCZVlJFXugbsbpu252R2FV7IXAcfYVJvf/wsqH884+IfPtF2iJ&#10;wABIY13mSBn6aUuswz9VyshOEF5eYVOtZ5KUk/k0nU85k2Saz25nkxAkub616PxXBTULQs6RSIlY&#10;ifPW+c51cAmpHOiq2FRax8vFrTWysyD+iPYCGs60cJ6UOd/EX5/tt2fasCbn09tJGjMZCPG6VNpQ&#10;cdcWg+Tbfcuqgtr/PPS/h+JCsCB0E+Os3FRU/ZZSPwmkESEkaOz9Ix2lBkoGvcTZEfDn3/TBn5gj&#10;K2cNjVzO3Y+TQEUdfTPEaZjPQcBB2A+COdVrIBTGtFBWRpEeoNeDWCLUL7QNq5CFTMJIypVzP4hr&#10;3w0+bZNUq1V0oim0wm/NzsoQOkAeuHhuXwTanjBPRD/AMIwie8db59uD2uHWX2hm4yD0+xWW4u09&#10;el2/AstfAAAA//8DAFBLAwQUAAYACAAAACEAS0o3bN8AAAAIAQAADwAAAGRycy9kb3ducmV2Lnht&#10;bEyPzU7DMBCE70i8g7VI3KidtKlKiFMBAnFAHFrKgZsbb35EvI5itw1v3+0JjrMzmvm2WE+uF0cc&#10;Q+dJQzJTIJAqbztqNOw+X+9WIEI0ZE3vCTX8YoB1eX1VmNz6E23wuI2N4BIKudHQxjjkUoaqRWfC&#10;zA9I7NV+dCayHBtpR3PictfLVKmldKYjXmjNgM8tVj/bg9PwpbL3l3refAxvO9vVm6f4nSRW69ub&#10;6fEBRMQp/oXhgs/oUDLT3h/IBtFrSOcc1LBYpBkI9u+XKYg9H7KVAlkW8v8D5RkAAP//AwBQSwEC&#10;LQAUAAYACAAAACEAtoM4kv4AAADhAQAAEwAAAAAAAAAAAAAAAAAAAAAAW0NvbnRlbnRfVHlwZXNd&#10;LnhtbFBLAQItABQABgAIAAAAIQA4/SH/1gAAAJQBAAALAAAAAAAAAAAAAAAAAC8BAABfcmVscy8u&#10;cmVsc1BLAQItABQABgAIAAAAIQAJtmnVJwIAAE0EAAAOAAAAAAAAAAAAAAAAAC4CAABkcnMvZTJv&#10;RG9jLnhtbFBLAQItABQABgAIAAAAIQBLSjds3wAAAAgBAAAPAAAAAAAAAAAAAAAAAIEEAABkcnMv&#10;ZG93bnJldi54bWxQSwUGAAAAAAQABADzAAAAjQUAAAAA&#10;" fillcolor="window" stroked="f" strokeweight=".5pt">
                <v:textbox inset="0,0,0,0">
                  <w:txbxContent>
                    <w:p w14:paraId="21751D90" w14:textId="77777777" w:rsidR="00C03216" w:rsidRPr="005850C7" w:rsidRDefault="00C03216" w:rsidP="00C03216">
                      <w:pPr>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8528" behindDoc="0" locked="0" layoutInCell="1" allowOverlap="1" wp14:anchorId="21B6A8EA" wp14:editId="777AEFB2">
                <wp:simplePos x="0" y="0"/>
                <wp:positionH relativeFrom="column">
                  <wp:posOffset>830620</wp:posOffset>
                </wp:positionH>
                <wp:positionV relativeFrom="paragraph">
                  <wp:posOffset>2097992</wp:posOffset>
                </wp:positionV>
                <wp:extent cx="1996633" cy="173620"/>
                <wp:effectExtent l="0" t="0" r="3810" b="0"/>
                <wp:wrapNone/>
                <wp:docPr id="142" name="Text Box 142"/>
                <wp:cNvGraphicFramePr/>
                <a:graphic xmlns:a="http://schemas.openxmlformats.org/drawingml/2006/main">
                  <a:graphicData uri="http://schemas.microsoft.com/office/word/2010/wordprocessingShape">
                    <wps:wsp>
                      <wps:cNvSpPr txBox="1"/>
                      <wps:spPr>
                        <a:xfrm>
                          <a:off x="0" y="0"/>
                          <a:ext cx="1996633" cy="173620"/>
                        </a:xfrm>
                        <a:prstGeom prst="rect">
                          <a:avLst/>
                        </a:prstGeom>
                        <a:solidFill>
                          <a:sysClr val="window" lastClr="FFFFFF"/>
                        </a:solidFill>
                        <a:ln w="6350">
                          <a:noFill/>
                        </a:ln>
                      </wps:spPr>
                      <wps:txbx>
                        <w:txbxContent>
                          <w:p w14:paraId="24FBF3B5" w14:textId="77777777" w:rsidR="00C03216" w:rsidRDefault="00C03216" w:rsidP="00C03216">
                            <w:pPr>
                              <w:spacing w:after="10"/>
                              <w:rPr>
                                <w:rFonts w:ascii="Arial" w:hAnsi="Arial" w:cs="Arial"/>
                                <w:sz w:val="10"/>
                                <w:szCs w:val="10"/>
                              </w:rPr>
                            </w:pPr>
                            <w:r>
                              <w:rPr>
                                <w:rFonts w:ascii="Arial" w:hAnsi="Arial" w:cs="Arial"/>
                                <w:sz w:val="10"/>
                                <w:szCs w:val="10"/>
                              </w:rPr>
                              <w:t>Stratifitseeritud logaritmiline astaktest: p = 0,0049</w:t>
                            </w:r>
                          </w:p>
                          <w:p w14:paraId="70C12AC9" w14:textId="77777777" w:rsidR="00C03216" w:rsidRPr="005850C7" w:rsidRDefault="00C03216" w:rsidP="00C03216">
                            <w:pPr>
                              <w:spacing w:after="10"/>
                              <w:rPr>
                                <w:rFonts w:ascii="Arial" w:hAnsi="Arial" w:cs="Arial"/>
                                <w:sz w:val="10"/>
                                <w:szCs w:val="10"/>
                              </w:rPr>
                            </w:pPr>
                            <w:r>
                              <w:rPr>
                                <w:rFonts w:ascii="Arial" w:hAnsi="Arial" w:cs="Arial"/>
                                <w:sz w:val="10"/>
                                <w:szCs w:val="10"/>
                              </w:rPr>
                              <w:t>Stratifitseeritud riskimäär (95% usaldusvahemik):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B6A8EA" id="Text Box 142" o:spid="_x0000_s1041" type="#_x0000_t202" style="position:absolute;margin-left:65.4pt;margin-top:165.2pt;width:157.2pt;height:13.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uoKAIAAE8EAAAOAAAAZHJzL2Uyb0RvYy54bWysVN1v2jAQf5+0/8Hy+wgfKlsjQsWomCah&#10;thKt+mwch0RyfN7ZkLC/fmcnga3d0zQezNn3/fvdZXHX1pqdFLoKTMYnozFnykjIK3PI+Mvz5tMX&#10;zpwXJhcajMr4WTl+t/z4YdHYVE2hBJ0rZBTEuLSxGS+9t2mSOFmqWrgRWGVIWQDWwtMVD0mOoqHo&#10;tU6m4/E8aQBziyCVc/R63yn5MsYvCiX9Y1E45ZnOONXm44nx3IczWS5EekBhy0r2ZYh/qKIWlaGk&#10;l1D3wgt2xOpdqLqSCA4KP5JQJ1AUlVSxB+pmMn7Tza4UVsVeCBxnLzC5/xdWPpx29gmZb79CSwQG&#10;QBrrUkePoZ+2wDr8U6WM9ATh+QKbaj2Twen2dj6fzTiTpJt8ns2nEdfk6m3R+W8KahaEjCPREtES&#10;p63zlJFMB5OQzIGu8k2ldbyc3VojOwlikIjPoeFMC+fpMeOb+AtFU4g/3LRhTcbns5txzGQgxOvs&#10;tCHza5NB8u2+ZVVO5d8MCOwhPxMwCN3MOCs3FVW/pdRPAmlICAsafP9IR6GBkkEvcVYC/vzbe7An&#10;7kjLWUNDl3H34yhQUUffDbEaJnQQcBD2g2CO9RoIhQmtlJVRJAf0ehALhPqV9mEVspBKGEm5Mu4H&#10;ce270ad9kmq1ikY0h1b4rdlZGUIHyAMXz+2rQNsT5onqBxjGUaRveOtse1A73PoLTW2kpt+wsBa/&#10;36PV9Tuw/AUAAP//AwBQSwMEFAAGAAgAAAAhACdiexfhAAAACwEAAA8AAABkcnMvZG93bnJldi54&#10;bWxMj81OwzAQhO9IvIO1SNyonSahKMSpAIE4oB5ayoGbG29+RLyOYrcNb89yguPsjGa+LdezG8QJ&#10;p9B70pAsFAik2tueWg3795ebOxAhGrJm8IQavjHAurq8KE1h/Zm2eNrFVnAJhcJo6GIcCylD3aEz&#10;YeFHJPYaPzkTWU6ttJM5c7kb5FKpW+lMT7zQmRGfOqy/dken4UPlb89N2m7G173tm+1j/EwSq/X1&#10;1fxwDyLiHP/C8IvP6FAx08EfyQYxsE4Vo0cNaaoyEJzIsnwJ4sCXfLUCWZXy/w/VDwAAAP//AwBQ&#10;SwECLQAUAAYACAAAACEAtoM4kv4AAADhAQAAEwAAAAAAAAAAAAAAAAAAAAAAW0NvbnRlbnRfVHlw&#10;ZXNdLnhtbFBLAQItABQABgAIAAAAIQA4/SH/1gAAAJQBAAALAAAAAAAAAAAAAAAAAC8BAABfcmVs&#10;cy8ucmVsc1BLAQItABQABgAIAAAAIQDWTAuoKAIAAE8EAAAOAAAAAAAAAAAAAAAAAC4CAABkcnMv&#10;ZTJvRG9jLnhtbFBLAQItABQABgAIAAAAIQAnYnsX4QAAAAsBAAAPAAAAAAAAAAAAAAAAAIIEAABk&#10;cnMvZG93bnJldi54bWxQSwUGAAAAAAQABADzAAAAkAUAAAAA&#10;" fillcolor="window" stroked="f" strokeweight=".5pt">
                <v:textbox inset="0,0,0,0">
                  <w:txbxContent>
                    <w:p w14:paraId="24FBF3B5" w14:textId="77777777" w:rsidR="00C03216" w:rsidRDefault="00C03216" w:rsidP="00C03216">
                      <w:pPr>
                        <w:spacing w:after="10"/>
                        <w:rPr>
                          <w:rFonts w:ascii="Arial" w:hAnsi="Arial" w:cs="Arial"/>
                          <w:sz w:val="10"/>
                          <w:szCs w:val="10"/>
                        </w:rPr>
                      </w:pPr>
                      <w:r>
                        <w:rPr>
                          <w:rFonts w:ascii="Arial" w:hAnsi="Arial" w:cs="Arial"/>
                          <w:sz w:val="10"/>
                          <w:szCs w:val="10"/>
                        </w:rPr>
                        <w:t>Stratifitseeritud logaritmiline astaktest: p = 0,0049</w:t>
                      </w:r>
                    </w:p>
                    <w:p w14:paraId="70C12AC9" w14:textId="77777777" w:rsidR="00C03216" w:rsidRPr="005850C7" w:rsidRDefault="00C03216" w:rsidP="00C03216">
                      <w:pPr>
                        <w:spacing w:after="10"/>
                        <w:rPr>
                          <w:rFonts w:ascii="Arial" w:hAnsi="Arial" w:cs="Arial"/>
                          <w:sz w:val="10"/>
                          <w:szCs w:val="10"/>
                        </w:rPr>
                      </w:pPr>
                      <w:r>
                        <w:rPr>
                          <w:rFonts w:ascii="Arial" w:hAnsi="Arial" w:cs="Arial"/>
                          <w:sz w:val="10"/>
                          <w:szCs w:val="10"/>
                        </w:rPr>
                        <w:t>Stratifitseeritud riskimäär (95% usaldusvahemik): 0,631 (0,456, 0,871)</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7504" behindDoc="0" locked="0" layoutInCell="1" allowOverlap="1" wp14:anchorId="424A85F0" wp14:editId="40010ED8">
                <wp:simplePos x="0" y="0"/>
                <wp:positionH relativeFrom="column">
                  <wp:posOffset>1264671</wp:posOffset>
                </wp:positionH>
                <wp:positionV relativeFrom="paragraph">
                  <wp:posOffset>1843405</wp:posOffset>
                </wp:positionV>
                <wp:extent cx="844952" cy="254643"/>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844952" cy="254643"/>
                        </a:xfrm>
                        <a:prstGeom prst="rect">
                          <a:avLst/>
                        </a:prstGeom>
                        <a:solidFill>
                          <a:sysClr val="window" lastClr="FFFFFF"/>
                        </a:solidFill>
                        <a:ln w="6350">
                          <a:noFill/>
                        </a:ln>
                      </wps:spPr>
                      <wps:txbx>
                        <w:txbxContent>
                          <w:p w14:paraId="3D935E86" w14:textId="77777777" w:rsidR="00C03216" w:rsidRDefault="00C03216" w:rsidP="00C03216">
                            <w:pPr>
                              <w:spacing w:after="10"/>
                              <w:rPr>
                                <w:rFonts w:ascii="Arial" w:hAnsi="Arial" w:cs="Arial"/>
                                <w:sz w:val="10"/>
                                <w:szCs w:val="10"/>
                              </w:rPr>
                            </w:pPr>
                            <w:r>
                              <w:rPr>
                                <w:rFonts w:ascii="Arial" w:hAnsi="Arial" w:cs="Arial"/>
                                <w:sz w:val="10"/>
                                <w:szCs w:val="10"/>
                              </w:rPr>
                              <w:t>Ravi</w:t>
                            </w:r>
                          </w:p>
                          <w:p w14:paraId="599E1E1C" w14:textId="77777777" w:rsidR="00C03216" w:rsidRDefault="00C03216" w:rsidP="00C03216">
                            <w:pPr>
                              <w:spacing w:after="10"/>
                              <w:rPr>
                                <w:rFonts w:ascii="Arial" w:hAnsi="Arial" w:cs="Arial"/>
                                <w:sz w:val="10"/>
                                <w:szCs w:val="10"/>
                              </w:rPr>
                            </w:pPr>
                            <w:r>
                              <w:rPr>
                                <w:rFonts w:ascii="Arial" w:hAnsi="Arial" w:cs="Arial"/>
                                <w:sz w:val="10"/>
                                <w:szCs w:val="10"/>
                              </w:rPr>
                              <w:t>Ensalutamiidmonoteraapia</w:t>
                            </w:r>
                          </w:p>
                          <w:p w14:paraId="21F5F370" w14:textId="77777777" w:rsidR="00C03216" w:rsidRPr="005850C7" w:rsidRDefault="00C03216" w:rsidP="00C03216">
                            <w:pPr>
                              <w:spacing w:after="10"/>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4A85F0" id="Text Box 141" o:spid="_x0000_s1042" type="#_x0000_t202" style="position:absolute;margin-left:99.6pt;margin-top:145.15pt;width:66.55pt;height:20.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q0KAIAAE4EAAAOAAAAZHJzL2Uyb0RvYy54bWysVN9v2jAQfp+0/8Hy+whQQG1EqBgV0yTU&#10;VqJTn43jkEiOzzsbEvbX7+wkZev2NI0Hc74734/vu8vyvq01Oyt0FZiMT0ZjzpSRkFfmmPFvL9tP&#10;t5w5L0wuNBiV8Yty/H718cOysamaQgk6V8goiHFpYzNeem/TJHGyVLVwI7DKkLEArIWnKx6THEVD&#10;0WudTMfjRdIA5hZBKudI+9AZ+SrGLwol/VNROOWZzjjV5uOJ8TyEM1ktRXpEYctK9mWIf6iiFpWh&#10;pG+hHoQX7ITVH6HqSiI4KPxIQp1AUVRSxR6om8n4XTf7UlgVeyFwnH2Dyf2/sPLxvLfPyHz7GVoi&#10;MADSWJc6UoZ+2gLr8E+VMrIThJc32FTrmSTl7Wx2N59yJsk0nc8Ws5sQJbk+tuj8FwU1C0LGkViJ&#10;YInzzvnOdXAJuRzoKt9WWsfLxW00srMgAon3HBrOtHCelBnfxl+f7bdn2rAm44ub+ThmMhDidam0&#10;oeKuPQbJt4eWVTn1vxgAOEB+IVwQupFxVm4rqn5HqZ8F0owQFDT3/omOQgMlg17irAT88Td98Cfq&#10;yMpZQzOXcff9JFBRR18NkRoGdBBwEA6DYE71BgiFCW2UlVGkB+j1IBYI9SutwzpkIZMwknJl3A/i&#10;xneTT+sk1XodnWgMrfA7s7cyhA6QBy5e2leBtifME9OPMEyjSN/x1vn2oHa49Rca2jgI/YKFrfj1&#10;Hr2un4HVTwAAAP//AwBQSwMEFAAGAAgAAAAhAN85XrzfAAAACwEAAA8AAABkcnMvZG93bnJldi54&#10;bWxMj81OwzAQhO9IvIO1SNyonQQQSeNUgEAcEIeWcujNjTc/Il5HsduGt2d7gtuM9tPsTLma3SCO&#10;OIXek4ZkoUAg1d721GrYfr7ePIAI0ZA1gyfU8IMBVtXlRWkK60+0xuMmtoJDKBRGQxfjWEgZ6g6d&#10;CQs/IvGt8ZMzke3USjuZE4e7QaZK3UtneuIPnRnxucP6e3NwGr7U3ftLk7Uf49vW9s36Ke6SxGp9&#10;fTU/LkFEnOMfDOf6XB0q7rT3B7JBDOzzPGVUQ5qrDAQTWZay2J+FugVZlfL/huoXAAD//wMAUEsB&#10;Ai0AFAAGAAgAAAAhALaDOJL+AAAA4QEAABMAAAAAAAAAAAAAAAAAAAAAAFtDb250ZW50X1R5cGVz&#10;XS54bWxQSwECLQAUAAYACAAAACEAOP0h/9YAAACUAQAACwAAAAAAAAAAAAAAAAAvAQAAX3JlbHMv&#10;LnJlbHNQSwECLQAUAAYACAAAACEAyPJKtCgCAABOBAAADgAAAAAAAAAAAAAAAAAuAgAAZHJzL2Uy&#10;b0RvYy54bWxQSwECLQAUAAYACAAAACEA3zlevN8AAAALAQAADwAAAAAAAAAAAAAAAACCBAAAZHJz&#10;L2Rvd25yZXYueG1sUEsFBgAAAAAEAAQA8wAAAI4FAAAAAA==&#10;" fillcolor="window" stroked="f" strokeweight=".5pt">
                <v:textbox inset="0,0,0,0">
                  <w:txbxContent>
                    <w:p w14:paraId="3D935E86" w14:textId="77777777" w:rsidR="00C03216" w:rsidRDefault="00C03216" w:rsidP="00C03216">
                      <w:pPr>
                        <w:spacing w:after="10"/>
                        <w:rPr>
                          <w:rFonts w:ascii="Arial" w:hAnsi="Arial" w:cs="Arial"/>
                          <w:sz w:val="10"/>
                          <w:szCs w:val="10"/>
                        </w:rPr>
                      </w:pPr>
                      <w:r>
                        <w:rPr>
                          <w:rFonts w:ascii="Arial" w:hAnsi="Arial" w:cs="Arial"/>
                          <w:sz w:val="10"/>
                          <w:szCs w:val="10"/>
                        </w:rPr>
                        <w:t>Ravi</w:t>
                      </w:r>
                    </w:p>
                    <w:p w14:paraId="599E1E1C" w14:textId="77777777" w:rsidR="00C03216" w:rsidRDefault="00C03216" w:rsidP="00C03216">
                      <w:pPr>
                        <w:spacing w:after="10"/>
                        <w:rPr>
                          <w:rFonts w:ascii="Arial" w:hAnsi="Arial" w:cs="Arial"/>
                          <w:sz w:val="10"/>
                          <w:szCs w:val="10"/>
                        </w:rPr>
                      </w:pPr>
                      <w:r>
                        <w:rPr>
                          <w:rFonts w:ascii="Arial" w:hAnsi="Arial" w:cs="Arial"/>
                          <w:sz w:val="10"/>
                          <w:szCs w:val="10"/>
                        </w:rPr>
                        <w:t>Ensalutamiidmonoteraapia</w:t>
                      </w:r>
                    </w:p>
                    <w:p w14:paraId="21F5F370" w14:textId="77777777" w:rsidR="00C03216" w:rsidRPr="005850C7" w:rsidRDefault="00C03216" w:rsidP="00C03216">
                      <w:pPr>
                        <w:spacing w:after="10"/>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95456" behindDoc="0" locked="0" layoutInCell="1" allowOverlap="1" wp14:anchorId="03A35954" wp14:editId="2CA68B5D">
                <wp:simplePos x="0" y="0"/>
                <wp:positionH relativeFrom="column">
                  <wp:posOffset>2879034</wp:posOffset>
                </wp:positionH>
                <wp:positionV relativeFrom="paragraph">
                  <wp:posOffset>2422091</wp:posOffset>
                </wp:positionV>
                <wp:extent cx="642315" cy="179408"/>
                <wp:effectExtent l="0" t="0" r="5715" b="0"/>
                <wp:wrapNone/>
                <wp:docPr id="140" name="Text Box 140"/>
                <wp:cNvGraphicFramePr/>
                <a:graphic xmlns:a="http://schemas.openxmlformats.org/drawingml/2006/main">
                  <a:graphicData uri="http://schemas.microsoft.com/office/word/2010/wordprocessingShape">
                    <wps:wsp>
                      <wps:cNvSpPr txBox="1"/>
                      <wps:spPr>
                        <a:xfrm>
                          <a:off x="0" y="0"/>
                          <a:ext cx="642315" cy="179408"/>
                        </a:xfrm>
                        <a:prstGeom prst="rect">
                          <a:avLst/>
                        </a:prstGeom>
                        <a:solidFill>
                          <a:sysClr val="window" lastClr="FFFFFF"/>
                        </a:solidFill>
                        <a:ln w="6350">
                          <a:noFill/>
                        </a:ln>
                      </wps:spPr>
                      <wps:txbx>
                        <w:txbxContent>
                          <w:p w14:paraId="7388CC4D" w14:textId="77777777" w:rsidR="00C03216" w:rsidRPr="005850C7" w:rsidRDefault="00C03216" w:rsidP="00C03216">
                            <w:pPr>
                              <w:jc w:val="center"/>
                              <w:rPr>
                                <w:rFonts w:ascii="Arial" w:hAnsi="Arial" w:cs="Arial"/>
                                <w:sz w:val="14"/>
                                <w:szCs w:val="14"/>
                              </w:rPr>
                            </w:pPr>
                            <w:r>
                              <w:rPr>
                                <w:rFonts w:ascii="Arial" w:hAnsi="Arial" w:cs="Arial"/>
                                <w:sz w:val="14"/>
                                <w:szCs w:val="14"/>
                              </w:rPr>
                              <w:t>Kuu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3A35954" id="Text Box 140" o:spid="_x0000_s1043" type="#_x0000_t202" style="position:absolute;margin-left:226.7pt;margin-top:190.7pt;width:50.6pt;height:14.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oWJwIAAE4EAAAOAAAAZHJzL2Uyb0RvYy54bWysVEtv2zAMvg/YfxB0X+ykj3VGnCJLkWFA&#10;0BZIh54VWY4NyKJGKbGzXz9KtpOt22lYDgpFUnx8H+n5fddodlToajA5n05SzpSRUNRmn/NvL+sP&#10;d5w5L0whNBiV85Ny/H7x/t28tZmaQQW6UMgoiHFZa3NeeW+zJHGyUo1wE7DKkLEEbISnK+6TAkVL&#10;0RudzNL0NmkBC4sglXOkfeiNfBHjl6WS/qksnfJM55xq8/HEeO7CmSzmItujsFUthzLEP1TRiNpQ&#10;0nOoB+EFO2D9R6imlggOSj+R0CRQlrVUsQfqZpq+6WZbCatiLwSOs2eY3P8LKx+PW/uMzHefoSMC&#10;AyCtdZkjZeinK7EJ/1QpIztBeDrDpjrPJClvr2dX0xvOJJmmHz9dp3chSnJ5bNH5LwoaFoScI7ES&#10;wRLHjfO96+gScjnQdbGutY6Xk1tpZEdBBBLvBbScaeE8KXO+jr8h22/PtGEtVXZ1k8ZMBkK8PpU2&#10;VNylxyD5btexugjljwDsoDgRLgj9yDgr1zVVv6HUzwJpRggKmnv/REepgZLBIHFWAf74mz74E3Vk&#10;5aylmcu5+34QqKijr4ZIDQM6CjgKu1Ewh2YFhMKUNsrKKNID9HoUS4TmldZhGbKQSRhJuXLuR3Hl&#10;+8mndZJquYxONIZW+I3ZWhlCB8gDFy/dq0A7EOaJ6UcYp1Fkb3jrfQdQe9yGCw1tHIRhwcJW/HqP&#10;XpfPwOInAAAA//8DAFBLAwQUAAYACAAAACEA0labc+EAAAALAQAADwAAAGRycy9kb3ducmV2Lnht&#10;bEyPTU/DMAyG70j8h8hI3FhS2o5Rmk6AQBwQh41x4JY17odonKrJtvLvMSe42XofvX5crmc3iCNO&#10;ofekIVkoEEi1tz21Gnbvz1crECEasmbwhBq+McC6Oj8rTWH9iTZ43MZWcAmFwmjoYhwLKUPdoTNh&#10;4Uckzho/ORN5nVppJ3PicjfIa6WW0pme+EJnRnzssP7aHpyGD5W/PjVp+za+7GzfbB7iZ5JYrS8v&#10;5vs7EBHn+AfDrz6rQ8VOe38gG8SgIcvTjFEN6SrhgYk8z5Yg9hyp2xuQVSn//1D9AAAA//8DAFBL&#10;AQItABQABgAIAAAAIQC2gziS/gAAAOEBAAATAAAAAAAAAAAAAAAAAAAAAABbQ29udGVudF9UeXBl&#10;c10ueG1sUEsBAi0AFAAGAAgAAAAhADj9If/WAAAAlAEAAAsAAAAAAAAAAAAAAAAALwEAAF9yZWxz&#10;Ly5yZWxzUEsBAi0AFAAGAAgAAAAhAAikChYnAgAATgQAAA4AAAAAAAAAAAAAAAAALgIAAGRycy9l&#10;Mm9Eb2MueG1sUEsBAi0AFAAGAAgAAAAhANJWm3PhAAAACwEAAA8AAAAAAAAAAAAAAAAAgQQAAGRy&#10;cy9kb3ducmV2LnhtbFBLBQYAAAAABAAEAPMAAACPBQAAAAA=&#10;" fillcolor="window" stroked="f" strokeweight=".5pt">
                <v:textbox inset="0,0,0,0">
                  <w:txbxContent>
                    <w:p w14:paraId="7388CC4D" w14:textId="77777777" w:rsidR="00C03216" w:rsidRPr="005850C7" w:rsidRDefault="00C03216" w:rsidP="00C03216">
                      <w:pPr>
                        <w:jc w:val="center"/>
                        <w:rPr>
                          <w:rFonts w:ascii="Arial" w:hAnsi="Arial" w:cs="Arial"/>
                          <w:sz w:val="14"/>
                          <w:szCs w:val="14"/>
                        </w:rPr>
                      </w:pPr>
                      <w:r>
                        <w:rPr>
                          <w:rFonts w:ascii="Arial" w:hAnsi="Arial" w:cs="Arial"/>
                          <w:sz w:val="14"/>
                          <w:szCs w:val="14"/>
                        </w:rPr>
                        <w:t>Kuu</w:t>
                      </w:r>
                    </w:p>
                  </w:txbxContent>
                </v:textbox>
              </v:shape>
            </w:pict>
          </mc:Fallback>
        </mc:AlternateContent>
      </w:r>
      <w:r w:rsidRPr="001214A2">
        <w:rPr>
          <w:rFonts w:eastAsia="SimSun" w:cs="Times New Roman"/>
          <w:noProof/>
          <w:szCs w:val="20"/>
          <w:lang w:eastAsia="zh-CN"/>
        </w:rPr>
        <w:drawing>
          <wp:anchor distT="0" distB="0" distL="114300" distR="114300" simplePos="0" relativeHeight="251785216" behindDoc="0" locked="0" layoutInCell="1" allowOverlap="1" wp14:anchorId="0C3D29D5" wp14:editId="217A88F4">
            <wp:simplePos x="0" y="0"/>
            <wp:positionH relativeFrom="column">
              <wp:posOffset>14605</wp:posOffset>
            </wp:positionH>
            <wp:positionV relativeFrom="paragraph">
              <wp:posOffset>173355</wp:posOffset>
            </wp:positionV>
            <wp:extent cx="5772150" cy="2828925"/>
            <wp:effectExtent l="0" t="0" r="0" b="9525"/>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82654"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t="14008" b="11105"/>
                    <a:stretch>
                      <a:fillRect/>
                    </a:stretch>
                  </pic:blipFill>
                  <pic:spPr bwMode="auto">
                    <a:xfrm>
                      <a:off x="0" y="0"/>
                      <a:ext cx="5772150"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63652" w14:textId="77777777" w:rsidR="00C03216" w:rsidRPr="001214A2" w:rsidRDefault="00C03216" w:rsidP="00C03216">
      <w:pPr>
        <w:tabs>
          <w:tab w:val="left" w:pos="567"/>
        </w:tabs>
        <w:spacing w:after="0" w:line="260" w:lineRule="exact"/>
        <w:rPr>
          <w:rFonts w:eastAsia="SimSun" w:cs="Times New Roman"/>
          <w:szCs w:val="20"/>
          <w:lang w:val="fi-FI" w:eastAsia="et-EE"/>
        </w:rPr>
      </w:pPr>
    </w:p>
    <w:p w14:paraId="048EDD35" w14:textId="77777777" w:rsidR="00C03216" w:rsidRPr="001214A2" w:rsidRDefault="00C03216" w:rsidP="00C03216">
      <w:pPr>
        <w:tabs>
          <w:tab w:val="left" w:pos="567"/>
        </w:tabs>
        <w:spacing w:after="0" w:line="260" w:lineRule="exact"/>
        <w:rPr>
          <w:rFonts w:eastAsia="SimSun" w:cs="Times New Roman"/>
          <w:b/>
          <w:bCs/>
          <w:szCs w:val="20"/>
          <w:lang w:val="fi-FI" w:eastAsia="et-EE"/>
        </w:rPr>
      </w:pPr>
      <w:bookmarkStart w:id="54" w:name="_Hlk219991961"/>
      <w:r w:rsidRPr="001214A2">
        <w:rPr>
          <w:rFonts w:eastAsia="SimSun" w:cs="Times New Roman"/>
          <w:b/>
          <w:bCs/>
          <w:szCs w:val="20"/>
          <w:lang w:val="fi-FI" w:eastAsia="et-EE"/>
        </w:rPr>
        <w:t>Joonis 2. MFS-i Kaplani-Meieri kõverad ensalutamiidi monoteraapiana vs. platseebo ja ADT ravirühmas EMBARK-i uuringus (ravikavatsuslik analüüs)</w:t>
      </w:r>
    </w:p>
    <w:p w14:paraId="77C8DF91" w14:textId="77777777" w:rsidR="00C03216" w:rsidRPr="001214A2" w:rsidRDefault="00C03216" w:rsidP="00C03216">
      <w:pPr>
        <w:tabs>
          <w:tab w:val="left" w:pos="567"/>
        </w:tabs>
        <w:spacing w:after="0" w:line="260" w:lineRule="exact"/>
        <w:rPr>
          <w:rFonts w:eastAsia="SimSun" w:cs="Times New Roman"/>
          <w:b/>
          <w:bCs/>
          <w:szCs w:val="20"/>
          <w:lang w:val="fi-FI" w:eastAsia="et-EE"/>
        </w:rPr>
      </w:pPr>
    </w:p>
    <w:p w14:paraId="7035A90C" w14:textId="77777777" w:rsidR="00C03216" w:rsidRPr="001214A2" w:rsidRDefault="00C03216" w:rsidP="00C03216">
      <w:pPr>
        <w:spacing w:after="0"/>
        <w:rPr>
          <w:rFonts w:cs="Times New Roman"/>
          <w:b/>
        </w:rPr>
      </w:pPr>
      <w:r w:rsidRPr="001214A2">
        <w:rPr>
          <w:noProof/>
        </w:rPr>
        <mc:AlternateContent>
          <mc:Choice Requires="wps">
            <w:drawing>
              <wp:anchor distT="0" distB="0" distL="114300" distR="114300" simplePos="0" relativeHeight="251821056" behindDoc="0" locked="0" layoutInCell="1" allowOverlap="1" wp14:anchorId="74E4B16F" wp14:editId="0477E364">
                <wp:simplePos x="0" y="0"/>
                <wp:positionH relativeFrom="margin">
                  <wp:posOffset>16595</wp:posOffset>
                </wp:positionH>
                <wp:positionV relativeFrom="paragraph">
                  <wp:posOffset>2446477</wp:posOffset>
                </wp:positionV>
                <wp:extent cx="271780" cy="50800"/>
                <wp:effectExtent l="0" t="0" r="0" b="6350"/>
                <wp:wrapNone/>
                <wp:docPr id="1372729141" name="Text Box 1"/>
                <wp:cNvGraphicFramePr/>
                <a:graphic xmlns:a="http://schemas.openxmlformats.org/drawingml/2006/main">
                  <a:graphicData uri="http://schemas.microsoft.com/office/word/2010/wordprocessingShape">
                    <wps:wsp>
                      <wps:cNvSpPr txBox="1"/>
                      <wps:spPr>
                        <a:xfrm>
                          <a:off x="0" y="0"/>
                          <a:ext cx="271780" cy="50800"/>
                        </a:xfrm>
                        <a:prstGeom prst="rect">
                          <a:avLst/>
                        </a:prstGeom>
                        <a:solidFill>
                          <a:sysClr val="window" lastClr="FFFFFF"/>
                        </a:solidFill>
                        <a:ln w="6350">
                          <a:noFill/>
                        </a:ln>
                      </wps:spPr>
                      <wps:txbx>
                        <w:txbxContent>
                          <w:p w14:paraId="6212A426"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EHZA+LA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4B16F" id="Text Box 1" o:spid="_x0000_s1044" type="#_x0000_t202" style="position:absolute;margin-left:1.3pt;margin-top:192.65pt;width:21.4pt;height: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bWMAIAAFsEAAAOAAAAZHJzL2Uyb0RvYy54bWysVE1vGjEQvVfqf7B8L7tQJUGIJaJEVJVQ&#10;EolUORuvF1byelzbsEt/fZ8NC2naU1UOZjwzno/3ZnZ63zWaHZTzNZmCDwc5Z8pIKmuzLfj3l+Wn&#10;MWc+CFMKTUYV/Kg8v599/DBt7USNaEe6VI4hiPGT1hZ8F4KdZJmXO9UIPyCrDIwVuUYEXN02K51o&#10;Eb3R2SjPb7OWXGkdSeU9tA8nI5+l+FWlZHiqKq8C0wVHbSGdLp2beGazqZhsnbC7Wp7LEP9QRSNq&#10;g6SXUA8iCLZ39R+hmlo68lSFgaQmo6qqpUo9oJth/q6b9U5YlXoBON5eYPL/L6x8PKzts2Oh+0Id&#10;CIyAtNZPPJSxn65yTfxHpQx2QHi8wKa6wCSUo7vh3RgWCdNNPs4Tqtn1rXU+fFXUsCgU3IGUhJU4&#10;rHxAPrj2LjGVJ12Xy1rrdDn6hXbsIMAfaC+p5UwLH6As+DL9YskI8dszbVhb8NvPN3nKZCjGO/lp&#10;A/dri1EK3aZjdYn2x33/GyqPgMXRaWK8lcsa1a+Q+lk4jAj6xdiHJxyVJiSjs8TZjtzPv+mjP5iD&#10;lbMWI1dw/2MvnEJH3ww4jfPZC64XNr1g9s2CgMIQC2VlEvHABd2LlaPmFdswj1lgEkYiV8FDLy7C&#10;afCxTVLN58kJU2hFWJm1lTF0hDxy8dK9CmfPhAUQ/Uj9MIrJO95OvvGlofk+UFUnUiOwJxTPeGOC&#10;E1HnbYsr8vaevK7fhNkvAAAA//8DAFBLAwQUAAYACAAAACEAQ15Qmd8AAAAIAQAADwAAAGRycy9k&#10;b3ducmV2LnhtbEyPzU7DMBCE70i8g7VI3KiTuqlKiFMBAnFAHFrKgZsbb35EvI5itw1v3+0JjrMz&#10;mvm2WE+uF0ccQ+dJQzpLQCBV3nbUaNh9vt6tQIRoyJreE2r4xQDr8vqqMLn1J9rgcRsbwSUUcqOh&#10;jXHIpQxVi86EmR+Q2Kv96ExkOTbSjubE5a6X8yRZSmc64oXWDPjcYvWzPTgNX0n2/lKr5mN429mu&#10;3jzF7zS1Wt/eTI8PICJO8S8MF3xGh5KZ9v5ANohew3zJQQ1qlSkQ7C+yBYg9H+6VAlkW8v8D5RkA&#10;AP//AwBQSwECLQAUAAYACAAAACEAtoM4kv4AAADhAQAAEwAAAAAAAAAAAAAAAAAAAAAAW0NvbnRl&#10;bnRfVHlwZXNdLnhtbFBLAQItABQABgAIAAAAIQA4/SH/1gAAAJQBAAALAAAAAAAAAAAAAAAAAC8B&#10;AABfcmVscy8ucmVsc1BLAQItABQABgAIAAAAIQDvGNbWMAIAAFsEAAAOAAAAAAAAAAAAAAAAAC4C&#10;AABkcnMvZTJvRG9jLnhtbFBLAQItABQABgAIAAAAIQBDXlCZ3wAAAAgBAAAPAAAAAAAAAAAAAAAA&#10;AIoEAABkcnMvZG93bnJldi54bWxQSwUGAAAAAAQABADzAAAAlgUAAAAA&#10;" fillcolor="window" stroked="f" strokeweight=".5pt">
                <v:textbox inset="0,0,0,0">
                  <w:txbxContent>
                    <w:p w14:paraId="6212A426"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EHZA+LA</w:t>
                      </w:r>
                    </w:p>
                  </w:txbxContent>
                </v:textbox>
                <w10:wrap anchorx="margin"/>
              </v:shape>
            </w:pict>
          </mc:Fallback>
        </mc:AlternateContent>
      </w:r>
      <w:r w:rsidRPr="001214A2">
        <w:rPr>
          <w:noProof/>
        </w:rPr>
        <mc:AlternateContent>
          <mc:Choice Requires="wps">
            <w:drawing>
              <wp:anchor distT="0" distB="0" distL="114300" distR="114300" simplePos="0" relativeHeight="251817984" behindDoc="0" locked="0" layoutInCell="1" allowOverlap="1" wp14:anchorId="065B34BF" wp14:editId="74032673">
                <wp:simplePos x="0" y="0"/>
                <wp:positionH relativeFrom="margin">
                  <wp:posOffset>8882</wp:posOffset>
                </wp:positionH>
                <wp:positionV relativeFrom="paragraph">
                  <wp:posOffset>2562496</wp:posOffset>
                </wp:positionV>
                <wp:extent cx="387458" cy="55351"/>
                <wp:effectExtent l="0" t="0" r="0" b="1905"/>
                <wp:wrapNone/>
                <wp:docPr id="713906546" name="Text Box 1"/>
                <wp:cNvGraphicFramePr/>
                <a:graphic xmlns:a="http://schemas.openxmlformats.org/drawingml/2006/main">
                  <a:graphicData uri="http://schemas.microsoft.com/office/word/2010/wordprocessingShape">
                    <wps:wsp>
                      <wps:cNvSpPr txBox="1"/>
                      <wps:spPr>
                        <a:xfrm>
                          <a:off x="0" y="0"/>
                          <a:ext cx="387458" cy="55351"/>
                        </a:xfrm>
                        <a:prstGeom prst="rect">
                          <a:avLst/>
                        </a:prstGeom>
                        <a:solidFill>
                          <a:sysClr val="window" lastClr="FFFFFF"/>
                        </a:solidFill>
                        <a:ln w="6350">
                          <a:noFill/>
                        </a:ln>
                      </wps:spPr>
                      <wps:txbx>
                        <w:txbxContent>
                          <w:p w14:paraId="00304184"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B34BF" id="_x0000_s1045" type="#_x0000_t202" style="position:absolute;margin-left:.7pt;margin-top:201.75pt;width:30.5pt;height:4.3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X5MQIAAFsEAAAOAAAAZHJzL2Uyb0RvYy54bWysVE1vGjEQvVfqf7B8LwuhpCliiSgRVaUo&#10;iUSqnI3XCyt5Pa5t2KW/vs9eFtK0p6oczHhmPB/vzezstq01OyjnKzI5Hw2GnCkjqajMNuffn1cf&#10;bjjzQZhCaDIq50fl+e38/btZY6fqinakC+UYghg/bWzOdyHYaZZ5uVO18AOyysBYkqtFwNVts8KJ&#10;BtFrnV0Nh9dZQ66wjqTyHtq7zsjnKX5ZKhkey9KrwHTOUVtIp0vnJp7ZfCamWyfsrpKnMsQ/VFGL&#10;yiDpOdSdCILtXfVHqLqSjjyVYSCpzqgsK6lSD+hmNHzTzXonrEq9ABxvzzD5/xdWPhzW9smx0H6h&#10;FgRGQBrrpx7K2E9bujr+o1IGOyA8nmFTbWASyvHNp48T8CxhmkzGkxQku7y1zoevimoWhZw7kJKw&#10;Eod7H5APrr1LTOVJV8Wq0jpdjn6pHTsI8AfaC2o408IHKHO+Sr9YMkL89kwb1uT8ejwZpkyGYrzO&#10;Txu4X1qMUmg3LasKtP+5739DxRGwOOomxlu5qlD9PVI/CYcRARIY+/CIo9SEZHSSONuR+/k3ffQH&#10;c7By1mDkcu5/7IVT6OibAadxPnvB9cKmF8y+XhJQGGGhrEwiHrige7F0VL9gGxYxC0zCSOTKeejF&#10;ZegGH9sk1WKRnDCFVoR7s7Yyho6QRy6e2xfh7ImwAKIfqB9GMX3DW+cbXxpa7AOVVSI1AtuheMIb&#10;E5yIOm1bXJHX9+R1+SbMfwEAAP//AwBQSwMEFAAGAAgAAAAhAB6g8wXcAAAACAEAAA8AAABkcnMv&#10;ZG93bnJldi54bWxMj8lOwzAQhu9IvIM1SNyonXRRFeJULQJxQBy6HXpz48ki4nEUu214e4YTHP9F&#10;/3yTr0bXiSsOofWkIZkoEEilty3VGg77t6cliBANWdN5Qg3fGGBV3N/lJrP+Rlu87mIteIRCZjQ0&#10;MfaZlKFs0Jkw8T0SZ5UfnIksh1rawdx43HUyVWohnWmJLzSmx5cGy6/dxWk4qvnHazWtP/v3g22r&#10;7SaeksRq/fgwrp9BRBzjXxl+8RkdCmY6+wvZIDrWMy5qmKnpHATni5SNMxtJmoIscvn/geIHAAD/&#10;/wMAUEsBAi0AFAAGAAgAAAAhALaDOJL+AAAA4QEAABMAAAAAAAAAAAAAAAAAAAAAAFtDb250ZW50&#10;X1R5cGVzXS54bWxQSwECLQAUAAYACAAAACEAOP0h/9YAAACUAQAACwAAAAAAAAAAAAAAAAAvAQAA&#10;X3JlbHMvLnJlbHNQSwECLQAUAAYACAAAACEAETxV+TECAABbBAAADgAAAAAAAAAAAAAAAAAuAgAA&#10;ZHJzL2Uyb0RvYy54bWxQSwECLQAUAAYACAAAACEAHqDzBdwAAAAIAQAADwAAAAAAAAAAAAAAAACL&#10;BAAAZHJzL2Rvd25yZXYueG1sUEsFBgAAAAAEAAQA8wAAAJQFAAAAAA==&#10;" fillcolor="window" stroked="f" strokeweight=".5pt">
                <v:textbox inset="0,0,0,0">
                  <w:txbxContent>
                    <w:p w14:paraId="00304184"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Riskirühma patsiendid</w:t>
                      </w:r>
                    </w:p>
                  </w:txbxContent>
                </v:textbox>
                <w10:wrap anchorx="margin"/>
              </v:shape>
            </w:pict>
          </mc:Fallback>
        </mc:AlternateContent>
      </w:r>
      <w:r w:rsidRPr="001214A2">
        <w:rPr>
          <w:noProof/>
        </w:rPr>
        <mc:AlternateContent>
          <mc:Choice Requires="wps">
            <w:drawing>
              <wp:anchor distT="0" distB="0" distL="114300" distR="114300" simplePos="0" relativeHeight="251824128" behindDoc="0" locked="0" layoutInCell="1" allowOverlap="1" wp14:anchorId="37E70A48" wp14:editId="3582336A">
                <wp:simplePos x="0" y="0"/>
                <wp:positionH relativeFrom="margin">
                  <wp:posOffset>8890</wp:posOffset>
                </wp:positionH>
                <wp:positionV relativeFrom="paragraph">
                  <wp:posOffset>2500181</wp:posOffset>
                </wp:positionV>
                <wp:extent cx="402590" cy="57150"/>
                <wp:effectExtent l="0" t="0" r="0" b="0"/>
                <wp:wrapNone/>
                <wp:docPr id="1659650596" name="Text Box 1"/>
                <wp:cNvGraphicFramePr/>
                <a:graphic xmlns:a="http://schemas.openxmlformats.org/drawingml/2006/main">
                  <a:graphicData uri="http://schemas.microsoft.com/office/word/2010/wordprocessingShape">
                    <wps:wsp>
                      <wps:cNvSpPr txBox="1"/>
                      <wps:spPr>
                        <a:xfrm>
                          <a:off x="0" y="0"/>
                          <a:ext cx="402590" cy="57150"/>
                        </a:xfrm>
                        <a:prstGeom prst="rect">
                          <a:avLst/>
                        </a:prstGeom>
                        <a:solidFill>
                          <a:sysClr val="window" lastClr="FFFFFF"/>
                        </a:solidFill>
                        <a:ln w="6350">
                          <a:noFill/>
                        </a:ln>
                      </wps:spPr>
                      <wps:txbx>
                        <w:txbxContent>
                          <w:p w14:paraId="564E1428"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Juht/Kumulatiivne juht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70A48" id="_x0000_s1046" type="#_x0000_t202" style="position:absolute;margin-left:.7pt;margin-top:196.85pt;width:31.7pt;height:4.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heLwIAAFsEAAAOAAAAZHJzL2Uyb0RvYy54bWysVE2P2jAQvVfqf7B8LwFatltEWFFWVJXQ&#10;7kpstWfjOCSS43FtQ0J/fZ8NgXbbU1UOZjwzno/3ZjK76xrNDsr5mkzOR4MhZ8pIKmqzy/m359W7&#10;W858EKYQmozK+VF5fjd/+2bW2qkaU0W6UI4hiPHT1ua8CsFOs8zLSjXCD8gqA2NJrhEBV7fLCida&#10;RG90Nh4Ob7KWXGEdSeU9tPcnI5+n+GWpZHgsS68C0zlHbSGdLp3beGbzmZjunLBVLc9liH+oohG1&#10;QdJLqHsRBNu7+o9QTS0deSrDQFKTUVnWUqUe0M1o+KqbTSWsSr0AHG8vMPn/F1Y+HDb2ybHQfaYO&#10;BEZAWuunHsrYT1e6Jv6jUgY7IDxeYFNdYBLKD8Px5BMsEqbJx9EkoZpd31rnwxdFDYtCzh1ISViJ&#10;w9oH5INr7xJTedJ1saq1TpejX2rHDgL8gfaCWs608AHKnK/SL5aMEL8904a1Ob95j1piFEMx3slP&#10;G7hfW4xS6LYdq4ucj1PpUbWl4ghYHJ0mxlu5qlH9GqmfhMOIoF+MfXjEUWpCMjpLnFXkfvxNH/3B&#10;HKyctRi5nPvve+EUOvpqwGmcz15wvbDtBbNvlgQURlgoK5OIBy7oXiwdNS/YhkXMApMwErlyHnpx&#10;GU6Dj22SarFITphCK8LabKyMoSNYkYvn7kU4eyYsgOgH6odRTF/xdvI9wbzYByrrROoVxTPemOBE&#10;1Hnb4or8ek9e12/C/CcAAAD//wMAUEsDBBQABgAIAAAAIQA+/g3H3wAAAAgBAAAPAAAAZHJzL2Rv&#10;d25yZXYueG1sTI/NTsMwEITvSLyDtUjcqJ0mtBDiVIBAHBCHlvbQmxtvfkS8jmK3DW/PcoLjaEYz&#10;3xSryfXihGPoPGlIZgoEUuVtR42G7efrzR2IEA1Z03tCDd8YYFVeXhQmt/5MazxtYiO4hEJuNLQx&#10;DrmUoWrRmTDzAxJ7tR+diSzHRtrRnLnc9XKu1EI60xEvtGbA5xarr83Radip2/eXOm0+hret7er1&#10;U9wnidX6+mp6fAARcYp/YfjFZ3Qomengj2SD6FlnHNSQ3qdLEOwvMn5y0JCp+RJkWcj/B8ofAAAA&#10;//8DAFBLAQItABQABgAIAAAAIQC2gziS/gAAAOEBAAATAAAAAAAAAAAAAAAAAAAAAABbQ29udGVu&#10;dF9UeXBlc10ueG1sUEsBAi0AFAAGAAgAAAAhADj9If/WAAAAlAEAAAsAAAAAAAAAAAAAAAAALwEA&#10;AF9yZWxzLy5yZWxzUEsBAi0AFAAGAAgAAAAhAAIYCF4vAgAAWwQAAA4AAAAAAAAAAAAAAAAALgIA&#10;AGRycy9lMm9Eb2MueG1sUEsBAi0AFAAGAAgAAAAhAD7+DcffAAAACAEAAA8AAAAAAAAAAAAAAAAA&#10;iQQAAGRycy9kb3ducmV2LnhtbFBLBQYAAAAABAAEAPMAAACVBQAAAAA=&#10;" fillcolor="window" stroked="f" strokeweight=".5pt">
                <v:textbox inset="0,0,0,0">
                  <w:txbxContent>
                    <w:p w14:paraId="564E1428"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Juht/Kumulatiivne juht</w:t>
                      </w:r>
                    </w:p>
                  </w:txbxContent>
                </v:textbox>
                <w10:wrap anchorx="margin"/>
              </v:shape>
            </w:pict>
          </mc:Fallback>
        </mc:AlternateContent>
      </w:r>
      <w:r w:rsidRPr="001214A2">
        <w:rPr>
          <w:noProof/>
        </w:rPr>
        <mc:AlternateContent>
          <mc:Choice Requires="wps">
            <w:drawing>
              <wp:anchor distT="0" distB="0" distL="114300" distR="114300" simplePos="0" relativeHeight="251822080" behindDoc="0" locked="0" layoutInCell="1" allowOverlap="1" wp14:anchorId="5EFB3961" wp14:editId="66D53034">
                <wp:simplePos x="0" y="0"/>
                <wp:positionH relativeFrom="margin">
                  <wp:posOffset>9339</wp:posOffset>
                </wp:positionH>
                <wp:positionV relativeFrom="paragraph">
                  <wp:posOffset>2659642</wp:posOffset>
                </wp:positionV>
                <wp:extent cx="387996" cy="45719"/>
                <wp:effectExtent l="0" t="0" r="0" b="0"/>
                <wp:wrapNone/>
                <wp:docPr id="119841696" name="Text Box 1"/>
                <wp:cNvGraphicFramePr/>
                <a:graphic xmlns:a="http://schemas.openxmlformats.org/drawingml/2006/main">
                  <a:graphicData uri="http://schemas.microsoft.com/office/word/2010/wordprocessingShape">
                    <wps:wsp>
                      <wps:cNvSpPr txBox="1"/>
                      <wps:spPr>
                        <a:xfrm>
                          <a:off x="0" y="0"/>
                          <a:ext cx="387996" cy="45719"/>
                        </a:xfrm>
                        <a:prstGeom prst="rect">
                          <a:avLst/>
                        </a:prstGeom>
                        <a:solidFill>
                          <a:sysClr val="window" lastClr="FFFFFF"/>
                        </a:solidFill>
                        <a:ln w="6350">
                          <a:noFill/>
                        </a:ln>
                      </wps:spPr>
                      <wps:txbx>
                        <w:txbxContent>
                          <w:p w14:paraId="0C682D02"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B3961" id="_x0000_s1047" type="#_x0000_t202" style="position:absolute;margin-left:.75pt;margin-top:209.4pt;width:30.55pt;height:3.6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3wMAIAAFsEAAAOAAAAZHJzL2Uyb0RvYy54bWysVN9v2jAQfp+0/8Hy+wjQlZaIUDEqpklV&#10;W4lOfTaOTSw5Ps82JOyv39lJoOv2NI0Hc74734/vu8virq01OQrnFZiCTkZjSoThUCqzL+j3l82n&#10;W0p8YKZkGowo6El4erf8+GHR2FxMoQJdCkcwiPF5YwtahWDzLPO8EjXzI7DCoFGCq1nAq9tnpWMN&#10;Rq91Nh2PZ1kDrrQOuPAetfedkS5TfCkFD09SehGILijWFtLp0rmLZ7ZcsHzvmK0U78tg/1BFzZTB&#10;pOdQ9ywwcnDqj1C14g48yDDiUGcgpeIi9YDdTMbvutlWzIrUC4Lj7Rkm///C8sfj1j47Etov0CKB&#10;EZDG+tyjMvbTSlfHf6yUoB0hPJ1hE20gHJVXtzfz+YwSjqbP1zeTeQySXd5a58NXATWJQkEdkpKw&#10;YscHHzrXwSWm8qBVuVFap8vJr7UjR4b8Ie0lNJRo5gMqC7pJvz7bb8+0IU1BZ1fX45TJQIzXpdIG&#10;i7u0GKXQ7lqiyoJOz/3voDwhLA66ifGWbxRW/4Cpn5nDEUEkcOzDEx5SAyaDXqKkAvfzb/roj8yh&#10;lZIGR66g/seBOYEdfTPIaZzPQXCDsBsEc6jXgChMcKEsTyI+cEEPonRQv+I2rGIWNDHDMVdBwyCu&#10;Qzf4uE1crFbJCafQsvBgtpbH0BHyyMVL+8qc7QkLSPQjDMPI8ne8db7xpYHVIYBUidQIbIdijzdO&#10;cBqLftviiry9J6/LN2H5CwAA//8DAFBLAwQUAAYACAAAACEA80+GMt4AAAAIAQAADwAAAGRycy9k&#10;b3ducmV2LnhtbEyPS0/DMBCE70j8B2uRuFE7gUZViFMBAnGoOPTBgZsbbx4iXkex24Z/3+XUHmdn&#10;NPtNsZxcL444hs6ThmSmQCBV3nbUaNhtPx4WIEI0ZE3vCTX8YYBleXtTmNz6E63xuImN4BIKudHQ&#10;xjjkUoaqRWfCzA9I7NV+dCayHBtpR3PictfLVKlMOtMRf2jNgG8tVr+bg9Pwrear9/qx+Ro+d7ar&#10;16/xJ0ms1vd308sziIhTvIThH5/RoWSmvT+QDaJnPeeghqdkwQvYz9IMxJ4PaaZAloW8HlCeAQAA&#10;//8DAFBLAQItABQABgAIAAAAIQC2gziS/gAAAOEBAAATAAAAAAAAAAAAAAAAAAAAAABbQ29udGVu&#10;dF9UeXBlc10ueG1sUEsBAi0AFAAGAAgAAAAhADj9If/WAAAAlAEAAAsAAAAAAAAAAAAAAAAALwEA&#10;AF9yZWxzLy5yZWxzUEsBAi0AFAAGAAgAAAAhADMfrfAwAgAAWwQAAA4AAAAAAAAAAAAAAAAALgIA&#10;AGRycy9lMm9Eb2MueG1sUEsBAi0AFAAGAAgAAAAhAPNPhjLeAAAACAEAAA8AAAAAAAAAAAAAAAAA&#10;igQAAGRycy9kb3ducmV2LnhtbFBLBQYAAAAABAAEAPMAAACVBQAAAAA=&#10;" fillcolor="window" stroked="f" strokeweight=".5pt">
                <v:textbox inset="0,0,0,0">
                  <w:txbxContent>
                    <w:p w14:paraId="0C682D02"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PBO+LA</w:t>
                      </w:r>
                    </w:p>
                  </w:txbxContent>
                </v:textbox>
                <w10:wrap anchorx="margin"/>
              </v:shape>
            </w:pict>
          </mc:Fallback>
        </mc:AlternateContent>
      </w:r>
      <w:r w:rsidRPr="001214A2">
        <w:rPr>
          <w:noProof/>
        </w:rPr>
        <mc:AlternateContent>
          <mc:Choice Requires="wps">
            <w:drawing>
              <wp:anchor distT="0" distB="0" distL="114300" distR="114300" simplePos="0" relativeHeight="251823104" behindDoc="0" locked="0" layoutInCell="1" allowOverlap="1" wp14:anchorId="1BA71F4C" wp14:editId="7568695E">
                <wp:simplePos x="0" y="0"/>
                <wp:positionH relativeFrom="margin">
                  <wp:posOffset>6079</wp:posOffset>
                </wp:positionH>
                <wp:positionV relativeFrom="paragraph">
                  <wp:posOffset>2704465</wp:posOffset>
                </wp:positionV>
                <wp:extent cx="396240" cy="52705"/>
                <wp:effectExtent l="0" t="0" r="3810" b="4445"/>
                <wp:wrapNone/>
                <wp:docPr id="1981699785" name="Text Box 1"/>
                <wp:cNvGraphicFramePr/>
                <a:graphic xmlns:a="http://schemas.openxmlformats.org/drawingml/2006/main">
                  <a:graphicData uri="http://schemas.microsoft.com/office/word/2010/wordprocessingShape">
                    <wps:wsp>
                      <wps:cNvSpPr txBox="1"/>
                      <wps:spPr>
                        <a:xfrm>
                          <a:off x="0" y="0"/>
                          <a:ext cx="396240" cy="52705"/>
                        </a:xfrm>
                        <a:prstGeom prst="rect">
                          <a:avLst/>
                        </a:prstGeom>
                        <a:solidFill>
                          <a:sysClr val="window" lastClr="FFFFFF"/>
                        </a:solidFill>
                        <a:ln w="6350">
                          <a:noFill/>
                        </a:ln>
                      </wps:spPr>
                      <wps:txbx>
                        <w:txbxContent>
                          <w:p w14:paraId="13936BDD"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Juht/Kumulatiivne juht</w:t>
                            </w:r>
                          </w:p>
                          <w:p w14:paraId="199DB15D" w14:textId="77777777" w:rsidR="00C03216" w:rsidRPr="004843CD" w:rsidRDefault="00C03216" w:rsidP="00C03216">
                            <w:pPr>
                              <w:spacing w:after="0"/>
                              <w:rPr>
                                <w:rFonts w:ascii="Arial" w:hAnsi="Arial" w:cs="Arial"/>
                                <w:sz w:val="6"/>
                                <w:szCs w:val="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71F4C" id="_x0000_s1048" type="#_x0000_t202" style="position:absolute;margin-left:.5pt;margin-top:212.95pt;width:31.2pt;height:4.1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MAIAAFsEAAAOAAAAZHJzL2Uyb0RvYy54bWysVE2P2jAQvVfqf7B8LwnZQltEWFFWVJVW&#10;uyux1Z6NYxNLjse1DQn99R07CbTbnqpyMOOZ8Xy8N5PlbddochLOKzAlnU5ySoThUClzKOm35+27&#10;j5T4wEzFNBhR0rPw9Hb19s2ytQtRQA26Eo5gEOMXrS1pHYJdZJnntWiYn4AVBo0SXMMCXt0hqxxr&#10;MXqjsyLP51kLrrIOuPAetXe9ka5SfCkFD49SehGILinWFtLp0rmPZ7ZassXBMVsrPpTB/qGKhimD&#10;SS+h7lhg5OjUH6EaxR14kGHCoclASsVF6gG7meavutnVzIrUC4Lj7QUm///C8ofTzj45ErrP0CGB&#10;EZDW+oVHZeynk66J/1gpQTtCeL7AJrpAOCpvPs2L92jhaJoVH/JZDJJd31rnwxcBDYlCSR2SkrBi&#10;p3sfetfRJabyoFW1VVqny9lvtCMnhvwh7RW0lGjmAypLuk2/Idtvz7QhbUnnN7M8ZTIQ4/WptMHi&#10;ri1GKXT7jqiqpEUx9r+H6oywOOgnxlu+VVj9PaZ+Yg5HBPvFsQ+PeEgNmAwGiZIa3I+/6aM/ModW&#10;SlocuZL670fmBHb01SCncT5HwY3CfhTMsdkAojDFhbI8ifjABT2K0kHzgtuwjlnQxAzHXCUNo7gJ&#10;/eDjNnGxXicnnELLwr3ZWR5DR8gjF8/dC3N2ICwg0Q8wDiNbvOKt940vDayPAaRKpEZgexQHvHGC&#10;01gM2xZX5Nd78rp+E1Y/AQAA//8DAFBLAwQUAAYACAAAACEAnSSK2d4AAAAIAQAADwAAAGRycy9k&#10;b3ducmV2LnhtbEyPS0/DMBCE70j9D9YicaPOqxWEOBUgEAfUQx8cuLnx5qHG6yh22/DvWU70ODuj&#10;2W+K1WR7ccbRd44UxPMIBFLlTEeNgv3u/f4BhA+ajO4doYIf9LAqZzeFzo270AbP29AILiGfawVt&#10;CEMupa9atNrP3YDEXu1GqwPLsZFm1Bcut71Momgpre6IP7R6wNcWq+P2ZBV8RYvPtzpt1sPH3nT1&#10;5iV8x7FR6u52en4CEXAK/2H4w2d0KJnp4E5kvOhZ85KgIEsWjyDYX6YZiAMf0iwBWRbyekD5CwAA&#10;//8DAFBLAQItABQABgAIAAAAIQC2gziS/gAAAOEBAAATAAAAAAAAAAAAAAAAAAAAAABbQ29udGVu&#10;dF9UeXBlc10ueG1sUEsBAi0AFAAGAAgAAAAhADj9If/WAAAAlAEAAAsAAAAAAAAAAAAAAAAALwEA&#10;AF9yZWxzLy5yZWxzUEsBAi0AFAAGAAgAAAAhAJf679kwAgAAWwQAAA4AAAAAAAAAAAAAAAAALgIA&#10;AGRycy9lMm9Eb2MueG1sUEsBAi0AFAAGAAgAAAAhAJ0kitneAAAACAEAAA8AAAAAAAAAAAAAAAAA&#10;igQAAGRycy9kb3ducmV2LnhtbFBLBQYAAAAABAAEAPMAAACVBQAAAAA=&#10;" fillcolor="window" stroked="f" strokeweight=".5pt">
                <v:textbox inset="0,0,0,0">
                  <w:txbxContent>
                    <w:p w14:paraId="13936BDD"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Juht/Kumulatiivne juht</w:t>
                      </w:r>
                    </w:p>
                    <w:p w14:paraId="199DB15D" w14:textId="77777777" w:rsidR="00C03216" w:rsidRPr="004843CD" w:rsidRDefault="00C03216" w:rsidP="00C03216">
                      <w:pPr>
                        <w:spacing w:after="0"/>
                        <w:rPr>
                          <w:rFonts w:ascii="Arial" w:hAnsi="Arial" w:cs="Arial"/>
                          <w:sz w:val="6"/>
                          <w:szCs w:val="6"/>
                        </w:rPr>
                      </w:pPr>
                    </w:p>
                  </w:txbxContent>
                </v:textbox>
                <w10:wrap anchorx="margin"/>
              </v:shape>
            </w:pict>
          </mc:Fallback>
        </mc:AlternateContent>
      </w:r>
      <w:r w:rsidRPr="001214A2">
        <w:rPr>
          <w:noProof/>
        </w:rPr>
        <mc:AlternateContent>
          <mc:Choice Requires="wps">
            <w:drawing>
              <wp:anchor distT="0" distB="0" distL="114300" distR="114300" simplePos="0" relativeHeight="251816960" behindDoc="0" locked="0" layoutInCell="1" allowOverlap="1" wp14:anchorId="419F3548" wp14:editId="13CBE7FF">
                <wp:simplePos x="0" y="0"/>
                <wp:positionH relativeFrom="margin">
                  <wp:posOffset>4716</wp:posOffset>
                </wp:positionH>
                <wp:positionV relativeFrom="paragraph">
                  <wp:posOffset>2763520</wp:posOffset>
                </wp:positionV>
                <wp:extent cx="404495" cy="59690"/>
                <wp:effectExtent l="0" t="0" r="0" b="0"/>
                <wp:wrapNone/>
                <wp:docPr id="781094272" name="Text Box 1"/>
                <wp:cNvGraphicFramePr/>
                <a:graphic xmlns:a="http://schemas.openxmlformats.org/drawingml/2006/main">
                  <a:graphicData uri="http://schemas.microsoft.com/office/word/2010/wordprocessingShape">
                    <wps:wsp>
                      <wps:cNvSpPr txBox="1"/>
                      <wps:spPr>
                        <a:xfrm>
                          <a:off x="0" y="0"/>
                          <a:ext cx="404495" cy="59690"/>
                        </a:xfrm>
                        <a:prstGeom prst="rect">
                          <a:avLst/>
                        </a:prstGeom>
                        <a:solidFill>
                          <a:sysClr val="window" lastClr="FFFFFF"/>
                        </a:solidFill>
                        <a:ln w="6350">
                          <a:noFill/>
                        </a:ln>
                      </wps:spPr>
                      <wps:txbx>
                        <w:txbxContent>
                          <w:p w14:paraId="51A9F97A"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F3548" id="_x0000_s1049" type="#_x0000_t202" style="position:absolute;margin-left:.35pt;margin-top:217.6pt;width:31.85pt;height:4.7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WyMgIAAFsEAAAOAAAAZHJzL2Uyb0RvYy54bWysVE2P2jAQvVfqf7B8LwksoBIRVpQVVSW0&#10;uxJb7dk4NlhyPK5tSOiv79ghsN32VJWDGc+M5+O9mczv21qTk3BegSnpcJBTIgyHSpl9Sb+/rD99&#10;psQHZiqmwYiSnoWn94uPH+aNLcQIDqAr4QgGMb5obEkPIdgiyzw/iJr5AVhh0CjB1Szg1e2zyrEG&#10;o9c6G+X5NGvAVdYBF96j9qEz0kWKL6Xg4UlKLwLRJcXaQjpdOnfxzBZzVuwdswfFL2Wwf6iiZspg&#10;0muoBxYYOTr1R6hacQceZBhwqDOQUnGResBuhvm7brYHZkXqBcHx9gqT/39h+eNpa58dCe0XaJHA&#10;CEhjfeFRGftppavjP1ZK0I4Qnq+wiTYQjspxPh7PJpRwNE1m01lCNbu9tc6HrwJqEoWSOiQlYcVO&#10;Gx8wH7r2LjGVB62qtdI6Xc5+pR05MeQPaa+goUQzH1BZ0nX6xZIxxG/PtCFNSad3kzxlMhDjdX7a&#10;oPutxSiFdtcSVZV0dNf3v4PqjLA46CbGW75WWP0GUz8zhyOCSODYhyc8pAZMBheJkgO4n3/TR39k&#10;Dq2UNDhyJfU/jswJ7OibQU7jfPaC64VdL5hjvQJEYYgLZXkS8YELuhelg/oVt2EZs6CJGY65Shp6&#10;cRW6wcdt4mK5TE44hZaFjdlaHkNHyCMXL+0rc/ZCWECiH6EfRla8463zjS8NLI8BpEqkRmA7FC94&#10;4wQnoi7bFlfk7T153b4Ji18AAAD//wMAUEsDBBQABgAIAAAAIQCjXdX83QAAAAcBAAAPAAAAZHJz&#10;L2Rvd25yZXYueG1sTI47T8MwFIV3JP6DdZHYqJPWDVWIUwECMaAOLWXo5sY3DxFfR7Hbhn/PZYLx&#10;PHTOV6wn14szjqHzpCGdJSCQKm87ajTsP17vViBCNGRN7wk1fGOAdXl9VZjc+gtt8byLjeARCrnR&#10;0MY45FKGqkVnwswPSJzVfnQmshwbaUdz4XHXy3mSZNKZjvihNQM+t1h97U5Ow2eyfH+pF81meNvb&#10;rt4+xUOaWq1vb6bHBxARp/hXhl98RoeSmY7+RDaIXsM99zSoxXIOguNMKRBHNpTKQJaF/M9f/gAA&#10;AP//AwBQSwECLQAUAAYACAAAACEAtoM4kv4AAADhAQAAEwAAAAAAAAAAAAAAAAAAAAAAW0NvbnRl&#10;bnRfVHlwZXNdLnhtbFBLAQItABQABgAIAAAAIQA4/SH/1gAAAJQBAAALAAAAAAAAAAAAAAAAAC8B&#10;AABfcmVscy8ucmVsc1BLAQItABQABgAIAAAAIQBJKIWyMgIAAFsEAAAOAAAAAAAAAAAAAAAAAC4C&#10;AABkcnMvZTJvRG9jLnhtbFBLAQItABQABgAIAAAAIQCjXdX83QAAAAcBAAAPAAAAAAAAAAAAAAAA&#10;AIwEAABkcnMvZG93bnJldi54bWxQSwUGAAAAAAQABADzAAAAlgUAAAAA&#10;" fillcolor="window" stroked="f" strokeweight=".5pt">
                <v:textbox inset="0,0,0,0">
                  <w:txbxContent>
                    <w:p w14:paraId="51A9F97A" w14:textId="77777777" w:rsidR="00C03216" w:rsidRPr="004843CD" w:rsidRDefault="00C03216" w:rsidP="00C03216">
                      <w:pPr>
                        <w:spacing w:after="0"/>
                        <w:rPr>
                          <w:rFonts w:ascii="Arial" w:hAnsi="Arial" w:cs="Arial"/>
                          <w:sz w:val="6"/>
                          <w:szCs w:val="6"/>
                        </w:rPr>
                      </w:pPr>
                      <w:r w:rsidRPr="004843CD">
                        <w:rPr>
                          <w:rFonts w:ascii="Arial" w:hAnsi="Arial" w:cs="Arial"/>
                          <w:sz w:val="6"/>
                          <w:szCs w:val="6"/>
                        </w:rPr>
                        <w:t>Riskirühma patsiendid</w:t>
                      </w:r>
                    </w:p>
                  </w:txbxContent>
                </v:textbox>
                <w10:wrap anchorx="margin"/>
              </v:shape>
            </w:pict>
          </mc:Fallback>
        </mc:AlternateContent>
      </w:r>
      <w:r w:rsidRPr="001214A2">
        <w:rPr>
          <w:noProof/>
        </w:rPr>
        <mc:AlternateContent>
          <mc:Choice Requires="wps">
            <w:drawing>
              <wp:anchor distT="0" distB="0" distL="114300" distR="114300" simplePos="0" relativeHeight="251833344" behindDoc="0" locked="0" layoutInCell="1" allowOverlap="1" wp14:anchorId="108FD724" wp14:editId="793D27B6">
                <wp:simplePos x="0" y="0"/>
                <wp:positionH relativeFrom="margin">
                  <wp:posOffset>4038600</wp:posOffset>
                </wp:positionH>
                <wp:positionV relativeFrom="paragraph">
                  <wp:posOffset>1859915</wp:posOffset>
                </wp:positionV>
                <wp:extent cx="251460" cy="57150"/>
                <wp:effectExtent l="0" t="0" r="0" b="0"/>
                <wp:wrapNone/>
                <wp:docPr id="2031843095"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00D49C1C" w14:textId="77777777" w:rsidR="00C03216" w:rsidRPr="00B159B2" w:rsidRDefault="00C03216" w:rsidP="00C03216">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FD724" id="_x0000_s1050" type="#_x0000_t202" style="position:absolute;margin-left:318pt;margin-top:146.45pt;width:19.8pt;height:4.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N44LwIAAFsEAAAOAAAAZHJzL2Uyb0RvYy54bWysVE2P2jAQvVfqf7B8LwG6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N1NYJEyTT6NJQjW7vrXOhy+KahaFnDuQkrAS&#10;xwcfkA+uvUtM5UlXxbrSOl1OfqUdOwrwB9oLajjTwgcoc75Ov1gyQvz2TBvW5Hz6EbXEKIZivM5P&#10;G7hfW4xSaLctqwp0ctP3v6XiBFgcdRPjrVxXqP4BqZ+Fw4igX4x9eMJRakIyOkuc7cn9+Js++oM5&#10;WDlrMHI5998Pwil09NWA0zifveB6YdsL5lCvCCiMsFBWJhEPXNC9WDqqX7ENy5gFJmEkcuU89OIq&#10;dIOPbZJquUxOmEIrwoPZWBlDR7AiFy/tq3D2TFgA0Y/UD6OYveGt8+1gXh4ClVUiNQLboXjGGxOc&#10;iDpvW1yRX+/J6/pNWPwEAAD//wMAUEsDBBQABgAIAAAAIQC0gfTy4gAAAAsBAAAPAAAAZHJzL2Rv&#10;d25yZXYueG1sTI8/T8MwFMR3JL6D9ZDYqJ1ENSTkpQIEYkAdWtqhmxs7f0T8HMVuG749ZoLxdKe7&#10;35Wr2Q7sbCbfO0JIFgKYodrpnlqE3efb3QMwHxRpNTgyCN/Gw6q6vipVod2FNua8DS2LJeQLhdCF&#10;MBac+7ozVvmFGw1Fr3GTVSHKqeV6UpdYbgeeCiG5VT3FhU6N5qUz9df2ZBH2Yvnx2mTtenzf6b7Z&#10;PIdDkmjE25v56RFYMHP4C8MvfkSHKjId3Ym0ZwOCzGT8EhDSPM2BxYS8X0pgR4RMJDnwquT/P1Q/&#10;AAAA//8DAFBLAQItABQABgAIAAAAIQC2gziS/gAAAOEBAAATAAAAAAAAAAAAAAAAAAAAAABbQ29u&#10;dGVudF9UeXBlc10ueG1sUEsBAi0AFAAGAAgAAAAhADj9If/WAAAAlAEAAAsAAAAAAAAAAAAAAAAA&#10;LwEAAF9yZWxzLy5yZWxzUEsBAi0AFAAGAAgAAAAhACLk3jgvAgAAWwQAAA4AAAAAAAAAAAAAAAAA&#10;LgIAAGRycy9lMm9Eb2MueG1sUEsBAi0AFAAGAAgAAAAhALSB9PLiAAAACwEAAA8AAAAAAAAAAAAA&#10;AAAAiQQAAGRycy9kb3ducmV2LnhtbFBLBQYAAAAABAAEAPMAAACYBQAAAAA=&#10;" fillcolor="window" stroked="f" strokeweight=".5pt">
                <v:textbox inset="0,0,0,0">
                  <w:txbxContent>
                    <w:p w14:paraId="00D49C1C" w14:textId="77777777" w:rsidR="00C03216" w:rsidRPr="00B159B2" w:rsidRDefault="00C03216" w:rsidP="00C03216">
                      <w:pPr>
                        <w:spacing w:after="0"/>
                        <w:rPr>
                          <w:rFonts w:ascii="Arial" w:hAnsi="Arial" w:cs="Arial"/>
                          <w:sz w:val="7"/>
                          <w:szCs w:val="7"/>
                        </w:rPr>
                      </w:pPr>
                      <w:r>
                        <w:rPr>
                          <w:rFonts w:ascii="Arial" w:hAnsi="Arial" w:cs="Arial"/>
                          <w:sz w:val="7"/>
                          <w:szCs w:val="7"/>
                        </w:rPr>
                        <w:t>[109,8, HR]</w:t>
                      </w:r>
                    </w:p>
                  </w:txbxContent>
                </v:textbox>
                <w10:wrap anchorx="margin"/>
              </v:shape>
            </w:pict>
          </mc:Fallback>
        </mc:AlternateContent>
      </w:r>
      <w:r w:rsidRPr="001214A2">
        <w:rPr>
          <w:noProof/>
        </w:rPr>
        <mc:AlternateContent>
          <mc:Choice Requires="wps">
            <w:drawing>
              <wp:anchor distT="0" distB="0" distL="114300" distR="114300" simplePos="0" relativeHeight="251832320" behindDoc="0" locked="0" layoutInCell="1" allowOverlap="1" wp14:anchorId="3A2974B1" wp14:editId="636E82A4">
                <wp:simplePos x="0" y="0"/>
                <wp:positionH relativeFrom="margin">
                  <wp:posOffset>3996690</wp:posOffset>
                </wp:positionH>
                <wp:positionV relativeFrom="paragraph">
                  <wp:posOffset>1781810</wp:posOffset>
                </wp:positionV>
                <wp:extent cx="229235" cy="56515"/>
                <wp:effectExtent l="0" t="0" r="0" b="635"/>
                <wp:wrapNone/>
                <wp:docPr id="2057998304" name="Text Box 1"/>
                <wp:cNvGraphicFramePr/>
                <a:graphic xmlns:a="http://schemas.openxmlformats.org/drawingml/2006/main">
                  <a:graphicData uri="http://schemas.microsoft.com/office/word/2010/wordprocessingShape">
                    <wps:wsp>
                      <wps:cNvSpPr txBox="1"/>
                      <wps:spPr>
                        <a:xfrm>
                          <a:off x="0" y="0"/>
                          <a:ext cx="229235" cy="56515"/>
                        </a:xfrm>
                        <a:prstGeom prst="rect">
                          <a:avLst/>
                        </a:prstGeom>
                        <a:solidFill>
                          <a:sysClr val="window" lastClr="FFFFFF"/>
                        </a:solidFill>
                        <a:ln w="6350">
                          <a:noFill/>
                        </a:ln>
                      </wps:spPr>
                      <wps:txbx>
                        <w:txbxContent>
                          <w:p w14:paraId="77758907" w14:textId="77777777" w:rsidR="00C03216" w:rsidRPr="00B159B2" w:rsidRDefault="00C03216" w:rsidP="00C03216">
                            <w:pPr>
                              <w:spacing w:after="0"/>
                              <w:rPr>
                                <w:rFonts w:ascii="Arial" w:hAnsi="Arial" w:cs="Arial"/>
                                <w:sz w:val="7"/>
                                <w:szCs w:val="7"/>
                              </w:rPr>
                            </w:pPr>
                            <w:r>
                              <w:rPr>
                                <w:rFonts w:ascii="Arial" w:hAnsi="Arial" w:cs="Arial"/>
                                <w:sz w:val="7"/>
                                <w:szCs w:val="7"/>
                              </w:rPr>
                              <w:t>[HR,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974B1" id="_x0000_s1051" type="#_x0000_t202" style="position:absolute;margin-left:314.7pt;margin-top:140.3pt;width:18.05pt;height:4.4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QVLgIAAFsEAAAOAAAAZHJzL2Uyb0RvYy54bWysVE2P2jAQvVfqf7B8LwFWoDYirCgrqkpo&#10;dyW22rNxHGLJ8bhjQ0J/fccOgXbbU1UOZjwzno/3ZrK47xrDTgq9BlvwyWjMmbISSm0PBf/2svnw&#10;kTMfhC2FAasKflae3y/fv1u0LldTqMGUChkFsT5vXcHrEFyeZV7WqhF+BE5ZMlaAjQh0xUNWomgp&#10;emOy6Xg8z1rA0iFI5T1pH3ojX6b4VaVkeKoqrwIzBafaQjoxnft4ZsuFyA8oXK3lpQzxD1U0QltK&#10;eg31IIJgR9R/hGq0RPBQhZGEJoOq0lKlHqibyfhNN7taOJV6IXC8u8Lk/19Y+XjauWdkofsMHREY&#10;AWmdzz0pYz9dhU38p0oZ2QnC8xU21QUmSTmdfprezTiTZJrNZ5NZDJLd3jr04YuChkWh4EikJKzE&#10;aetD7zq4xFQejC432ph0Ofu1QXYSxB/RXkLLmRE+kLLgm/S7ZPvtmbGsLfj8bjZOmSzEeH0qY6m4&#10;W4tRCt2+Y7qkTlLpUbWH8kywIPQT453caKp+S6mfBdKIEBI09uGJjsoAJYOLxFkN+ONv+uhPzJGV&#10;s5ZGruD++1Ggoo6+WuI0zucg4CDsB8EemzUQChNaKCeTSA8wmEGsEJpX2oZVzEImYSXlKngYxHXo&#10;B5+2SarVKjnRFDoRtnbnZAwdIY9cvHSvAt2FsEBEP8IwjCJ/w1vvG19aWB0DVDqRekPxgjdNcBqL&#10;y7bFFfn1nrxu34TlTwAAAP//AwBQSwMEFAAGAAgAAAAhAHQZLcThAAAACwEAAA8AAABkcnMvZG93&#10;bnJldi54bWxMjz1PwzAQhnck/oN1SN2onZRYbYhTFQRiQAwtZWBz48uHGp+j2G3Dv8edYLy7R+89&#10;b7GebM/OOPrOkYJkLoAhVc501CjYf77eL4H5oMno3hEq+EEP6/L2ptC5cRfa4nkXGhZDyOdaQRvC&#10;kHPuqxat9nM3IMVb7UarQxzHhptRX2K47XkqhORWdxQ/tHrA5xar4+5kFXyJ7P2lXjQfw9vedPX2&#10;KXwniVFqdjdtHoEFnMIfDFf9qA5ldDq4ExnPegUyXT1EVEG6FBJYJKTMMmCH62aVAS8L/r9D+QsA&#10;AP//AwBQSwECLQAUAAYACAAAACEAtoM4kv4AAADhAQAAEwAAAAAAAAAAAAAAAAAAAAAAW0NvbnRl&#10;bnRfVHlwZXNdLnhtbFBLAQItABQABgAIAAAAIQA4/SH/1gAAAJQBAAALAAAAAAAAAAAAAAAAAC8B&#10;AABfcmVscy8ucmVsc1BLAQItABQABgAIAAAAIQCOWiQVLgIAAFsEAAAOAAAAAAAAAAAAAAAAAC4C&#10;AABkcnMvZTJvRG9jLnhtbFBLAQItABQABgAIAAAAIQB0GS3E4QAAAAsBAAAPAAAAAAAAAAAAAAAA&#10;AIgEAABkcnMvZG93bnJldi54bWxQSwUGAAAAAAQABADzAAAAlgUAAAAA&#10;" fillcolor="window" stroked="f" strokeweight=".5pt">
                <v:textbox inset="0,0,0,0">
                  <w:txbxContent>
                    <w:p w14:paraId="77758907" w14:textId="77777777" w:rsidR="00C03216" w:rsidRPr="00B159B2" w:rsidRDefault="00C03216" w:rsidP="00C03216">
                      <w:pPr>
                        <w:spacing w:after="0"/>
                        <w:rPr>
                          <w:rFonts w:ascii="Arial" w:hAnsi="Arial" w:cs="Arial"/>
                          <w:sz w:val="7"/>
                          <w:szCs w:val="7"/>
                        </w:rPr>
                      </w:pPr>
                      <w:r>
                        <w:rPr>
                          <w:rFonts w:ascii="Arial" w:hAnsi="Arial" w:cs="Arial"/>
                          <w:sz w:val="7"/>
                          <w:szCs w:val="7"/>
                        </w:rPr>
                        <w:t>[HR, HR]</w:t>
                      </w:r>
                    </w:p>
                  </w:txbxContent>
                </v:textbox>
                <w10:wrap anchorx="margin"/>
              </v:shape>
            </w:pict>
          </mc:Fallback>
        </mc:AlternateContent>
      </w:r>
      <w:r w:rsidRPr="001214A2">
        <w:rPr>
          <w:noProof/>
        </w:rPr>
        <mc:AlternateContent>
          <mc:Choice Requires="wps">
            <w:drawing>
              <wp:anchor distT="0" distB="0" distL="114300" distR="114300" simplePos="0" relativeHeight="251826176" behindDoc="0" locked="0" layoutInCell="1" allowOverlap="1" wp14:anchorId="2196AD57" wp14:editId="2C849B54">
                <wp:simplePos x="0" y="0"/>
                <wp:positionH relativeFrom="margin">
                  <wp:posOffset>3034030</wp:posOffset>
                </wp:positionH>
                <wp:positionV relativeFrom="paragraph">
                  <wp:posOffset>1782445</wp:posOffset>
                </wp:positionV>
                <wp:extent cx="251460" cy="57150"/>
                <wp:effectExtent l="0" t="0" r="0" b="0"/>
                <wp:wrapNone/>
                <wp:docPr id="2063356757"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7316CDD9" w14:textId="77777777" w:rsidR="00C03216" w:rsidRPr="00B159B2" w:rsidRDefault="00C03216" w:rsidP="00C03216">
                            <w:pPr>
                              <w:spacing w:after="0"/>
                              <w:rPr>
                                <w:rFonts w:ascii="Arial" w:hAnsi="Arial" w:cs="Arial"/>
                                <w:sz w:val="7"/>
                                <w:szCs w:val="7"/>
                              </w:rPr>
                            </w:pPr>
                            <w:r>
                              <w:rPr>
                                <w:rFonts w:ascii="Arial" w:hAnsi="Arial" w:cs="Arial"/>
                                <w:sz w:val="7"/>
                                <w:szCs w:val="7"/>
                              </w:rPr>
                              <w:t>73 (21%)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6AD57" id="_x0000_s1052" type="#_x0000_t202" style="position:absolute;margin-left:238.9pt;margin-top:140.35pt;width:19.8pt;height:4.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dyLgIAAFsEAAAOAAAAZHJzL2Uyb0RvYy54bWysVE2P2jAQvVfqf7B8LwFaaIUIK8qKqhLa&#10;XYmt9mwcByI5Htc2JPTX99kh0G57qsrBjGfG8/HeTOZ3ba3ZSTlfkcn5aDDkTBlJRWX2Of/2vH73&#10;iTMfhCmEJqNyflae3y3evpk3dqbGdCBdKMcQxPhZY3N+CMHOsszLg6qFH5BVBsaSXC0Crm6fFU40&#10;iF7rbDwcTrOGXGEdSeU9tPedkS9S/LJUMjyWpVeB6ZyjtpBOl85dPLPFXMz2TthDJS9liH+oohaV&#10;QdJrqHsRBDu66o9QdSUdeSrDQFKdUVlWUqUe0M1o+Kqb7UFYlXoBON5eYfL/L6x8OG3tk2Oh/Uwt&#10;CIyANNbPPJSxn7Z0dfxHpQx2QHi+wqbawCSU48nowxQWCdPk42iSUM1ub63z4YuimkUh5w6kJKzE&#10;aeMD8sG1d4mpPOmqWFdap8vZr7RjJwH+QHtBDWda+ABlztfpF0tGiN+eacOanE/fo5YYxVCM1/lp&#10;A/dbi1EK7a5lVYFOpn3/OyrOgMVRNzHeynWF6jdI/SQcRgT9YuzDI45SE5LRReLsQO7H3/TRH8zB&#10;ylmDkcu5/34UTqGjrwacxvnsBdcLu14wx3pFQGGEhbIyiXjggu7F0lH9gm1YxiwwCSORK+ehF1eh&#10;G3xsk1TLZXLCFFoRNmZrZQwdwYpcPLcvwtkLYQFEP1A/jGL2irfOt4N5eQxUVonUCGyH4gVvTHAi&#10;6rJtcUV+vSev2zdh8RMAAP//AwBQSwMEFAAGAAgAAAAhAO0C2mLiAAAACwEAAA8AAABkcnMvZG93&#10;bnJldi54bWxMj81uwjAQhO+VeAdrkXordijUNI2D2qpVD6gHKBy4mXjzo8brKDYQ3h5zao87O5r5&#10;JlsOtmUn7H3jSEEyEcCQCmcaqhRsfz4fFsB80GR06wgVXNDDMh/dZTo17kxrPG1CxWII+VQrqEPo&#10;Us59UaPVfuI6pPgrXW91iGdfcdPrcwy3LZ8K8cStbig21LrD9xqL383RKtiJ+eqjfKy+u6+tacr1&#10;W9gniVHqfjy8vgALOIQ/M9zwIzrkkengjmQ8axXMpIzoQcF0ISSw6JgncgbscFOeJfA84/835FcA&#10;AAD//wMAUEsBAi0AFAAGAAgAAAAhALaDOJL+AAAA4QEAABMAAAAAAAAAAAAAAAAAAAAAAFtDb250&#10;ZW50X1R5cGVzXS54bWxQSwECLQAUAAYACAAAACEAOP0h/9YAAACUAQAACwAAAAAAAAAAAAAAAAAv&#10;AQAAX3JlbHMvLnJlbHNQSwECLQAUAAYACAAAACEAIKuXci4CAABbBAAADgAAAAAAAAAAAAAAAAAu&#10;AgAAZHJzL2Uyb0RvYy54bWxQSwECLQAUAAYACAAAACEA7QLaYuIAAAALAQAADwAAAAAAAAAAAAAA&#10;AACIBAAAZHJzL2Rvd25yZXYueG1sUEsFBgAAAAAEAAQA8wAAAJcFAAAAAA==&#10;" fillcolor="window" stroked="f" strokeweight=".5pt">
                <v:textbox inset="0,0,0,0">
                  <w:txbxContent>
                    <w:p w14:paraId="7316CDD9" w14:textId="77777777" w:rsidR="00C03216" w:rsidRPr="00B159B2" w:rsidRDefault="00C03216" w:rsidP="00C03216">
                      <w:pPr>
                        <w:spacing w:after="0"/>
                        <w:rPr>
                          <w:rFonts w:ascii="Arial" w:hAnsi="Arial" w:cs="Arial"/>
                          <w:sz w:val="7"/>
                          <w:szCs w:val="7"/>
                        </w:rPr>
                      </w:pPr>
                      <w:r>
                        <w:rPr>
                          <w:rFonts w:ascii="Arial" w:hAnsi="Arial" w:cs="Arial"/>
                          <w:sz w:val="7"/>
                          <w:szCs w:val="7"/>
                        </w:rPr>
                        <w:t>73 (21%)</w:t>
                      </w:r>
                    </w:p>
                  </w:txbxContent>
                </v:textbox>
                <w10:wrap anchorx="margin"/>
              </v:shape>
            </w:pict>
          </mc:Fallback>
        </mc:AlternateContent>
      </w:r>
      <w:r w:rsidRPr="001214A2">
        <w:rPr>
          <w:noProof/>
        </w:rPr>
        <mc:AlternateContent>
          <mc:Choice Requires="wps">
            <w:drawing>
              <wp:anchor distT="0" distB="0" distL="114300" distR="114300" simplePos="0" relativeHeight="251806720" behindDoc="0" locked="0" layoutInCell="1" allowOverlap="1" wp14:anchorId="7647AC3F" wp14:editId="36A7D8B6">
                <wp:simplePos x="0" y="0"/>
                <wp:positionH relativeFrom="margin">
                  <wp:posOffset>2385551</wp:posOffset>
                </wp:positionH>
                <wp:positionV relativeFrom="paragraph">
                  <wp:posOffset>1689297</wp:posOffset>
                </wp:positionV>
                <wp:extent cx="370911" cy="74295"/>
                <wp:effectExtent l="0" t="0" r="0" b="1905"/>
                <wp:wrapNone/>
                <wp:docPr id="1912980711" name="Text Box 1"/>
                <wp:cNvGraphicFramePr/>
                <a:graphic xmlns:a="http://schemas.openxmlformats.org/drawingml/2006/main">
                  <a:graphicData uri="http://schemas.microsoft.com/office/word/2010/wordprocessingShape">
                    <wps:wsp>
                      <wps:cNvSpPr txBox="1"/>
                      <wps:spPr>
                        <a:xfrm>
                          <a:off x="0" y="0"/>
                          <a:ext cx="370911" cy="74295"/>
                        </a:xfrm>
                        <a:prstGeom prst="rect">
                          <a:avLst/>
                        </a:prstGeom>
                        <a:solidFill>
                          <a:sysClr val="window" lastClr="FFFFFF"/>
                        </a:solidFill>
                        <a:ln w="6350">
                          <a:noFill/>
                        </a:ln>
                      </wps:spPr>
                      <wps:txbx>
                        <w:txbxContent>
                          <w:p w14:paraId="4CE3F066" w14:textId="77777777" w:rsidR="00C03216" w:rsidRPr="003E11A5" w:rsidRDefault="00C03216" w:rsidP="00C03216">
                            <w:pPr>
                              <w:spacing w:after="0"/>
                              <w:jc w:val="center"/>
                              <w:rPr>
                                <w:rFonts w:ascii="Arial" w:hAnsi="Arial" w:cs="Arial"/>
                                <w:sz w:val="8"/>
                                <w:szCs w:val="8"/>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7AC3F" id="_x0000_s1053" type="#_x0000_t202" style="position:absolute;margin-left:187.85pt;margin-top:133pt;width:29.2pt;height:5.8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HMAIAAFsEAAAOAAAAZHJzL2Uyb0RvYy54bWysVF1v2yAUfZ+0/4B4X+yka7tacaosVaZJ&#10;UVspnfpMMMRImMuAxM5+/S7YTrZuT9PyQC7cy/045+D5fddochTOKzAlnU5ySoThUCmzL+m3l/WH&#10;T5T4wEzFNBhR0pPw9H7x/t28tYWYQQ26Eo5gEuOL1pa0DsEWWeZ5LRrmJ2CFQacE17CAW7fPKsda&#10;zN7obJbnN1kLrrIOuPAeTx96J12k/FIKHp6k9CIQXVLsLaTVpXUX12wxZ8XeMVsrPrTB/qGLhimD&#10;Rc+pHlhg5ODUH6kaxR14kGHCoclASsVFmgGnmeZvptnWzIo0C4Lj7Rkm///S8sfj1j47ErrP0CGB&#10;EZDW+sLjYZynk66J/9gpQT9CeDrDJrpAOB5e3eZ30yklHF23H2d31zFJdrlrnQ9fBDQkGiV1SErC&#10;ih03PvShY0gs5UGraq20TpuTX2lHjgz5Q9oraCnRzAc8LOk6/YZqv13ThrQlvbm6zlMlAzFfX0ob&#10;bO4yYrRCt+uIqko6ux3n30F1Qlgc9Irxlq8Vdr/B0s/MoUQQCZR9eMJFasBiMFiU1OB+/O08xiNz&#10;6KWkRcmV1H8/MCdwoq8GOY36HA03GrvRMIdmBYgCAo3dJBMvuKBHUzpoXvE1LGMVdDHDsVZJw2iu&#10;Qi98fE1cLJcpCFVoWdiYreUxdYQ8cvHSvTJnB8ICEv0IoxhZ8Ya3PjbeNLA8BJAqkRqB7VEc8EYF&#10;J1kMry0+kV/3KeryTVj8BAAA//8DAFBLAwQUAAYACAAAACEA3kg+DeEAAAALAQAADwAAAGRycy9k&#10;b3ducmV2LnhtbEyPTU/DMAyG70j8h8hI3FjadWtQaToBAnFAHDbGgVvWuB+icaom28q/x5zgaPvR&#10;6+ctN7MbxAmn0HvSkC4SEEi1tz21Gvbvzze3IEI0ZM3gCTV8Y4BNdXlRmsL6M23xtIut4BAKhdHQ&#10;xTgWUoa6Q2fCwo9IfGv85EzkcWqlncyZw90gl0mSS2d64g+dGfGxw/prd3QaPpL161OTtW/jy972&#10;zfYhfqap1fr6ar6/AxFxjn8w/OqzOlTsdPBHskEMGjK1VoxqWOY5l2Jila1SEAfeKKVAVqX836H6&#10;AQAA//8DAFBLAQItABQABgAIAAAAIQC2gziS/gAAAOEBAAATAAAAAAAAAAAAAAAAAAAAAABbQ29u&#10;dGVudF9UeXBlc10ueG1sUEsBAi0AFAAGAAgAAAAhADj9If/WAAAAlAEAAAsAAAAAAAAAAAAAAAAA&#10;LwEAAF9yZWxzLy5yZWxzUEsBAi0AFAAGAAgAAAAhAGz9NUcwAgAAWwQAAA4AAAAAAAAAAAAAAAAA&#10;LgIAAGRycy9lMm9Eb2MueG1sUEsBAi0AFAAGAAgAAAAhAN5IPg3hAAAACwEAAA8AAAAAAAAAAAAA&#10;AAAAigQAAGRycy9kb3ducmV2LnhtbFBLBQYAAAAABAAEAPMAAACYBQAAAAA=&#10;" fillcolor="window" stroked="f" strokeweight=".5pt">
                <v:textbox inset="0,0,0,0">
                  <w:txbxContent>
                    <w:p w14:paraId="4CE3F066" w14:textId="77777777" w:rsidR="00C03216" w:rsidRPr="003E11A5" w:rsidRDefault="00C03216" w:rsidP="00C03216">
                      <w:pPr>
                        <w:spacing w:after="0"/>
                        <w:jc w:val="center"/>
                        <w:rPr>
                          <w:rFonts w:ascii="Arial" w:hAnsi="Arial" w:cs="Arial"/>
                          <w:sz w:val="8"/>
                          <w:szCs w:val="8"/>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v:textbox>
                <w10:wrap anchorx="margin"/>
              </v:shape>
            </w:pict>
          </mc:Fallback>
        </mc:AlternateContent>
      </w:r>
      <w:r w:rsidRPr="001214A2">
        <w:rPr>
          <w:noProof/>
        </w:rPr>
        <mc:AlternateContent>
          <mc:Choice Requires="wps">
            <w:drawing>
              <wp:anchor distT="0" distB="0" distL="114300" distR="114300" simplePos="0" relativeHeight="251812864" behindDoc="0" locked="0" layoutInCell="1" allowOverlap="1" wp14:anchorId="60318047" wp14:editId="66130C8A">
                <wp:simplePos x="0" y="0"/>
                <wp:positionH relativeFrom="margin">
                  <wp:posOffset>2502535</wp:posOffset>
                </wp:positionH>
                <wp:positionV relativeFrom="paragraph">
                  <wp:posOffset>2271754</wp:posOffset>
                </wp:positionV>
                <wp:extent cx="1414145" cy="132080"/>
                <wp:effectExtent l="0" t="0" r="0" b="1270"/>
                <wp:wrapNone/>
                <wp:docPr id="1534673808" name="Text Box 1"/>
                <wp:cNvGraphicFramePr/>
                <a:graphic xmlns:a="http://schemas.openxmlformats.org/drawingml/2006/main">
                  <a:graphicData uri="http://schemas.microsoft.com/office/word/2010/wordprocessingShape">
                    <wps:wsp>
                      <wps:cNvSpPr txBox="1"/>
                      <wps:spPr>
                        <a:xfrm>
                          <a:off x="0" y="0"/>
                          <a:ext cx="1414145" cy="132080"/>
                        </a:xfrm>
                        <a:prstGeom prst="rect">
                          <a:avLst/>
                        </a:prstGeom>
                        <a:solidFill>
                          <a:sysClr val="window" lastClr="FFFFFF"/>
                        </a:solidFill>
                        <a:ln w="6350">
                          <a:noFill/>
                        </a:ln>
                      </wps:spPr>
                      <wps:txbx>
                        <w:txbxContent>
                          <w:p w14:paraId="5F8A488D" w14:textId="77777777" w:rsidR="00C03216" w:rsidRPr="00273C28" w:rsidRDefault="00C03216" w:rsidP="00C03216">
                            <w:pPr>
                              <w:spacing w:after="0"/>
                              <w:rPr>
                                <w:rFonts w:ascii="Arial" w:hAnsi="Arial" w:cs="Arial"/>
                                <w:sz w:val="16"/>
                                <w:szCs w:val="16"/>
                              </w:rPr>
                            </w:pPr>
                            <w:r w:rsidRPr="009F020A">
                              <w:rPr>
                                <w:rFonts w:ascii="Arial" w:hAnsi="Arial" w:cs="Arial"/>
                                <w:sz w:val="16"/>
                                <w:szCs w:val="16"/>
                              </w:rPr>
                              <w:t>Üldine elulemus (kuud)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18047" id="_x0000_s1054" type="#_x0000_t202" style="position:absolute;margin-left:197.05pt;margin-top:178.9pt;width:111.35pt;height:10.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hlLwIAAF0EAAAOAAAAZHJzL2Uyb0RvYy54bWysVN9v2jAQfp+0/8Hy+0iga4UiQsWomCah&#10;thKd+mwch1hyfN7ZkLC/fmdDoOv2NA0kc/b9/r47Zvd9a9hBoddgSz4e5ZwpK6HSdlfy7y+rT1PO&#10;fBC2EgasKvlReX4///hh1rlCTaABUylkFMT6onMlb0JwRZZ52ahW+BE4ZUlZA7Yi0BV3WYWio+it&#10;ySZ5fpd1gJVDkMp7en04Kfk8xa9rJcNTXXsVmCk51RbSiencxjObz0SxQ+EaLc9liH+oohXaUtJL&#10;qAcRBNuj/iNUqyWChzqMJLQZ1LWWKvVA3Yzzd91sGuFU6oXA8e4Ck/9/YeXjYeOekYX+C/REYASk&#10;c77w9Bj76Wts4y9VykhPEB4vsKk+MBmdPsfvLWeSdOObST5NuGZXb4c+fFXQsiiUHImWhJY4rH2g&#10;jGQ6mMRkHoyuVtqYdDn6pUF2EMQgEV9Bx5kRPtBjyVfpE4umEL+5Gcu6kt/d3OYpk4UY72RnLJlf&#10;m4xS6Lc901XJJ9MBgS1URwIG4TQz3smVpurXlPpZIA0JYUGDH57oqA1QMjhLnDWAP//2Hu2JO9Jy&#10;1tHQldz/2AtU1NE3S6zGCR0EHITtINh9uwRCYUwr5WQSyQGDGcQaoX2lfVjELKQSVlKukodBXIbT&#10;6NM+SbVYJCOaQyfC2m6cjKEj5JGLl/5VoDsTFojqRxjGURTveDvZRk8Li32AWidSI7AnFM940wwn&#10;os77Fpfk7T1ZXf8V5r8AAAD//wMAUEsDBBQABgAIAAAAIQBv7GY64QAAAAsBAAAPAAAAZHJzL2Rv&#10;d25yZXYueG1sTI/NTsMwEITvlXgHa5G4tY4pTUuIUwEC9YA4tJQDNzfe/Ih4HcVuG96+ywlus7uj&#10;2W/y9eg6ccIhtJ40qFkCAqn0tqVaw/7jdboCEaIhazpPqOEHA6yLq0luMuvPtMXTLtaCQyhkRkMT&#10;Y59JGcoGnQkz3yPxrfKDM5HHoZZ2MGcOd528TZJUOtMSf2hMj88Nlt+7o9PwmSzeXqp5/d5v9rat&#10;tk/xSymr9c31+PgAIuIY/8zwi8/oUDDTwR/JBtFpmN/fKbayWCy5AztSlbI48Ga5SkEWufzfobgA&#10;AAD//wMAUEsBAi0AFAAGAAgAAAAhALaDOJL+AAAA4QEAABMAAAAAAAAAAAAAAAAAAAAAAFtDb250&#10;ZW50X1R5cGVzXS54bWxQSwECLQAUAAYACAAAACEAOP0h/9YAAACUAQAACwAAAAAAAAAAAAAAAAAv&#10;AQAAX3JlbHMvLnJlbHNQSwECLQAUAAYACAAAACEAXtgIZS8CAABdBAAADgAAAAAAAAAAAAAAAAAu&#10;AgAAZHJzL2Uyb0RvYy54bWxQSwECLQAUAAYACAAAACEAb+xmOuEAAAALAQAADwAAAAAAAAAAAAAA&#10;AACJBAAAZHJzL2Rvd25yZXYueG1sUEsFBgAAAAAEAAQA8wAAAJcFAAAAAA==&#10;" fillcolor="window" stroked="f" strokeweight=".5pt">
                <v:textbox inset="0,0,0,0">
                  <w:txbxContent>
                    <w:p w14:paraId="5F8A488D" w14:textId="77777777" w:rsidR="00C03216" w:rsidRPr="00273C28" w:rsidRDefault="00C03216" w:rsidP="00C03216">
                      <w:pPr>
                        <w:spacing w:after="0"/>
                        <w:rPr>
                          <w:rFonts w:ascii="Arial" w:hAnsi="Arial" w:cs="Arial"/>
                          <w:sz w:val="16"/>
                          <w:szCs w:val="16"/>
                        </w:rPr>
                      </w:pPr>
                      <w:r w:rsidRPr="009F020A">
                        <w:rPr>
                          <w:rFonts w:ascii="Arial" w:hAnsi="Arial" w:cs="Arial"/>
                          <w:sz w:val="16"/>
                          <w:szCs w:val="16"/>
                        </w:rPr>
                        <w:t>Üldine elulemus (kuud)</w:t>
                      </w:r>
                    </w:p>
                  </w:txbxContent>
                </v:textbox>
                <w10:wrap anchorx="margin"/>
              </v:shape>
            </w:pict>
          </mc:Fallback>
        </mc:AlternateContent>
      </w:r>
      <w:r w:rsidRPr="001214A2">
        <w:rPr>
          <w:noProof/>
        </w:rPr>
        <mc:AlternateContent>
          <mc:Choice Requires="wps">
            <w:drawing>
              <wp:anchor distT="0" distB="0" distL="114300" distR="114300" simplePos="0" relativeHeight="251814912" behindDoc="0" locked="0" layoutInCell="1" allowOverlap="1" wp14:anchorId="03D507CB" wp14:editId="1E989B50">
                <wp:simplePos x="0" y="0"/>
                <wp:positionH relativeFrom="margin">
                  <wp:posOffset>486410</wp:posOffset>
                </wp:positionH>
                <wp:positionV relativeFrom="paragraph">
                  <wp:posOffset>2033270</wp:posOffset>
                </wp:positionV>
                <wp:extent cx="1518285" cy="61595"/>
                <wp:effectExtent l="0" t="0" r="5715" b="0"/>
                <wp:wrapNone/>
                <wp:docPr id="1652624895" name="Text Box 1"/>
                <wp:cNvGraphicFramePr/>
                <a:graphic xmlns:a="http://schemas.openxmlformats.org/drawingml/2006/main">
                  <a:graphicData uri="http://schemas.microsoft.com/office/word/2010/wordprocessingShape">
                    <wps:wsp>
                      <wps:cNvSpPr txBox="1"/>
                      <wps:spPr>
                        <a:xfrm>
                          <a:off x="0" y="0"/>
                          <a:ext cx="1518285" cy="61595"/>
                        </a:xfrm>
                        <a:prstGeom prst="rect">
                          <a:avLst/>
                        </a:prstGeom>
                        <a:solidFill>
                          <a:sysClr val="window" lastClr="FFFFFF"/>
                        </a:solidFill>
                        <a:ln w="6350">
                          <a:noFill/>
                        </a:ln>
                      </wps:spPr>
                      <wps:txbx>
                        <w:txbxContent>
                          <w:p w14:paraId="570E3EB6" w14:textId="77777777" w:rsidR="00C03216" w:rsidRPr="00FC7761" w:rsidRDefault="00C03216" w:rsidP="00C03216">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usaldusvahemik</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507CB" id="_x0000_s1055" type="#_x0000_t202" style="position:absolute;margin-left:38.3pt;margin-top:160.1pt;width:119.55pt;height:4.8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Z4VLgIAAFwEAAAOAAAAZHJzL2Uyb0RvYy54bWysVN9v2jAQfp+0/8Hy+wgwUbWIUDEqpkmo&#10;rUSnPhvHJpEcn3c2JOyv39lJoOv2NI0Hc/b9/r67LO7b2rCTQl+BzflkNOZMWQlFZQ85//6y+XTL&#10;mQ/CFsKAVTk/K8/vlx8/LBo3V1MowRQKGQWxft64nJchuHmWeVmqWvgROGVJqQFrEeiKh6xA0VD0&#10;2mTT8fgmawALhyCV9/T60Cn5MsXXWsnwpLVXgZmcU20hnZjOfTyz5ULMDyhcWcm+DPEPVdSispT0&#10;EupBBMGOWP0Rqq4kggcdRhLqDLSupEo9UDeT8btudqVwKvVC4Hh3gcn/v7Dy8bRzz8hC+wVaIjAC&#10;0jg/9/QY+2k11vGfKmWkJwjPF9hUG5iMTrPJ7fR2xpkk3c1kdjeLUbKrs0MfviqoWRRyjsRKAkuc&#10;tj50poNJzOXBVMWmMiZdzn5tkJ0EEUi8F9BwZoQP9JjzTfr12X5zM5Y1VMzn2ThlshDjdamMpeKu&#10;PUYptPuWVUXOp3cDAHsozoQLQjcy3slNRdVvKfWzQJoRgoLmPjzRoQ1QMuglzkrAn397j/ZEHWk5&#10;a2jmcu5/HAUq6uibJVLjgA4CDsJ+EOyxXgOhMKGNcjKJ5IDBDKJGqF9pHVYxC6mElZQr52EQ16Gb&#10;fFonqVarZERj6ETY2p2TMXSEPHLx0r4KdD1hgZh+hGEaxfwdb51t9LSwOgbQVSI1Atuh2ONNI5zG&#10;ol+3uCNv78nq+lFY/gIAAP//AwBQSwMEFAAGAAgAAAAhAI2cHE7hAAAACgEAAA8AAABkcnMvZG93&#10;bnJldi54bWxMjz1vwjAQhvdK/Q/WVepW7CQilBAH0aoVQ8UApQObiS8fIj5HsYH032Omdry7R+89&#10;b74cTccuOLjWkoRoIoAhlVa3VEvYf3++vAJzXpFWnSWU8IsOlsXjQ64yba+0xcvO1yyEkMuUhMb7&#10;PuPclQ0a5Sa2Rwq3yg5G+TAONdeDuoZw0/FYiJQb1VL40Kge3xssT7uzkfAjpl8fVVJv+vVet9X2&#10;zR+iSEv5/DSuFsA8jv4Phrt+UIciOB3tmbRjnYRZmgZSQhKLGFgAkmg6A3a8b+Zz4EXO/1cobgAA&#10;AP//AwBQSwECLQAUAAYACAAAACEAtoM4kv4AAADhAQAAEwAAAAAAAAAAAAAAAAAAAAAAW0NvbnRl&#10;bnRfVHlwZXNdLnhtbFBLAQItABQABgAIAAAAIQA4/SH/1gAAAJQBAAALAAAAAAAAAAAAAAAAAC8B&#10;AABfcmVscy8ucmVsc1BLAQItABQABgAIAAAAIQBt4Z4VLgIAAFwEAAAOAAAAAAAAAAAAAAAAAC4C&#10;AABkcnMvZTJvRG9jLnhtbFBLAQItABQABgAIAAAAIQCNnBxO4QAAAAoBAAAPAAAAAAAAAAAAAAAA&#10;AIgEAABkcnMvZG93bnJldi54bWxQSwUGAAAAAAQABADzAAAAlgUAAAAA&#10;" fillcolor="window" stroked="f" strokeweight=".5pt">
                <v:textbox inset="0,0,0,0">
                  <w:txbxContent>
                    <w:p w14:paraId="570E3EB6" w14:textId="77777777" w:rsidR="00C03216" w:rsidRPr="00FC7761" w:rsidRDefault="00C03216" w:rsidP="00C03216">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usaldusvahemik</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v:textbox>
                <w10:wrap anchorx="margin"/>
              </v:shape>
            </w:pict>
          </mc:Fallback>
        </mc:AlternateContent>
      </w:r>
      <w:r w:rsidRPr="001214A2">
        <w:rPr>
          <w:noProof/>
        </w:rPr>
        <mc:AlternateContent>
          <mc:Choice Requires="wps">
            <w:drawing>
              <wp:anchor distT="0" distB="0" distL="114300" distR="114300" simplePos="0" relativeHeight="251815936" behindDoc="0" locked="0" layoutInCell="1" allowOverlap="1" wp14:anchorId="5F8B181D" wp14:editId="7628F862">
                <wp:simplePos x="0" y="0"/>
                <wp:positionH relativeFrom="margin">
                  <wp:posOffset>495300</wp:posOffset>
                </wp:positionH>
                <wp:positionV relativeFrom="paragraph">
                  <wp:posOffset>1934210</wp:posOffset>
                </wp:positionV>
                <wp:extent cx="1115060" cy="77470"/>
                <wp:effectExtent l="0" t="0" r="8890" b="0"/>
                <wp:wrapNone/>
                <wp:docPr id="1750935554" name="Text Box 1"/>
                <wp:cNvGraphicFramePr/>
                <a:graphic xmlns:a="http://schemas.openxmlformats.org/drawingml/2006/main">
                  <a:graphicData uri="http://schemas.microsoft.com/office/word/2010/wordprocessingShape">
                    <wps:wsp>
                      <wps:cNvSpPr txBox="1"/>
                      <wps:spPr>
                        <a:xfrm>
                          <a:off x="0" y="0"/>
                          <a:ext cx="1115060" cy="77470"/>
                        </a:xfrm>
                        <a:prstGeom prst="rect">
                          <a:avLst/>
                        </a:prstGeom>
                        <a:solidFill>
                          <a:sysClr val="window" lastClr="FFFFFF"/>
                        </a:solidFill>
                        <a:ln w="6350">
                          <a:noFill/>
                        </a:ln>
                      </wps:spPr>
                      <wps:txbx>
                        <w:txbxContent>
                          <w:p w14:paraId="58889EC3" w14:textId="77777777" w:rsidR="00C03216" w:rsidRPr="00FC7761" w:rsidRDefault="00C03216" w:rsidP="00C03216">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B181D" id="_x0000_s1056" type="#_x0000_t202" style="position:absolute;margin-left:39pt;margin-top:152.3pt;width:87.8pt;height:6.1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26LgIAAFwEAAAOAAAAZHJzL2Uyb0RvYy54bWysVN9v2jAQfp+0/8Hy+0hoV5giQsWomCah&#10;thKd+mwch1hyfN7ZkLC/fmdDYOv2NI0Hc/b9/r67zO771rCDQq/Blnw8yjlTVkKl7a7k315WHz5x&#10;5oOwlTBgVcmPyvP7+ft3s84V6gYaMJVCRkGsLzpX8iYEV2SZl41qhR+BU5aUNWArAl1xl1UoOore&#10;muwmzydZB1g5BKm8p9eHk5LPU/y6VjI81bVXgZmSU20hnZjObTyz+UwUOxSu0fJchviHKlqhLSW9&#10;hHoQQbA96j9CtVoieKjDSEKbQV1rqVIP1M04f9PNphFOpV4IHO8uMPn/F1Y+HjbuGVnoP0NPBEZA&#10;OucLT4+xn77GNv5TpYz0BOHxApvqA5PRaTy+yyekkqSbTj9OE6zZ1dmhD18UtCwKJUdiJYElDmsf&#10;KCGZDiYxlwejq5U2Jl2OfmmQHQQRSLxX0HFmhA/0WPJV+sWaKcRvbsayruST27s8ZbIQ453sjCXz&#10;a49RCv22Z7oq+W0qPT5toToSLginkfFOrjRVv6bUzwJpRqhfmvvwREdtgJLBWeKsAfzxt/doT9SR&#10;lrOOZq7k/vteoKKOvloiNQ7oIOAgbAfB7tslEApj2ignk0gOGMwg1gjtK63DImYhlbCScpU8DOIy&#10;nCaf1kmqxSIZ0Rg6EdZ242QMHSGPXLz0rwLdmbBATD/CMI2ieMPbyTZ6WljsA9Q6kXpF8Yw3jXAi&#10;6rxucUd+vSer60dh/hMAAP//AwBQSwMEFAAGAAgAAAAhAFout9PhAAAACgEAAA8AAABkcnMvZG93&#10;bnJldi54bWxMj81OwzAQhO9IvIO1SNyonYaGKMSpAIE4oB5ayoGbG29+RLyOYrcNb89ygtvuzmj2&#10;m3I9u0GccAq9Jw3JQoFAqr3tqdWwf3+5yUGEaMiawRNq+MYA6+ryojSF9Wfa4mkXW8EhFAqjoYtx&#10;LKQMdYfOhIUfkVhr/ORM5HVqpZ3MmcPdIJdKZdKZnvhDZ0Z86rD+2h2dhg+1entu0nYzvu5t32wf&#10;42eSWK2vr+aHexAR5/hnhl98RoeKmQ7+SDaIQcNdzlWihlTdZiDYsFylPBz4kmQ5yKqU/ytUPwAA&#10;AP//AwBQSwECLQAUAAYACAAAACEAtoM4kv4AAADhAQAAEwAAAAAAAAAAAAAAAAAAAAAAW0NvbnRl&#10;bnRfVHlwZXNdLnhtbFBLAQItABQABgAIAAAAIQA4/SH/1gAAAJQBAAALAAAAAAAAAAAAAAAAAC8B&#10;AABfcmVscy8ucmVsc1BLAQItABQABgAIAAAAIQABIY26LgIAAFwEAAAOAAAAAAAAAAAAAAAAAC4C&#10;AABkcnMvZTJvRG9jLnhtbFBLAQItABQABgAIAAAAIQBaLrfT4QAAAAoBAAAPAAAAAAAAAAAAAAAA&#10;AIgEAABkcnMvZG93bnJldi54bWxQSwUGAAAAAAQABADzAAAAlgUAAAAA&#10;" fillcolor="window" stroked="f" strokeweight=".5pt">
                <v:textbox inset="0,0,0,0">
                  <w:txbxContent>
                    <w:p w14:paraId="58889EC3" w14:textId="77777777" w:rsidR="00C03216" w:rsidRPr="00FC7761" w:rsidRDefault="00C03216" w:rsidP="00C03216">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Pr="001214A2">
        <w:rPr>
          <w:noProof/>
        </w:rPr>
        <mc:AlternateContent>
          <mc:Choice Requires="wps">
            <w:drawing>
              <wp:anchor distT="0" distB="0" distL="114300" distR="114300" simplePos="0" relativeHeight="251807744" behindDoc="0" locked="0" layoutInCell="1" allowOverlap="1" wp14:anchorId="1CCDBE5E" wp14:editId="1C0CCBE1">
                <wp:simplePos x="0" y="0"/>
                <wp:positionH relativeFrom="margin">
                  <wp:posOffset>3032760</wp:posOffset>
                </wp:positionH>
                <wp:positionV relativeFrom="paragraph">
                  <wp:posOffset>1692910</wp:posOffset>
                </wp:positionV>
                <wp:extent cx="230505" cy="80010"/>
                <wp:effectExtent l="0" t="0" r="0" b="0"/>
                <wp:wrapNone/>
                <wp:docPr id="1388779677" name="Text Box 1"/>
                <wp:cNvGraphicFramePr/>
                <a:graphic xmlns:a="http://schemas.openxmlformats.org/drawingml/2006/main">
                  <a:graphicData uri="http://schemas.microsoft.com/office/word/2010/wordprocessingShape">
                    <wps:wsp>
                      <wps:cNvSpPr txBox="1"/>
                      <wps:spPr>
                        <a:xfrm>
                          <a:off x="0" y="0"/>
                          <a:ext cx="230505" cy="80010"/>
                        </a:xfrm>
                        <a:prstGeom prst="rect">
                          <a:avLst/>
                        </a:prstGeom>
                        <a:solidFill>
                          <a:sysClr val="window" lastClr="FFFFFF"/>
                        </a:solidFill>
                        <a:ln w="6350">
                          <a:noFill/>
                        </a:ln>
                      </wps:spPr>
                      <wps:txbx>
                        <w:txbxContent>
                          <w:p w14:paraId="0C3F8618" w14:textId="77777777" w:rsidR="00C03216" w:rsidRPr="00706EF5" w:rsidRDefault="00C03216" w:rsidP="00C03216">
                            <w:pPr>
                              <w:spacing w:after="0"/>
                              <w:jc w:val="center"/>
                              <w:rPr>
                                <w:rFonts w:ascii="Arial" w:hAnsi="Arial" w:cs="Arial"/>
                                <w:sz w:val="8"/>
                                <w:szCs w:val="8"/>
                              </w:rPr>
                            </w:pPr>
                            <w:r>
                              <w:rPr>
                                <w:rFonts w:ascii="Arial" w:hAnsi="Arial" w:cs="Arial"/>
                                <w:sz w:val="8"/>
                                <w:szCs w:val="8"/>
                              </w:rPr>
                              <w:t>Juhud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DBE5E" id="_x0000_s1057" type="#_x0000_t202" style="position:absolute;margin-left:238.8pt;margin-top:133.3pt;width:18.15pt;height:6.3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QcLgIAAFsEAAAOAAAAZHJzL2Uyb0RvYy54bWysVE2P2jAQvVfqf7B8LwkgVquIsKKsqCqh&#10;3ZXYas/GsYklx+PahoT++o6dBNptT1U5mPHMeD7em8nyoWs0OQvnFZiSTic5JcJwqJQ5lvTb6/bT&#10;PSU+MFMxDUaU9CI8fVh9/LBsbSFmUIOuhCMYxPiitSWtQ7BFlnlei4b5CVhh0CjBNSzg1R2zyrEW&#10;ozc6m+X5XdaCq6wDLrxH7WNvpKsUX0rBw7OUXgSiS4q1hXS6dB7ima2WrDg6ZmvFhzLYP1TRMGUw&#10;6TXUIwuMnJz6I1SjuAMPMkw4NBlIqbhIPWA30/xdN/uaWZF6QXC8vcLk/19Y/nTe2xdHQvcZOiQw&#10;AtJaX3hUxn466Zr4j5UStCOElytsoguEo3I2zxf5ghKOpvsc24hBsttb63z4IqAhUSipQ1ISVuy8&#10;86F3HV1iKg9aVVuldbpc/EY7cmbIH9JeQUuJZj6gsqTb9Buy/fZMG9KW9G6+yFMmAzFen0obLO7W&#10;YpRCd+iIqko6v/Z/gOqCsDjoJ8ZbvlVY/Q5TvzCHI4JI4NiHZzykBkwGg0RJDe7H3/TRH5lDKyUt&#10;jlxJ/fcTcwI7+mqQ0zifo+BG4TAK5tRsAFGY4kJZnkR84IIeRemgecNtWMcsaGKGY66ShlHchH7w&#10;cZu4WK+TE06hZWFn9pbH0BHyyMVr98acHQgLSPQTjMPIine89b7xpYH1KYBUidQIbI/igDdOcBqL&#10;Ydviivx6T163b8LqJwAAAP//AwBQSwMEFAAGAAgAAAAhAPVzMKDhAAAACwEAAA8AAABkcnMvZG93&#10;bnJldi54bWxMjz1PwzAQhnck/oN1SGzUSUqTNsSpAIEYKoaWdmBz48uHiM9R7Lbh33NMsN3Ho/ee&#10;K9aT7cUZR985UhDPIhBIlTMdNQr2H693SxA+aDK6d4QKvtHDury+KnRu3IW2eN6FRnAI+VwraEMY&#10;cil91aLVfuYGJN7VbrQ6cDs20oz6wuG2l0kUpdLqjvhCqwd8brH62p2sgkO02LzU8+Z9eNubrt4+&#10;hc84Nkrd3kyPDyACTuEPhl99VoeSnY7uRMaLXsF9lqWMKkjSlAsmFvF8BeLIk2yVgCwL+f+H8gcA&#10;AP//AwBQSwECLQAUAAYACAAAACEAtoM4kv4AAADhAQAAEwAAAAAAAAAAAAAAAAAAAAAAW0NvbnRl&#10;bnRfVHlwZXNdLnhtbFBLAQItABQABgAIAAAAIQA4/SH/1gAAAJQBAAALAAAAAAAAAAAAAAAAAC8B&#10;AABfcmVscy8ucmVsc1BLAQItABQABgAIAAAAIQBU7hQcLgIAAFsEAAAOAAAAAAAAAAAAAAAAAC4C&#10;AABkcnMvZTJvRG9jLnhtbFBLAQItABQABgAIAAAAIQD1czCg4QAAAAsBAAAPAAAAAAAAAAAAAAAA&#10;AIgEAABkcnMvZG93bnJldi54bWxQSwUGAAAAAAQABADzAAAAlgUAAAAA&#10;" fillcolor="window" stroked="f" strokeweight=".5pt">
                <v:textbox inset="0,0,0,0">
                  <w:txbxContent>
                    <w:p w14:paraId="0C3F8618" w14:textId="77777777" w:rsidR="00C03216" w:rsidRPr="00706EF5" w:rsidRDefault="00C03216" w:rsidP="00C03216">
                      <w:pPr>
                        <w:spacing w:after="0"/>
                        <w:jc w:val="center"/>
                        <w:rPr>
                          <w:rFonts w:ascii="Arial" w:hAnsi="Arial" w:cs="Arial"/>
                          <w:sz w:val="8"/>
                          <w:szCs w:val="8"/>
                        </w:rPr>
                      </w:pPr>
                      <w:r>
                        <w:rPr>
                          <w:rFonts w:ascii="Arial" w:hAnsi="Arial" w:cs="Arial"/>
                          <w:sz w:val="8"/>
                          <w:szCs w:val="8"/>
                        </w:rPr>
                        <w:t>Juhud</w:t>
                      </w:r>
                    </w:p>
                  </w:txbxContent>
                </v:textbox>
                <w10:wrap anchorx="margin"/>
              </v:shape>
            </w:pict>
          </mc:Fallback>
        </mc:AlternateContent>
      </w:r>
      <w:r w:rsidRPr="001214A2">
        <w:rPr>
          <w:noProof/>
        </w:rPr>
        <mc:AlternateContent>
          <mc:Choice Requires="wps">
            <w:drawing>
              <wp:anchor distT="0" distB="0" distL="114300" distR="114300" simplePos="0" relativeHeight="251831296" behindDoc="0" locked="0" layoutInCell="1" allowOverlap="1" wp14:anchorId="31F64544" wp14:editId="4FCC02F7">
                <wp:simplePos x="0" y="0"/>
                <wp:positionH relativeFrom="margin">
                  <wp:posOffset>2435637</wp:posOffset>
                </wp:positionH>
                <wp:positionV relativeFrom="paragraph">
                  <wp:posOffset>1866265</wp:posOffset>
                </wp:positionV>
                <wp:extent cx="251460" cy="57150"/>
                <wp:effectExtent l="0" t="0" r="0" b="0"/>
                <wp:wrapNone/>
                <wp:docPr id="137330931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7C0805BB" w14:textId="77777777" w:rsidR="00C03216" w:rsidRPr="00B159B2" w:rsidRDefault="00C03216" w:rsidP="00C03216">
                            <w:pPr>
                              <w:spacing w:after="0"/>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64544" id="_x0000_s1058" type="#_x0000_t202" style="position:absolute;margin-left:191.8pt;margin-top:146.95pt;width:19.8pt;height:4.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p98MAIAAFsEAAAOAAAAZHJzL2Uyb0RvYy54bWysVE2P2jAQvVfqf7B8LwG2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H6ewSJgmn0aThGp2fWudD18U1SwKOXcgJWEl&#10;jg8+IB9ce5eYypOuinWldbqc/Eo7dhTgD7QX1HCmhQ9Q5nydfrFkhPjtmTasyfn0BrXEKIZivM5P&#10;G7hfW4xSaLctq4qc34z7/rdUnACLo25ivJXrCtU/IPWzcBgR9IuxD084Sk1IRmeJsz25H3/TR38w&#10;BytnDUYu5/77QTiFjr4acBrnsxdcL2x7wRzqFQGFERbKyiTigQu6F0tH9Su2YRmzwCSMRK6ch15c&#10;hW7wsU1SLZfJCVNoRXgwGytj6AhW5OKlfRXOngkLIPqR+mEUsze8db4dzMtDoLJKpEZgOxTPeGOC&#10;E1HnbYsr8us9eV2/CYufAAAA//8DAFBLAwQUAAYACAAAACEAORjg9OEAAAALAQAADwAAAGRycy9k&#10;b3ducmV2LnhtbEyPy07DMBBF90j8gzVI7KgdG6omxKkAgVigLlrKgp0bTx4itqPYbcPfM6xgObpH&#10;954p17Mb2Amn2AevIVsIYOjrYHvfati/v9ysgMVkvDVD8KjhGyOsq8uL0hQ2nP0WT7vUMirxsTAa&#10;upTGgvNYd+hMXIQRPWVNmJxJdE4tt5M5U7kbuBRiyZ3pPS10ZsSnDuuv3dFp+BB3b8+Najfj6972&#10;zfYxfWaZ1fr6an64B5ZwTn8w/OqTOlTkdAhHbyMbNKiVWhKqQeYqB0bErVQS2IEiIXPgVcn//1D9&#10;AAAA//8DAFBLAQItABQABgAIAAAAIQC2gziS/gAAAOEBAAATAAAAAAAAAAAAAAAAAAAAAABbQ29u&#10;dGVudF9UeXBlc10ueG1sUEsBAi0AFAAGAAgAAAAhADj9If/WAAAAlAEAAAsAAAAAAAAAAAAAAAAA&#10;LwEAAF9yZWxzLy5yZWxzUEsBAi0AFAAGAAgAAAAhADWin3wwAgAAWwQAAA4AAAAAAAAAAAAAAAAA&#10;LgIAAGRycy9lMm9Eb2MueG1sUEsBAi0AFAAGAAgAAAAhADkY4PThAAAACwEAAA8AAAAAAAAAAAAA&#10;AAAAigQAAGRycy9kb3ducmV2LnhtbFBLBQYAAAAABAAEAPMAAACYBQAAAAA=&#10;" fillcolor="window" stroked="f" strokeweight=".5pt">
                <v:textbox inset="0,0,0,0">
                  <w:txbxContent>
                    <w:p w14:paraId="7C0805BB" w14:textId="77777777" w:rsidR="00C03216" w:rsidRPr="00B159B2" w:rsidRDefault="00C03216" w:rsidP="00C03216">
                      <w:pPr>
                        <w:spacing w:after="0"/>
                        <w:rPr>
                          <w:rFonts w:ascii="Arial" w:hAnsi="Arial" w:cs="Arial"/>
                          <w:sz w:val="7"/>
                          <w:szCs w:val="7"/>
                        </w:rPr>
                      </w:pPr>
                      <w:r>
                        <w:rPr>
                          <w:rFonts w:ascii="Arial" w:hAnsi="Arial" w:cs="Arial"/>
                          <w:sz w:val="7"/>
                          <w:szCs w:val="7"/>
                        </w:rPr>
                        <w:t>247 (69%)</w:t>
                      </w:r>
                    </w:p>
                  </w:txbxContent>
                </v:textbox>
                <w10:wrap anchorx="margin"/>
              </v:shape>
            </w:pict>
          </mc:Fallback>
        </mc:AlternateContent>
      </w:r>
      <w:r w:rsidRPr="001214A2">
        <w:rPr>
          <w:noProof/>
        </w:rPr>
        <mc:AlternateContent>
          <mc:Choice Requires="wps">
            <w:drawing>
              <wp:anchor distT="0" distB="0" distL="114300" distR="114300" simplePos="0" relativeHeight="251830272" behindDoc="0" locked="0" layoutInCell="1" allowOverlap="1" wp14:anchorId="609A9F96" wp14:editId="26E91FE0">
                <wp:simplePos x="0" y="0"/>
                <wp:positionH relativeFrom="margin">
                  <wp:posOffset>2432685</wp:posOffset>
                </wp:positionH>
                <wp:positionV relativeFrom="paragraph">
                  <wp:posOffset>1783715</wp:posOffset>
                </wp:positionV>
                <wp:extent cx="251460" cy="57150"/>
                <wp:effectExtent l="0" t="0" r="0" b="0"/>
                <wp:wrapNone/>
                <wp:docPr id="151952110"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5AD0CDEB" w14:textId="77777777" w:rsidR="00C03216" w:rsidRPr="00B159B2" w:rsidRDefault="00C03216" w:rsidP="00C03216">
                            <w:pPr>
                              <w:spacing w:after="0"/>
                              <w:rPr>
                                <w:rFonts w:ascii="Arial" w:hAnsi="Arial" w:cs="Arial"/>
                                <w:sz w:val="7"/>
                                <w:szCs w:val="7"/>
                              </w:rPr>
                            </w:pPr>
                            <w:r>
                              <w:rPr>
                                <w:rFonts w:ascii="Arial" w:hAnsi="Arial" w:cs="Arial"/>
                                <w:sz w:val="7"/>
                                <w:szCs w:val="7"/>
                              </w:rPr>
                              <w:t>282 (79%)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A9F96" id="_x0000_s1059" type="#_x0000_t202" style="position:absolute;margin-left:191.55pt;margin-top:140.45pt;width:19.8pt;height:4.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btZMQIAAFsEAAAOAAAAZHJzL2Uyb0RvYy54bWysVE1v2zAMvQ/YfxB0X52ka1cYdYqsRYYB&#10;RVsgHXpWZDkRIIuapMTOfv2e5LjZup2G5aBQJMWP90hf3/StYXvlgyZb8enZhDNlJdXabir+7Xn5&#10;4YqzEIWthSGrKn5Qgd/M37+77lypZrQlUyvPEMSGsnMV38boyqIIcqtaEc7IKQtjQ74VEVe/KWov&#10;OkRvTTGbTC6LjnztPEkVArR3g5HPc/ymUTI+Nk1QkZmKo7aYT5/PdTqL+bUoN164rZbHMsQ/VNEK&#10;bZH0NdSdiILtvP4jVKulp0BNPJPUFtQ0WqrcA7qZTt50s9oKp3IvACe4V5jC/wsrH/Yr9+RZ7D9T&#10;DwITIJ0LZYAy9dM3vk3/qJTBDggPr7CpPjIJ5exi+vESFgnTxafpRUa1OL11PsQvilqWhIp7kJKx&#10;Evv7EJEPrqNLShXI6HqpjcmXQ7g1nu0F+APtNXWcGREilBVf5l8qGSF+e2Ys6yp+eY5aUhRLKd7g&#10;ZyzcTy0mKfbrnum64ufnY/9rqg+AxdMwMcHJpUb190j9JDxGBP1i7OMjjsYQktFR4mxL/sff9Mkf&#10;zMHKWYeRq3j4vhNeoaOvFpym+RwFPwrrUbC79paAwhQL5WQW8cBHM4qNp/YF27BIWWASViJXxeMo&#10;3sZh8LFNUi0W2QlT6ES8tysnU+gEVuLiuX8R3h0JiyD6gcZhFOUb3gbfAebFLlKjM6kJ2AHFI96Y&#10;4EzUcdvSivx6z16nb8L8JwAAAP//AwBQSwMEFAAGAAgAAAAhAMzxQTfiAAAACwEAAA8AAABkcnMv&#10;ZG93bnJldi54bWxMjz1PwzAQhnck/oN1SGzUTgJtksapCgIxIIaWMnRz48uHGp+j2G3Dv8edYLy7&#10;R+89b7GaTM/OOLrOkoRoJoAhVVZ31EjYfb09pMCcV6RVbwkl/KCDVXl7U6hc2wtt8Lz1DQsh5HIl&#10;ofV+yDl3VYtGuZkdkMKttqNRPoxjw/WoLiHc9DwWYs6N6ih8aNWALy1Wx+3JSPgWTx+vddJ8Du87&#10;3dWbZ7+PIi3l/d20XgLzOPk/GK76QR3K4HSwJ9KO9RKSNIkCKiFORQYsEI9xvAB2uG6yDHhZ8P8d&#10;yl8AAAD//wMAUEsBAi0AFAAGAAgAAAAhALaDOJL+AAAA4QEAABMAAAAAAAAAAAAAAAAAAAAAAFtD&#10;b250ZW50X1R5cGVzXS54bWxQSwECLQAUAAYACAAAACEAOP0h/9YAAACUAQAACwAAAAAAAAAAAAAA&#10;AAAvAQAAX3JlbHMvLnJlbHNQSwECLQAUAAYACAAAACEAtAW7WTECAABbBAAADgAAAAAAAAAAAAAA&#10;AAAuAgAAZHJzL2Uyb0RvYy54bWxQSwECLQAUAAYACAAAACEAzPFBN+IAAAALAQAADwAAAAAAAAAA&#10;AAAAAACLBAAAZHJzL2Rvd25yZXYueG1sUEsFBgAAAAAEAAQA8wAAAJoFAAAAAA==&#10;" fillcolor="window" stroked="f" strokeweight=".5pt">
                <v:textbox inset="0,0,0,0">
                  <w:txbxContent>
                    <w:p w14:paraId="5AD0CDEB" w14:textId="77777777" w:rsidR="00C03216" w:rsidRPr="00B159B2" w:rsidRDefault="00C03216" w:rsidP="00C03216">
                      <w:pPr>
                        <w:spacing w:after="0"/>
                        <w:rPr>
                          <w:rFonts w:ascii="Arial" w:hAnsi="Arial" w:cs="Arial"/>
                          <w:sz w:val="7"/>
                          <w:szCs w:val="7"/>
                        </w:rPr>
                      </w:pPr>
                      <w:r>
                        <w:rPr>
                          <w:rFonts w:ascii="Arial" w:hAnsi="Arial" w:cs="Arial"/>
                          <w:sz w:val="7"/>
                          <w:szCs w:val="7"/>
                        </w:rPr>
                        <w:t>282 (79%)</w:t>
                      </w:r>
                    </w:p>
                  </w:txbxContent>
                </v:textbox>
                <w10:wrap anchorx="margin"/>
              </v:shape>
            </w:pict>
          </mc:Fallback>
        </mc:AlternateContent>
      </w:r>
      <w:r w:rsidRPr="001214A2">
        <w:rPr>
          <w:noProof/>
        </w:rPr>
        <mc:AlternateContent>
          <mc:Choice Requires="wps">
            <w:drawing>
              <wp:anchor distT="0" distB="0" distL="114300" distR="114300" simplePos="0" relativeHeight="251829248" behindDoc="0" locked="0" layoutInCell="1" allowOverlap="1" wp14:anchorId="58789ACE" wp14:editId="25D7C726">
                <wp:simplePos x="0" y="0"/>
                <wp:positionH relativeFrom="margin">
                  <wp:posOffset>3632102</wp:posOffset>
                </wp:positionH>
                <wp:positionV relativeFrom="paragraph">
                  <wp:posOffset>1859936</wp:posOffset>
                </wp:positionV>
                <wp:extent cx="127077" cy="66301"/>
                <wp:effectExtent l="0" t="0" r="6350" b="0"/>
                <wp:wrapNone/>
                <wp:docPr id="77885739"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ysClr val="window" lastClr="FFFFFF"/>
                        </a:solidFill>
                        <a:ln w="6350">
                          <a:noFill/>
                        </a:ln>
                      </wps:spPr>
                      <wps:txbx>
                        <w:txbxContent>
                          <w:p w14:paraId="17789B4C" w14:textId="77777777" w:rsidR="00C03216" w:rsidRPr="00B159B2" w:rsidRDefault="00C03216" w:rsidP="00C03216">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89ACE" id="_x0000_s1060" type="#_x0000_t202" style="position:absolute;margin-left:286pt;margin-top:146.45pt;width:10pt;height:5.2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JoLwIAAFsEAAAOAAAAZHJzL2Uyb0RvYy54bWysVE2P2jAQvVfqf7B8LwnQwioirCgrqkpo&#10;dyW22rNxbGLJ8bi2IaG/vmOHQLvtqSoHM/Z8vzeTxX3XaHISziswJR2PckqE4VApcyjpt5fNhztK&#10;fGCmYhqMKOlZeHq/fP9u0dpCTKAGXQlHMIjxRWtLWodgiyzzvBYN8yOwwqBSgmtYwKs7ZJVjLUZv&#10;dDbJ81nWgqusAy68x9eHXkmXKb6UgocnKb0IRJcUawvpdOncxzNbLlhxcMzWil/KYP9QRcOUwaTX&#10;UA8sMHJ06o9QjeIOPMgw4tBkIKXiIvWA3YzzN93samZF6gXB8fYKk/9/YfnjaWefHQndZ+iQwAhI&#10;a33h8TH200nXxH+slKAeITxfYRNdIDw6Teb5fE4JR9VsNs1TkOzma50PXwQ0JAoldUhKwoqdtj5g&#10;PjQdTGIqD1pVG6V1upz9WjtyYsgf0l5BS4lmPuBjSTfpF0vGEL+5aUNaLGb6KU+ZDMR4vZ02aH5r&#10;MUqh23dEVSWdfhz630N1Rlgc9BPjLd8orH6LqZ+ZwxFBJHDswxMeUgMmg4tESQ3ux9/eoz0yh1pK&#10;Why5kvrvR+YEdvTVIKdxPgfBDcJ+EMyxWQOiMMaFsjyJ6OCCHkTpoHnFbVjFLKhihmOukoZBXId+&#10;8HGbuFitkhFOoWVha3aWx9AR8sjFS/fKnL0QFpDoRxiGkRVveOtto6eB1TGAVInUCGyP4gVvnOBE&#10;1GXb4or8ek9Wt2/C8icAAAD//wMAUEsDBBQABgAIAAAAIQAsaSLS4QAAAAsBAAAPAAAAZHJzL2Rv&#10;d25yZXYueG1sTI9LT8MwEITvSPwHa5G4UeehAAnZVIBAHFAPLe2hNzfePES8jmK3Df8e9wTH2RnN&#10;flMuZzOIE02ut4wQLyIQxLXVPbcI26/3u0cQzivWarBMCD/kYFldX5Wq0PbMazptfCtCCbtCIXTe&#10;j4WUru7IKLewI3HwGjsZ5YOcWqkndQ7lZpBJFN1Lo3oOHzo10mtH9ffmaBB2Ufb51qTtavzY6r5Z&#10;v/h9HGvE25v5+QmEp9n/heGCH9ChCkwHe2TtxICQPSRhi0dI8iQHERJZfrkcENIoTUFWpfy/ofoF&#10;AAD//wMAUEsBAi0AFAAGAAgAAAAhALaDOJL+AAAA4QEAABMAAAAAAAAAAAAAAAAAAAAAAFtDb250&#10;ZW50X1R5cGVzXS54bWxQSwECLQAUAAYACAAAACEAOP0h/9YAAACUAQAACwAAAAAAAAAAAAAAAAAv&#10;AQAAX3JlbHMvLnJlbHNQSwECLQAUAAYACAAAACEAkDYiaC8CAABbBAAADgAAAAAAAAAAAAAAAAAu&#10;AgAAZHJzL2Uyb0RvYy54bWxQSwECLQAUAAYACAAAACEALGki0uEAAAALAQAADwAAAAAAAAAAAAAA&#10;AACJBAAAZHJzL2Rvd25yZXYueG1sUEsFBgAAAAAEAAQA8wAAAJcFAAAAAA==&#10;" fillcolor="window" stroked="f" strokeweight=".5pt">
                <v:textbox inset="0,0,0,0">
                  <w:txbxContent>
                    <w:p w14:paraId="17789B4C" w14:textId="77777777" w:rsidR="00C03216" w:rsidRPr="00B159B2" w:rsidRDefault="00C03216" w:rsidP="00C03216">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1214A2">
        <w:rPr>
          <w:noProof/>
        </w:rPr>
        <mc:AlternateContent>
          <mc:Choice Requires="wps">
            <w:drawing>
              <wp:anchor distT="0" distB="0" distL="114300" distR="114300" simplePos="0" relativeHeight="251828224" behindDoc="0" locked="0" layoutInCell="1" allowOverlap="1" wp14:anchorId="61FFCF60" wp14:editId="2DC37629">
                <wp:simplePos x="0" y="0"/>
                <wp:positionH relativeFrom="margin">
                  <wp:posOffset>3560276</wp:posOffset>
                </wp:positionH>
                <wp:positionV relativeFrom="paragraph">
                  <wp:posOffset>1782585</wp:posOffset>
                </wp:positionV>
                <wp:extent cx="132602" cy="52488"/>
                <wp:effectExtent l="0" t="0" r="1270" b="5080"/>
                <wp:wrapNone/>
                <wp:docPr id="1794613484"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ysClr val="window" lastClr="FFFFFF"/>
                        </a:solidFill>
                        <a:ln w="6350">
                          <a:noFill/>
                        </a:ln>
                      </wps:spPr>
                      <wps:txbx>
                        <w:txbxContent>
                          <w:p w14:paraId="08EA6DCE" w14:textId="77777777" w:rsidR="00C03216" w:rsidRPr="00B159B2" w:rsidRDefault="00C03216" w:rsidP="00C03216">
                            <w:pPr>
                              <w:spacing w:after="0"/>
                              <w:rPr>
                                <w:rFonts w:ascii="Arial" w:hAnsi="Arial" w:cs="Arial"/>
                                <w:sz w:val="7"/>
                                <w:szCs w:val="7"/>
                              </w:rPr>
                            </w:pPr>
                            <w:r>
                              <w:rPr>
                                <w:rFonts w:ascii="Arial" w:hAnsi="Arial" w:cs="Arial"/>
                                <w:sz w:val="7"/>
                                <w:szCs w:val="7"/>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FCF60" id="_x0000_s1061" type="#_x0000_t202" style="position:absolute;margin-left:280.35pt;margin-top:140.35pt;width:10.45pt;height:4.1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vfLgIAAFsEAAAOAAAAZHJzL2Uyb0RvYy54bWysVE2P2jAQvVfqf7B8LwlQ0AoRVpQVVSW0&#10;uxJb7dk4NrHkeFzbkNBf37GTwHbbU1UOZuz5fm8my/u21uQsnFdgCjoe5ZQIw6FU5ljQ7y/bT3eU&#10;+MBMyTQYUdCL8PR+9fHDsrELMYEKdCkcwSDGLxpb0CoEu8gyzytRMz8CKwwqJbiaBby6Y1Y61mD0&#10;WmeTPJ9nDbjSOuDCe3x96JR0leJLKXh4ktKLQHRBsbaQTpfOQzyz1ZItjo7ZSvG+DPYPVdRMGUx6&#10;DfXAAiMnp/4IVSvuwIMMIw51BlIqLlIP2M04f9fNvmJWpF4QHG+vMPn/F5Y/nvf22ZHQfoEWCYyA&#10;NNYvPD7Gflrp6viPlRLUI4SXK2yiDYRHp+lknk8o4aiaTT7f3cUg2c3XOh++CqhJFArqkJSEFTvv&#10;fOhMB5OYyoNW5VZpnS4Xv9GOnBnyh7SX0FCimQ/4WNBt+vXZfnPThjQFnU9necpkIMbrUmmDxd1a&#10;jFJoDy1RZUGns6H/A5QXhMVBNzHe8q3C6neY+pk5HBFEAsc+POEhNWAy6CVKKnA///Ye7ZE51FLS&#10;4MgV1P84MSewo28GOY3zOQhuEA6DYE71BhCFMS6U5UlEBxf0IEoH9StuwzpmQRUzHHMVNAziJnSD&#10;j9vExXqdjHAKLQs7s7c8ho6QRy5e2lfmbE9YQKIfYRhGtnjHW2cbPQ2sTwGkSqRGYDsUe7xxgtNY&#10;9NsWV+TtPVndvgmrXwAAAP//AwBQSwMEFAAGAAgAAAAhABu/rCXgAAAACwEAAA8AAABkcnMvZG93&#10;bnJldi54bWxMjz1PwzAQhnek/gfrKrFRO0UJaRqnAgRiQB1aytDNjS8fanyOYrcN/x5ngu0+Hr33&#10;XL4ZTceuOLjWkoRoIYAhlVa3VEs4fL0/pMCcV6RVZwkl/KCDTTG7y1Wm7Y12eN37moUQcpmS0Hjf&#10;Z5y7skGj3ML2SGFX2cEoH9qh5npQtxBuOr4UIuFGtRQuNKrH1wbL8/5iJHyL+POteqy3/cdBt9Xu&#10;xR+jSEt5Px+f18A8jv4Phkk/qEMRnE72QtqxTkKciKeASlimUxGIOI0SYKdpshLAi5z//6H4BQAA&#10;//8DAFBLAQItABQABgAIAAAAIQC2gziS/gAAAOEBAAATAAAAAAAAAAAAAAAAAAAAAABbQ29udGVu&#10;dF9UeXBlc10ueG1sUEsBAi0AFAAGAAgAAAAhADj9If/WAAAAlAEAAAsAAAAAAAAAAAAAAAAALwEA&#10;AF9yZWxzLy5yZWxzUEsBAi0AFAAGAAgAAAAhAEqOG98uAgAAWwQAAA4AAAAAAAAAAAAAAAAALgIA&#10;AGRycy9lMm9Eb2MueG1sUEsBAi0AFAAGAAgAAAAhABu/rCXgAAAACwEAAA8AAAAAAAAAAAAAAAAA&#10;iAQAAGRycy9kb3ducmV2LnhtbFBLBQYAAAAABAAEAPMAAACVBQAAAAA=&#10;" fillcolor="window" stroked="f" strokeweight=".5pt">
                <v:textbox inset="0,0,0,0">
                  <w:txbxContent>
                    <w:p w14:paraId="08EA6DCE" w14:textId="77777777" w:rsidR="00C03216" w:rsidRPr="00B159B2" w:rsidRDefault="00C03216" w:rsidP="00C03216">
                      <w:pPr>
                        <w:spacing w:after="0"/>
                        <w:rPr>
                          <w:rFonts w:ascii="Arial" w:hAnsi="Arial" w:cs="Arial"/>
                          <w:sz w:val="7"/>
                          <w:szCs w:val="7"/>
                        </w:rPr>
                      </w:pPr>
                      <w:r>
                        <w:rPr>
                          <w:rFonts w:ascii="Arial" w:hAnsi="Arial" w:cs="Arial"/>
                          <w:sz w:val="7"/>
                          <w:szCs w:val="7"/>
                        </w:rPr>
                        <w:t>HR</w:t>
                      </w:r>
                    </w:p>
                  </w:txbxContent>
                </v:textbox>
                <w10:wrap anchorx="margin"/>
              </v:shape>
            </w:pict>
          </mc:Fallback>
        </mc:AlternateContent>
      </w:r>
      <w:r w:rsidRPr="001214A2">
        <w:rPr>
          <w:noProof/>
        </w:rPr>
        <mc:AlternateContent>
          <mc:Choice Requires="wps">
            <w:drawing>
              <wp:anchor distT="0" distB="0" distL="114300" distR="114300" simplePos="0" relativeHeight="251827200" behindDoc="0" locked="0" layoutInCell="1" allowOverlap="1" wp14:anchorId="3E98C608" wp14:editId="05F1F129">
                <wp:simplePos x="0" y="0"/>
                <wp:positionH relativeFrom="margin">
                  <wp:posOffset>3062733</wp:posOffset>
                </wp:positionH>
                <wp:positionV relativeFrom="paragraph">
                  <wp:posOffset>1865809</wp:posOffset>
                </wp:positionV>
                <wp:extent cx="251857" cy="57235"/>
                <wp:effectExtent l="0" t="0" r="0" b="0"/>
                <wp:wrapNone/>
                <wp:docPr id="1972067108"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ysClr val="window" lastClr="FFFFFF"/>
                        </a:solidFill>
                        <a:ln w="6350">
                          <a:noFill/>
                        </a:ln>
                      </wps:spPr>
                      <wps:txbx>
                        <w:txbxContent>
                          <w:p w14:paraId="24833E58" w14:textId="77777777" w:rsidR="00C03216" w:rsidRPr="00B159B2" w:rsidRDefault="00C03216" w:rsidP="00C03216">
                            <w:pPr>
                              <w:spacing w:after="0"/>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8C608" id="_x0000_s1062" type="#_x0000_t202" style="position:absolute;margin-left:241.15pt;margin-top:146.9pt;width:19.85pt;height:4.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YeMAIAAFsEAAAOAAAAZHJzL2Uyb0RvYy54bWysVEuP2jAQvlfqf7B8L+Eh2FVEWFFWVJXQ&#10;7kpstWfj2MSS43FtQ0J/fcdOAu22p6oczHhmPI/vm8nyoa01OQvnFZiCTkZjSoThUCpzLOi31+2n&#10;e0p8YKZkGowo6EV4+rD6+GHZ2FxMoQJdCkcwiPF5YwtahWDzLPO8EjXzI7DCoFGCq1nAqztmpWMN&#10;Rq91Nh2PF1kDrrQOuPAetY+dka5SfCkFD89SehGILijWFtLp0nmIZ7ZasvzomK0U78tg/1BFzZTB&#10;pNdQjywwcnLqj1C14g48yDDiUGcgpeIi9YDdTMbvutlXzIrUC4Lj7RUm///C8qfz3r44EtrP0CKB&#10;EZDG+tyjMvbTSlfHf6yUoB0hvFxhE20gHJXT+eR+fkcJR9P8bjqbxyDZ7a11PnwRUJMoFNQhKQkr&#10;dt750LkOLjGVB63KrdI6XS5+ox05M+QPaS+hoUQzH1BZ0G369dl+e6YNaQq6mM3HKZOBGK9LpQ0W&#10;d2sxSqE9tESVBZ0thv4PUF4QFgfdxHjLtwqr32HqF+ZwRBAJHPvwjIfUgMmglyipwP34mz76I3No&#10;paTBkSuo/35iTmBHXw1yGudzENwgHAbBnOoNIAoTXCjLk4gPXNCDKB3Ub7gN65gFTcxwzFXQMIib&#10;0A0+bhMX63Vywim0LOzM3vIYOkIeuXht35izPWEBiX6CYRhZ/o63zje+NLA+BZAqkRqB7VDs8cYJ&#10;TmPRb1tckV/vyev2TVj9BAAA//8DAFBLAwQUAAYACAAAACEAsX305eEAAAALAQAADwAAAGRycy9k&#10;b3ducmV2LnhtbEyPy07DMBBF90j8gzVI7KgTh6KQZlIBArFALFrKojs3dh4iHkex24a/Z1jBcjRX&#10;955Trmc3iJOdQu8JIV0kICzV3vTUIuw+Xm5yECFqMnrwZBG+bYB1dXlR6sL4M23saRtbwSUUCo3Q&#10;xTgWUoa6s06HhR8t8a/xk9ORz6mVZtJnLneDVElyJ53uiRc6PdqnztZf26ND+EyWb89N1r6PrzvT&#10;N5vHuE9Tg3h9NT+sQEQ7x78w/OIzOlTMdPBHMkEMCLe5yjiKoO4zduDEUim2OyBkicpBVqX871D9&#10;AAAA//8DAFBLAQItABQABgAIAAAAIQC2gziS/gAAAOEBAAATAAAAAAAAAAAAAAAAAAAAAABbQ29u&#10;dGVudF9UeXBlc10ueG1sUEsBAi0AFAAGAAgAAAAhADj9If/WAAAAlAEAAAsAAAAAAAAAAAAAAAAA&#10;LwEAAF9yZWxzLy5yZWxzUEsBAi0AFAAGAAgAAAAhAC8tFh4wAgAAWwQAAA4AAAAAAAAAAAAAAAAA&#10;LgIAAGRycy9lMm9Eb2MueG1sUEsBAi0AFAAGAAgAAAAhALF99OXhAAAACwEAAA8AAAAAAAAAAAAA&#10;AAAAigQAAGRycy9kb3ducmV2LnhtbFBLBQYAAAAABAAEAPMAAACYBQAAAAA=&#10;" fillcolor="window" stroked="f" strokeweight=".5pt">
                <v:textbox inset="0,0,0,0">
                  <w:txbxContent>
                    <w:p w14:paraId="24833E58" w14:textId="77777777" w:rsidR="00C03216" w:rsidRPr="00B159B2" w:rsidRDefault="00C03216" w:rsidP="00C03216">
                      <w:pPr>
                        <w:spacing w:after="0"/>
                        <w:rPr>
                          <w:rFonts w:ascii="Arial" w:hAnsi="Arial" w:cs="Arial"/>
                          <w:sz w:val="7"/>
                          <w:szCs w:val="7"/>
                        </w:rPr>
                      </w:pPr>
                      <w:r>
                        <w:rPr>
                          <w:rFonts w:ascii="Arial" w:hAnsi="Arial" w:cs="Arial"/>
                          <w:sz w:val="7"/>
                          <w:szCs w:val="7"/>
                        </w:rPr>
                        <w:t>111 (31%)</w:t>
                      </w:r>
                    </w:p>
                  </w:txbxContent>
                </v:textbox>
                <w10:wrap anchorx="margin"/>
              </v:shape>
            </w:pict>
          </mc:Fallback>
        </mc:AlternateContent>
      </w:r>
      <w:r w:rsidRPr="001214A2">
        <w:rPr>
          <w:noProof/>
        </w:rPr>
        <mc:AlternateContent>
          <mc:Choice Requires="wps">
            <w:drawing>
              <wp:anchor distT="0" distB="0" distL="114300" distR="114300" simplePos="0" relativeHeight="251811840" behindDoc="0" locked="0" layoutInCell="1" allowOverlap="1" wp14:anchorId="2DBD539D" wp14:editId="533D7DD5">
                <wp:simplePos x="0" y="0"/>
                <wp:positionH relativeFrom="margin">
                  <wp:posOffset>4676775</wp:posOffset>
                </wp:positionH>
                <wp:positionV relativeFrom="paragraph">
                  <wp:posOffset>1150620</wp:posOffset>
                </wp:positionV>
                <wp:extent cx="271780" cy="64135"/>
                <wp:effectExtent l="0" t="0" r="0" b="0"/>
                <wp:wrapNone/>
                <wp:docPr id="1343931869"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59FB8CE2" w14:textId="77777777" w:rsidR="00C03216" w:rsidRPr="00706EF5" w:rsidRDefault="00C03216" w:rsidP="00C03216">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D539D" id="_x0000_s1063" type="#_x0000_t202" style="position:absolute;margin-left:368.25pt;margin-top:90.6pt;width:21.4pt;height:5.0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033LwIAAFsEAAAOAAAAZHJzL2Uyb0RvYy54bWysVEtv2zAMvg/YfxB0X5zH2hRGnCJLkWFA&#10;0BZIh54VWYoFyKImKbGzXz9KtpOu22lYDgpFUnx8H+nFfVtrchLOKzAFnYzGlAjDoVTmUNDvL5tP&#10;d5T4wEzJNBhR0LPw9H758cOisbmYQgW6FI5gEOPzxha0CsHmWeZ5JWrmR2CFQaMEV7OAV3fISsca&#10;jF7rbDoe32YNuNI64MJ71D50RrpM8aUUPDxJ6UUguqBYW0inS+c+ntlywfKDY7ZSvC+D/UMVNVMG&#10;k15CPbDAyNGpP0LVijvwIMOIQ52BlIqL1AN2Mxm/62ZXMStSLwiOtxeY/P8Lyx9PO/vsSGi/QIsE&#10;RkAa63OPythPK10d/7FSgnaE8HyBTbSBcFRO55P5HVo4mm4/T2Y3MUh2fWudD18F1CQKBXVISsKK&#10;nbY+dK6DS0zlQatyo7ROl7Nfa0dODPlD2ktoKNHMB1QWdJN+fbbfnmlDGixmdjNOmQzEeF0qbbC4&#10;a4tRCu2+Jaos6Gw+9L+H8oywOOgmxlu+UVj9FlM/M4cjgv3i2IcnPKQGTAa9REkF7uff9NEfmUMr&#10;JQ2OXEH9jyNzAjv6ZpDTOJ+D4AZhPwjmWK8BUZjgQlmeRHzggh5E6aB+xW1YxSxoYoZjroKGQVyH&#10;bvBxm7hYrZITTqFlYWt2lsfQEfLIxUv7ypztCQtI9CMMw8jyd7x1vvGlgdUxgFSJ1Ahsh2KPN05w&#10;Got+2+KKvL0nr+s3YfkLAAD//wMAUEsDBBQABgAIAAAAIQC2anKQ4QAAAAsBAAAPAAAAZHJzL2Rv&#10;d25yZXYueG1sTI9NT8MwDIbvSPyHyEjcWJpVW7fSdAIE4oB22BgHblnjfojGqZpsK/8ec4Kj/T56&#10;/bjYTK4XZxxD50mDmiUgkCpvO2o0HN5f7lYgQjRkTe8JNXxjgE15fVWY3PoL7fC8j43gEgq50dDG&#10;OORShqpFZ8LMD0ic1X50JvI4NtKO5sLlrpfzJFlKZzriC60Z8KnF6mt/cho+ksXbc5022+H1YLt6&#10;9xg/lbJa395MD/cgIk7xD4ZffVaHkp2O/kQ2iF5Dli4XjHKwUnMQTGTZOgVx5M1apSDLQv7/ofwB&#10;AAD//wMAUEsBAi0AFAAGAAgAAAAhALaDOJL+AAAA4QEAABMAAAAAAAAAAAAAAAAAAAAAAFtDb250&#10;ZW50X1R5cGVzXS54bWxQSwECLQAUAAYACAAAACEAOP0h/9YAAACUAQAACwAAAAAAAAAAAAAAAAAv&#10;AQAAX3JlbHMvLnJlbHNQSwECLQAUAAYACAAAACEAiutN9y8CAABbBAAADgAAAAAAAAAAAAAAAAAu&#10;AgAAZHJzL2Uyb0RvYy54bWxQSwECLQAUAAYACAAAACEAtmpykOEAAAALAQAADwAAAAAAAAAAAAAA&#10;AACJBAAAZHJzL2Rvd25yZXYueG1sUEsFBgAAAAAEAAQA8wAAAJcFAAAAAA==&#10;" fillcolor="window" stroked="f" strokeweight=".5pt">
                <v:textbox inset="0,0,0,0">
                  <w:txbxContent>
                    <w:p w14:paraId="59FB8CE2" w14:textId="77777777" w:rsidR="00C03216" w:rsidRPr="00706EF5" w:rsidRDefault="00C03216" w:rsidP="00C03216">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1214A2">
        <w:rPr>
          <w:noProof/>
        </w:rPr>
        <mc:AlternateContent>
          <mc:Choice Requires="wps">
            <w:drawing>
              <wp:anchor distT="0" distB="0" distL="114300" distR="114300" simplePos="0" relativeHeight="251804672" behindDoc="0" locked="0" layoutInCell="1" allowOverlap="1" wp14:anchorId="79113F60" wp14:editId="25B92E67">
                <wp:simplePos x="0" y="0"/>
                <wp:positionH relativeFrom="column">
                  <wp:posOffset>957664</wp:posOffset>
                </wp:positionH>
                <wp:positionV relativeFrom="paragraph">
                  <wp:posOffset>1689086</wp:posOffset>
                </wp:positionV>
                <wp:extent cx="266700" cy="66675"/>
                <wp:effectExtent l="0" t="0" r="0" b="9525"/>
                <wp:wrapNone/>
                <wp:docPr id="1267811515"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ysClr val="window" lastClr="FFFFFF"/>
                        </a:solidFill>
                        <a:ln w="6350">
                          <a:noFill/>
                        </a:ln>
                      </wps:spPr>
                      <wps:txbx>
                        <w:txbxContent>
                          <w:p w14:paraId="2258AEEB" w14:textId="77777777" w:rsidR="00C03216" w:rsidRPr="003E11A5" w:rsidRDefault="00C03216" w:rsidP="00C03216">
                            <w:pPr>
                              <w:spacing w:after="0"/>
                              <w:jc w:val="center"/>
                              <w:rPr>
                                <w:rFonts w:ascii="Arial" w:hAnsi="Arial" w:cs="Arial"/>
                                <w:sz w:val="8"/>
                                <w:szCs w:val="8"/>
                              </w:rPr>
                            </w:pPr>
                            <w:r>
                              <w:rPr>
                                <w:rFonts w:ascii="Arial" w:hAnsi="Arial" w:cs="Arial"/>
                                <w:sz w:val="8"/>
                                <w:szCs w:val="8"/>
                              </w:rPr>
                              <w:t>Ravi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3F60" id="_x0000_s1064" type="#_x0000_t202" style="position:absolute;margin-left:75.4pt;margin-top:133pt;width:21pt;height:5.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m+WLQIAAFsEAAAOAAAAZHJzL2Uyb0RvYy54bWysVN9v2jAQfp+0/8Hy+0igKqsiQsWomCah&#10;thKd+mwcm1hyfJ5tSNhfv7OTQNftaRoP5nx3vh/fd5fFfddochLOKzAlnU5ySoThUClzKOn3l82n&#10;O0p8YKZiGowo6Vl4er/8+GHR2kLMoAZdCUcwiPFFa0tah2CLLPO8Fg3zE7DCoFGCa1jAqztklWMt&#10;Rm90NsvzedaCq6wDLrxH7UNvpMsUX0rBw5OUXgSiS4q1hXS6dO7jmS0XrDg4ZmvFhzLYP1TRMGUw&#10;6SXUAwuMHJ36I1SjuAMPMkw4NBlIqbhIPWA30/xdN7uaWZF6QXC8vcDk/19Y/nja2WdHQvcFOiQw&#10;AtJaX3hUxn466Zr4j5UStCOE5wtsoguEo3I2n3/O0cLRNEf5NgbJrm+t8+GrgIZEoaQOSUlYsdPW&#10;h951dImpPGhVbZTW6XL2a+3IiSF/SHsFLSWa+YDKkm7Sb8j22zNtSIvF3NzmKZOBGK9PpQ0Wd20x&#10;SqHbd0RVJb25G/vfQ3VGWBz0E+Mt3yisfoupn5nDEcF+cezDEx5SAyaDQaKkBvfzb/roj8yhlZIW&#10;R66k/seROYEdfTPIaZzPUXCjsB8Fc2zWgChMcaEsTyI+cEGPonTQvOI2rGIWNDHDMVdJwyiuQz/4&#10;uE1crFbJCafQsrA1O8tj6Ah55OKle2XODoQFJPoRxmFkxTveet/40sDqGECqRGoEtkdxwBsnOI3F&#10;sG1xRd7ek9f1m7D8BQAA//8DAFBLAwQUAAYACAAAACEATJa0sd8AAAALAQAADwAAAGRycy9kb3du&#10;cmV2LnhtbEyPzU7DMBCE70i8g7VI3KidoAQa4lSAQBwQh5Zy6M2NNz8iXkex24a3Z3uC48yOZr8p&#10;V7MbxBGn0HvSkCwUCKTa255aDdvP15t7ECEasmbwhBp+MMCqurwoTWH9idZ43MRWcAmFwmjoYhwL&#10;KUPdoTNh4UckvjV+ciaynFppJ3PicjfIVKlcOtMTf+jMiM8d1t+bg9PwpbL3l+a2/RjftrZv1k9x&#10;lyRW6+ur+fEBRMQ5/oXhjM/oUDHT3h/IBjGwzhSjRw1pnvOoc2KZsrNn5y7PQFal/L+h+gUAAP//&#10;AwBQSwECLQAUAAYACAAAACEAtoM4kv4AAADhAQAAEwAAAAAAAAAAAAAAAAAAAAAAW0NvbnRlbnRf&#10;VHlwZXNdLnhtbFBLAQItABQABgAIAAAAIQA4/SH/1gAAAJQBAAALAAAAAAAAAAAAAAAAAC8BAABf&#10;cmVscy8ucmVsc1BLAQItABQABgAIAAAAIQA2xm+WLQIAAFsEAAAOAAAAAAAAAAAAAAAAAC4CAABk&#10;cnMvZTJvRG9jLnhtbFBLAQItABQABgAIAAAAIQBMlrSx3wAAAAsBAAAPAAAAAAAAAAAAAAAAAIcE&#10;AABkcnMvZG93bnJldi54bWxQSwUGAAAAAAQABADzAAAAkwUAAAAA&#10;" fillcolor="window" stroked="f" strokeweight=".5pt">
                <v:textbox inset="0,0,0,0">
                  <w:txbxContent>
                    <w:p w14:paraId="2258AEEB" w14:textId="77777777" w:rsidR="00C03216" w:rsidRPr="003E11A5" w:rsidRDefault="00C03216" w:rsidP="00C03216">
                      <w:pPr>
                        <w:spacing w:after="0"/>
                        <w:jc w:val="center"/>
                        <w:rPr>
                          <w:rFonts w:ascii="Arial" w:hAnsi="Arial" w:cs="Arial"/>
                          <w:sz w:val="8"/>
                          <w:szCs w:val="8"/>
                        </w:rPr>
                      </w:pPr>
                      <w:r>
                        <w:rPr>
                          <w:rFonts w:ascii="Arial" w:hAnsi="Arial" w:cs="Arial"/>
                          <w:sz w:val="8"/>
                          <w:szCs w:val="8"/>
                        </w:rPr>
                        <w:t>Ravi</w:t>
                      </w:r>
                    </w:p>
                  </w:txbxContent>
                </v:textbox>
              </v:shape>
            </w:pict>
          </mc:Fallback>
        </mc:AlternateContent>
      </w:r>
      <w:r w:rsidRPr="001214A2">
        <w:rPr>
          <w:noProof/>
        </w:rPr>
        <mc:AlternateContent>
          <mc:Choice Requires="wps">
            <w:drawing>
              <wp:anchor distT="0" distB="0" distL="114300" distR="114300" simplePos="0" relativeHeight="251819008" behindDoc="0" locked="0" layoutInCell="1" allowOverlap="1" wp14:anchorId="4C35E7E1" wp14:editId="4B0D80FF">
                <wp:simplePos x="0" y="0"/>
                <wp:positionH relativeFrom="margin">
                  <wp:posOffset>962906</wp:posOffset>
                </wp:positionH>
                <wp:positionV relativeFrom="paragraph">
                  <wp:posOffset>1784482</wp:posOffset>
                </wp:positionV>
                <wp:extent cx="271940" cy="64586"/>
                <wp:effectExtent l="0" t="0" r="0" b="0"/>
                <wp:wrapNone/>
                <wp:docPr id="1535372914"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3F3B27AA" w14:textId="77777777" w:rsidR="00C03216" w:rsidRPr="00C2745E" w:rsidRDefault="00C03216" w:rsidP="00C03216">
                            <w:pPr>
                              <w:spacing w:after="0"/>
                              <w:rPr>
                                <w:rFonts w:ascii="Arial" w:hAnsi="Arial" w:cs="Arial"/>
                                <w:sz w:val="8"/>
                                <w:szCs w:val="8"/>
                              </w:rPr>
                            </w:pPr>
                            <w:r w:rsidRPr="00C2745E">
                              <w:rPr>
                                <w:rFonts w:ascii="Arial" w:hAnsi="Arial" w:cs="Arial"/>
                                <w:sz w:val="8"/>
                                <w:szCs w:val="8"/>
                              </w:rPr>
                              <w:t>EHZA+LA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5E7E1" id="_x0000_s1065" type="#_x0000_t202" style="position:absolute;margin-left:75.8pt;margin-top:140.5pt;width:21.4pt;height:5.1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AAMAIAAFsEAAAOAAAAZHJzL2Uyb0RvYy54bWysVN9v2jAQfp+0/8Hy+wjQlrURoWJUTJNQ&#10;W4lOfTaOTSw5Ps82JOyv39lJoOv2NI0Hc74734/vu8v8vq01OQrnFZiCTkZjSoThUCqzL+j3l/Wn&#10;W0p8YKZkGowo6El4er/4+GHe2FxMoQJdCkcwiPF5YwtahWDzLPO8EjXzI7DCoFGCq1nAq9tnpWMN&#10;Rq91Nh2PZ1kDrrQOuPAetQ+dkS5SfCkFD09SehGILijWFtLp0rmLZ7aYs3zvmK0U78tg/1BFzZTB&#10;pOdQDywwcnDqj1C14g48yDDiUGcgpeIi9YDdTMbvutlWzIrUC4Lj7Rkm///C8sfj1j47Etov0CKB&#10;EZDG+tyjMvbTSlfHf6yUoB0hPJ1hE20gHJXTz5O7a7RwNM2ub25nMUh2eWudD18F1CQKBXVISsKK&#10;HTc+dK6DS0zlQatyrbROl5NfaUeODPlD2ktoKNHMB1QWdJ1+fbbfnmlDGizm6macMhmI8bpU2mBx&#10;lxajFNpdS1RZ0Ku7of8dlCeExUE3Md7ytcLqN5j6mTkcEewXxz484SE1YDLoJUoqcD//po/+yBxa&#10;KWlw5ArqfxyYE9jRN4OcxvkcBDcIu0Ewh3oFiMIEF8ryJOIDF/QgSgf1K27DMmZBEzMccxU0DOIq&#10;dIOP28TFcpmccAotCxuztTyGjpBHLl7aV+ZsT1hAoh9hGEaWv+Ot840vDSwPAaRKpEZgOxR7vHGC&#10;01j02xZX5O09eV2+CYtfAAAA//8DAFBLAwQUAAYACAAAACEAZWrP2uEAAAALAQAADwAAAGRycy9k&#10;b3ducmV2LnhtbEyPzU7DMBCE70i8g7WVuFHHoa3aNE4FCMQB9dBSDtzcePMj4nUUu214e7YnOM7s&#10;p9mZfDO6TpxxCK0nDWqagEAqvW2p1nD4eL1fggjRkDWdJ9TwgwE2xe1NbjLrL7TD8z7WgkMoZEZD&#10;E2OfSRnKBp0JU98j8a3ygzOR5VBLO5gLh7tOpkmykM60xB8a0+Nzg+X3/uQ0fCbz95fqod72bwfb&#10;Vrun+KWU1fpuMj6uQUQc4x8M1/pcHQrudPQnskF0rOdqwaiGdKl41JVYzWYgjuysVAqyyOX/DcUv&#10;AAAA//8DAFBLAQItABQABgAIAAAAIQC2gziS/gAAAOEBAAATAAAAAAAAAAAAAAAAAAAAAABbQ29u&#10;dGVudF9UeXBlc10ueG1sUEsBAi0AFAAGAAgAAAAhADj9If/WAAAAlAEAAAsAAAAAAAAAAAAAAAAA&#10;LwEAAF9yZWxzLy5yZWxzUEsBAi0AFAAGAAgAAAAhAC/xQAAwAgAAWwQAAA4AAAAAAAAAAAAAAAAA&#10;LgIAAGRycy9lMm9Eb2MueG1sUEsBAi0AFAAGAAgAAAAhAGVqz9rhAAAACwEAAA8AAAAAAAAAAAAA&#10;AAAAigQAAGRycy9kb3ducmV2LnhtbFBLBQYAAAAABAAEAPMAAACYBQAAAAA=&#10;" fillcolor="window" stroked="f" strokeweight=".5pt">
                <v:textbox inset="0,0,0,0">
                  <w:txbxContent>
                    <w:p w14:paraId="3F3B27AA" w14:textId="77777777" w:rsidR="00C03216" w:rsidRPr="00C2745E" w:rsidRDefault="00C03216" w:rsidP="00C03216">
                      <w:pPr>
                        <w:spacing w:after="0"/>
                        <w:rPr>
                          <w:rFonts w:ascii="Arial" w:hAnsi="Arial" w:cs="Arial"/>
                          <w:sz w:val="8"/>
                          <w:szCs w:val="8"/>
                        </w:rPr>
                      </w:pPr>
                      <w:r w:rsidRPr="00C2745E">
                        <w:rPr>
                          <w:rFonts w:ascii="Arial" w:hAnsi="Arial" w:cs="Arial"/>
                          <w:sz w:val="8"/>
                          <w:szCs w:val="8"/>
                        </w:rPr>
                        <w:t>EHZA+LA</w:t>
                      </w:r>
                    </w:p>
                  </w:txbxContent>
                </v:textbox>
                <w10:wrap anchorx="margin"/>
              </v:shape>
            </w:pict>
          </mc:Fallback>
        </mc:AlternateContent>
      </w:r>
      <w:r w:rsidRPr="001214A2">
        <w:rPr>
          <w:noProof/>
        </w:rPr>
        <mc:AlternateContent>
          <mc:Choice Requires="wps">
            <w:drawing>
              <wp:anchor distT="0" distB="0" distL="114300" distR="114300" simplePos="0" relativeHeight="251820032" behindDoc="0" locked="0" layoutInCell="1" allowOverlap="1" wp14:anchorId="601AA3CE" wp14:editId="790B089F">
                <wp:simplePos x="0" y="0"/>
                <wp:positionH relativeFrom="margin">
                  <wp:posOffset>958215</wp:posOffset>
                </wp:positionH>
                <wp:positionV relativeFrom="paragraph">
                  <wp:posOffset>1859280</wp:posOffset>
                </wp:positionV>
                <wp:extent cx="271780" cy="64135"/>
                <wp:effectExtent l="0" t="0" r="0" b="0"/>
                <wp:wrapNone/>
                <wp:docPr id="1976189656"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5B6D8ABC" w14:textId="77777777" w:rsidR="00C03216" w:rsidRPr="00C2745E" w:rsidRDefault="00C03216" w:rsidP="00C03216">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A3CE" id="_x0000_s1066" type="#_x0000_t202" style="position:absolute;margin-left:75.45pt;margin-top:146.4pt;width:21.4pt;height:5.0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JV/LQIAAFsEAAAOAAAAZHJzL2Uyb0RvYy54bWysVEuP2jAQvlfqf7B8LwH2qYiwoqyoKqHd&#10;ldhqz8axSSTH444NCf31HTsE2m1PVTmY8cx4Xt83mT10jWEHhb4GW/DJaMyZshLK2u4K/u119eme&#10;Mx+ELYUBqwp+VJ4/zD9+mLUuV1OowJQKGQWxPm9dwasQXJ5lXlaqEX4ETlkyasBGBLriLitRtBS9&#10;Mdl0PL7NWsDSIUjlPWkfeyOfp/haKxmetfYqMFNwqi2kE9O5jWc2n4l8h8JVtTyVIf6hikbUlpKe&#10;Qz2KINge6z9CNbVE8KDDSEKTgda1VKkH6mYyftfNphJOpV5oON6dx+T/X1j5dNi4F2Sh+wwdARgH&#10;0jqfe1LGfjqNTfynShnZaYTH89hUF5gk5fRucndPFkmm2+vJ1U0Mkl3eOvThi4KGRaHgSKCkWYnD&#10;2ofedXCJqTyYulzVxqTL0S8NsoMg/Aj2ElrOjPCBlAVfpd8p22/PjGUtFXN1M06ZLMR4fSpjqbhL&#10;i1EK3bZjdVnw60SIqNpCeaSxIPSM8U6uaqp+TalfBBJFqF+ifXimQxugZHCSOKsAf/xNH/0JObJy&#10;1hLlCu6/7wUq6uirJUwjPwcBB2E7CHbfLIGmMKGFcjKJ9ACDGUSN0LzRNixiFjIJKylXwcMgLkNP&#10;fNomqRaL5EQsdCKs7cbJGDqOPGLx2r0JdCfAAgH9BAMZRf4Ot943vrSw2AfQdQL1MsXTvInBiRan&#10;bYsr8us9eV2+CfOfAAAA//8DAFBLAwQUAAYACAAAACEARuU02OAAAAALAQAADwAAAGRycy9kb3du&#10;cmV2LnhtbEyPy07DMBBF90j8gzVI7KidRAUS4lSAQCxQFy1lwc6NJw8Rj6PYbcPfM13B8mqO7pxb&#10;rmY3iCNOofekIVkoEEi1tz21GnYfrzf3IEI0ZM3gCTX8YIBVdXlRmsL6E23wuI2t4BIKhdHQxTgW&#10;Uoa6Q2fCwo9IfGv85EzkOLXSTubE5W6QqVK30pme+ENnRnzusP7eHpyGT7V8f2mydj2+7WzfbJ7i&#10;V5JYra+v5scHEBHn+AfDWZ/VoWKnvT+QDWLgvFQ5oxrSPOUNZyLP7kDsNWQqzUFWpfy/ofoFAAD/&#10;/wMAUEsBAi0AFAAGAAgAAAAhALaDOJL+AAAA4QEAABMAAAAAAAAAAAAAAAAAAAAAAFtDb250ZW50&#10;X1R5cGVzXS54bWxQSwECLQAUAAYACAAAACEAOP0h/9YAAACUAQAACwAAAAAAAAAAAAAAAAAvAQAA&#10;X3JlbHMvLnJlbHNQSwECLQAUAAYACAAAACEA+HSVfy0CAABbBAAADgAAAAAAAAAAAAAAAAAuAgAA&#10;ZHJzL2Uyb0RvYy54bWxQSwECLQAUAAYACAAAACEARuU02OAAAAALAQAADwAAAAAAAAAAAAAAAACH&#10;BAAAZHJzL2Rvd25yZXYueG1sUEsFBgAAAAAEAAQA8wAAAJQFAAAAAA==&#10;" fillcolor="window" stroked="f" strokeweight=".5pt">
                <v:textbox inset="0,0,0,0">
                  <w:txbxContent>
                    <w:p w14:paraId="5B6D8ABC" w14:textId="77777777" w:rsidR="00C03216" w:rsidRPr="00C2745E" w:rsidRDefault="00C03216" w:rsidP="00C03216">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Pr="001214A2">
        <w:rPr>
          <w:noProof/>
        </w:rPr>
        <mc:AlternateContent>
          <mc:Choice Requires="wps">
            <w:drawing>
              <wp:anchor distT="0" distB="0" distL="114300" distR="114300" simplePos="0" relativeHeight="251813888" behindDoc="0" locked="0" layoutInCell="1" allowOverlap="1" wp14:anchorId="3756C674" wp14:editId="17083260">
                <wp:simplePos x="0" y="0"/>
                <wp:positionH relativeFrom="margin">
                  <wp:posOffset>-344940</wp:posOffset>
                </wp:positionH>
                <wp:positionV relativeFrom="paragraph">
                  <wp:posOffset>1018369</wp:posOffset>
                </wp:positionV>
                <wp:extent cx="1025858" cy="132571"/>
                <wp:effectExtent l="8573" t="0" r="0" b="0"/>
                <wp:wrapNone/>
                <wp:docPr id="314377158"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1470304E" w14:textId="77777777" w:rsidR="00C03216" w:rsidRPr="00F83CFE" w:rsidRDefault="00C03216" w:rsidP="00C03216">
                            <w:pPr>
                              <w:spacing w:after="0"/>
                              <w:jc w:val="center"/>
                              <w:rPr>
                                <w:rFonts w:ascii="Arial" w:hAnsi="Arial" w:cs="Arial"/>
                                <w:sz w:val="15"/>
                                <w:szCs w:val="15"/>
                              </w:rPr>
                            </w:pPr>
                            <w:r w:rsidRPr="009F020A">
                              <w:rPr>
                                <w:rFonts w:ascii="Arial" w:hAnsi="Arial" w:cs="Arial"/>
                                <w:sz w:val="15"/>
                                <w:szCs w:val="15"/>
                              </w:rPr>
                              <w:t xml:space="preserve">Üldine elulemus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6C674" id="_x0000_s1067" type="#_x0000_t202" style="position:absolute;margin-left:-27.15pt;margin-top:80.2pt;width:80.8pt;height:10.45pt;rotation:-90;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2pOAIAAGwEAAAOAAAAZHJzL2Uyb0RvYy54bWysVMGO2jAQvVfqP1i+lwBb6AoRVpQVVSW0&#10;uxJb7dk4DkRyPK5tSOjX99khbLvtqWoO1tgev5l5bybzu7bW7KScr8jkfDQYcqaMpKIy+5x/e15/&#10;uOXMB2EKocmonJ+V53eL9+/mjZ2pMR1IF8oxgBg/a2zODyHYWZZ5eVC18AOyyuCyJFeLgK3bZ4UT&#10;DdBrnY2Hw2nWkCusI6m8x+l9d8kXCb8slQyPZelVYDrnyC2k1aV1F9dsMRezvRP2UMlLGuIfsqhF&#10;ZRD0CnUvgmBHV/0BVVfSkacyDCTVGZVlJVWqAdWMhm+q2R6EVakWkOPtlSb//2Dlw2lrnxwL7Wdq&#10;IWAkpLF+5nEY62lLVzNH4G00Bd/4UplInMEdjJ6vLKo2MBkxhuPJ7QS6S9yNbsaTTwk168AiqHU+&#10;fFFUs2jk3EGlhCpOGx+QAFx7l+juSVfFutI6bc5+pR07CQiKPiio4UwLH3CY83X6Yg2A+O2ZNqzJ&#10;+fRm0uVvKOJ1ftrA/bXmaIV217KqyPnHKyE7Ks7gKVGBsr2V6wrZbxD6STj0DA4xB+ERS6kJwehi&#10;cXYg9+Nv59EfUuKWswY9mHP//SicQkVfDUSODdsbrjd2vWGO9YrAwihlk0w8cEH3ZumofsF4LGMU&#10;XAkjESvnoTdXoZsEjJdUy2VyQltaETZma2WE7uV6bl+EsxfBAqR+oL47xeyNbp1vfGloeQxUVknU&#10;SGzH4oVvtHQS6jJ+cWZ+3Sev15/E4icAAAD//wMAUEsDBBQABgAIAAAAIQDbkRqE3wAAAAgBAAAP&#10;AAAAZHJzL2Rvd25yZXYueG1sTI9BS8NAFITvBf/D8gRv7SYRUxuzKVJRCh5a2yJ422SfSTD7NmS3&#10;bfrvfZ7scZhh5pt8OdpOnHDwrSMF8SwCgVQ501Kt4LB/nT6C8EGT0Z0jVHBBD8viZpLrzLgzfeBp&#10;F2rBJeQzraAJoc+k9FWDVvuZ65HY+3aD1YHlUEsz6DOX204mUZRKq1vihUb3uGqw+tkdrYJNSFYl&#10;0Xb+hesLvnwm7v2N1krd3Y7PTyACjuE/DH/4jA4FM5XuSMaLjnXKV4KCRRSDYP8+XYAoFSQP8Rxk&#10;kcvrA8UvAAAA//8DAFBLAQItABQABgAIAAAAIQC2gziS/gAAAOEBAAATAAAAAAAAAAAAAAAAAAAA&#10;AABbQ29udGVudF9UeXBlc10ueG1sUEsBAi0AFAAGAAgAAAAhADj9If/WAAAAlAEAAAsAAAAAAAAA&#10;AAAAAAAALwEAAF9yZWxzLy5yZWxzUEsBAi0AFAAGAAgAAAAhAESN/ak4AgAAbAQAAA4AAAAAAAAA&#10;AAAAAAAALgIAAGRycy9lMm9Eb2MueG1sUEsBAi0AFAAGAAgAAAAhANuRGoTfAAAACAEAAA8AAAAA&#10;AAAAAAAAAAAAkgQAAGRycy9kb3ducmV2LnhtbFBLBQYAAAAABAAEAPMAAACeBQAAAAA=&#10;" fillcolor="window" stroked="f" strokeweight=".5pt">
                <v:textbox inset="0,0,0,0">
                  <w:txbxContent>
                    <w:p w14:paraId="1470304E" w14:textId="77777777" w:rsidR="00C03216" w:rsidRPr="00F83CFE" w:rsidRDefault="00C03216" w:rsidP="00C03216">
                      <w:pPr>
                        <w:spacing w:after="0"/>
                        <w:jc w:val="center"/>
                        <w:rPr>
                          <w:rFonts w:ascii="Arial" w:hAnsi="Arial" w:cs="Arial"/>
                          <w:sz w:val="15"/>
                          <w:szCs w:val="15"/>
                        </w:rPr>
                      </w:pPr>
                      <w:r w:rsidRPr="009F020A">
                        <w:rPr>
                          <w:rFonts w:ascii="Arial" w:hAnsi="Arial" w:cs="Arial"/>
                          <w:sz w:val="15"/>
                          <w:szCs w:val="15"/>
                        </w:rPr>
                        <w:t xml:space="preserve">Üldine elulemus </w:t>
                      </w:r>
                      <w:r w:rsidRPr="00F83CFE">
                        <w:rPr>
                          <w:rFonts w:ascii="Arial" w:hAnsi="Arial" w:cs="Arial"/>
                          <w:sz w:val="15"/>
                          <w:szCs w:val="15"/>
                        </w:rPr>
                        <w:t>(%)</w:t>
                      </w:r>
                    </w:p>
                  </w:txbxContent>
                </v:textbox>
                <w10:wrap anchorx="margin"/>
              </v:shape>
            </w:pict>
          </mc:Fallback>
        </mc:AlternateContent>
      </w:r>
      <w:r w:rsidRPr="001214A2">
        <w:rPr>
          <w:noProof/>
        </w:rPr>
        <mc:AlternateContent>
          <mc:Choice Requires="wps">
            <w:drawing>
              <wp:anchor distT="0" distB="0" distL="114300" distR="114300" simplePos="0" relativeHeight="251810816" behindDoc="0" locked="0" layoutInCell="1" allowOverlap="1" wp14:anchorId="3081455F" wp14:editId="6A4F25B3">
                <wp:simplePos x="0" y="0"/>
                <wp:positionH relativeFrom="margin">
                  <wp:posOffset>4677377</wp:posOffset>
                </wp:positionH>
                <wp:positionV relativeFrom="paragraph">
                  <wp:posOffset>1071544</wp:posOffset>
                </wp:positionV>
                <wp:extent cx="271940" cy="64586"/>
                <wp:effectExtent l="0" t="0" r="0" b="0"/>
                <wp:wrapNone/>
                <wp:docPr id="1663164347"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2EF9EA4B" w14:textId="77777777" w:rsidR="00C03216" w:rsidRPr="00706EF5" w:rsidRDefault="00C03216" w:rsidP="00C03216">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455F" id="_x0000_s1068" type="#_x0000_t202" style="position:absolute;margin-left:368.3pt;margin-top:84.35pt;width:21.4pt;height:5.1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7uLwIAAFsEAAAOAAAAZHJzL2Uyb0RvYy54bWysVN9v2jAQfp+0/8Hy+wgwyrqIUDEqpkmo&#10;rUSnPhvHJpYcn2cbEvbX7+wk0HV7msaDOd+d78f33WVx19aanITzCkxBJ6MxJcJwKJU5FPT78+bD&#10;LSU+MFMyDUYU9Cw8vVu+f7dobC6mUIEuhSMYxPi8sQWtQrB5lnleiZr5EVhh0CjB1Szg1R2y0rEG&#10;o9c6m47H86wBV1oHXHiP2vvOSJcpvpSCh0cpvQhEFxRrC+l06dzHM1suWH5wzFaK92Wwf6iiZspg&#10;0kuoexYYOTr1R6hacQceZBhxqDOQUnGResBuJuM33ewqZkXqBcHx9gKT/39h+cNpZ58cCe0XaJHA&#10;CEhjfe5RGftppavjP1ZK0I4Qni+wiTYQjsrpp8nnGVo4muazm9t5DJJd31rnw1cBNYlCQR2SkrBi&#10;p60PnevgElN50KrcKK3T5ezX2pETQ/6Q9hIaSjTzAZUF3aRfn+23Z9qQBov5eDNOmQzEeF0qbbC4&#10;a4tRCu2+Jaos6Gw69L+H8oywOOgmxlu+UVj9FlM/MYcjgv3i2IdHPKQGTAa9REkF7uff9NEfmUMr&#10;JQ2OXEH9jyNzAjv6ZpDTOJ+D4AZhPwjmWK8BUZjgQlmeRHzggh5E6aB+wW1YxSxoYoZjroKGQVyH&#10;bvBxm7hYrZITTqFlYWt2lsfQEfLIxXP7wpztCQtI9AMMw8jyN7x1vvGlgdUxgFSJ1Ahsh2KPN05w&#10;Got+2+KKvL4nr+s3YfkLAAD//wMAUEsDBBQABgAIAAAAIQCI4ZHz4QAAAAsBAAAPAAAAZHJzL2Rv&#10;d25yZXYueG1sTI9NT8MwDIbvSPyHyEjcWFoGTVeaToBAHBCHjXHgljXuh2icqsm28u8xJzja76PX&#10;j8v17AZxxCn0njSkiwQEUu1tT62G3fvzVQ4iREPWDJ5QwzcGWFfnZ6UprD/RBo/b2AouoVAYDV2M&#10;YyFlqDt0Jiz8iMRZ4ydnIo9TK+1kTlzuBnmdJJl0pie+0JkRHzusv7YHp+EjuX19apbt2/iys32z&#10;eYifaWq1vryY7+9ARJzjHwy/+qwOFTvt/YFsEIMGtcwyRjnIcgWCCaVWNyD2vFH5CmRVyv8/VD8A&#10;AAD//wMAUEsBAi0AFAAGAAgAAAAhALaDOJL+AAAA4QEAABMAAAAAAAAAAAAAAAAAAAAAAFtDb250&#10;ZW50X1R5cGVzXS54bWxQSwECLQAUAAYACAAAACEAOP0h/9YAAACUAQAACwAAAAAAAAAAAAAAAAAv&#10;AQAAX3JlbHMvLnJlbHNQSwECLQAUAAYACAAAACEAEMpe7i8CAABbBAAADgAAAAAAAAAAAAAAAAAu&#10;AgAAZHJzL2Uyb0RvYy54bWxQSwECLQAUAAYACAAAACEAiOGR8+EAAAALAQAADwAAAAAAAAAAAAAA&#10;AACJBAAAZHJzL2Rvd25yZXYueG1sUEsFBgAAAAAEAAQA8wAAAJcFAAAAAA==&#10;" fillcolor="window" stroked="f" strokeweight=".5pt">
                <v:textbox inset="0,0,0,0">
                  <w:txbxContent>
                    <w:p w14:paraId="2EF9EA4B" w14:textId="77777777" w:rsidR="00C03216" w:rsidRPr="00706EF5" w:rsidRDefault="00C03216" w:rsidP="00C03216">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Pr="001214A2">
        <w:rPr>
          <w:noProof/>
        </w:rPr>
        <mc:AlternateContent>
          <mc:Choice Requires="wps">
            <w:drawing>
              <wp:anchor distT="0" distB="0" distL="114300" distR="114300" simplePos="0" relativeHeight="251809792" behindDoc="0" locked="0" layoutInCell="1" allowOverlap="1" wp14:anchorId="79663C36" wp14:editId="6220CAF1">
                <wp:simplePos x="0" y="0"/>
                <wp:positionH relativeFrom="margin">
                  <wp:posOffset>3961377</wp:posOffset>
                </wp:positionH>
                <wp:positionV relativeFrom="paragraph">
                  <wp:posOffset>1695195</wp:posOffset>
                </wp:positionV>
                <wp:extent cx="230134" cy="67506"/>
                <wp:effectExtent l="0" t="0" r="0" b="8890"/>
                <wp:wrapNone/>
                <wp:docPr id="229496667" name="Text Box 1"/>
                <wp:cNvGraphicFramePr/>
                <a:graphic xmlns:a="http://schemas.openxmlformats.org/drawingml/2006/main">
                  <a:graphicData uri="http://schemas.microsoft.com/office/word/2010/wordprocessingShape">
                    <wps:wsp>
                      <wps:cNvSpPr txBox="1"/>
                      <wps:spPr>
                        <a:xfrm>
                          <a:off x="0" y="0"/>
                          <a:ext cx="230134" cy="67506"/>
                        </a:xfrm>
                        <a:prstGeom prst="rect">
                          <a:avLst/>
                        </a:prstGeom>
                        <a:solidFill>
                          <a:sysClr val="window" lastClr="FFFFFF"/>
                        </a:solidFill>
                        <a:ln w="6350">
                          <a:noFill/>
                        </a:ln>
                      </wps:spPr>
                      <wps:txbx>
                        <w:txbxContent>
                          <w:p w14:paraId="449DFD70" w14:textId="77777777" w:rsidR="00C03216" w:rsidRPr="00706EF5" w:rsidRDefault="00C03216" w:rsidP="00C03216">
                            <w:pPr>
                              <w:spacing w:after="0"/>
                              <w:jc w:val="center"/>
                              <w:rPr>
                                <w:rFonts w:ascii="Arial" w:hAnsi="Arial" w:cs="Arial"/>
                                <w:sz w:val="8"/>
                                <w:szCs w:val="8"/>
                              </w:rPr>
                            </w:pPr>
                            <w:r w:rsidRPr="00706EF5">
                              <w:rPr>
                                <w:rFonts w:ascii="Arial" w:hAnsi="Arial" w:cs="Arial"/>
                                <w:sz w:val="8"/>
                                <w:szCs w:val="8"/>
                              </w:rPr>
                              <w:t>95%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63C36" id="_x0000_s1069" type="#_x0000_t202" style="position:absolute;margin-left:311.9pt;margin-top:133.5pt;width:18.1pt;height:5.3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8XMAIAAFsEAAAOAAAAZHJzL2Uyb0RvYy54bWysVN9v2jAQfp+0/8Hy+0iAlk0RoWJUTJOq&#10;thKd+mwcm1hyfJ5tSNhfv7OTwNbtaRoP5nx3vh/fd5flXddochLOKzAlnU5ySoThUClzKOm3l+2H&#10;T5T4wEzFNBhR0rPw9G71/t2ytYWYQQ26Eo5gEOOL1pa0DsEWWeZ5LRrmJ2CFQaME17CAV3fIKsda&#10;jN7obJbni6wFV1kHXHiP2vveSFcpvpSChycpvQhElxRrC+l06dzHM1stWXFwzNaKD2Wwf6iiYcpg&#10;0kuoexYYOTr1R6hGcQceZJhwaDKQUnGResBupvmbbnY1syL1guB4e4HJ/7+w/PG0s8+OhO4zdEhg&#10;BKS1vvCojP100jXxHyslaEcIzxfYRBcIR+Vsnk/nN5RwNC0+3uaLGCS7vrXOhy8CGhKFkjokJWHF&#10;Tg8+9K6jS0zlQatqq7ROl7PfaEdODPlD2itoKdHMB1SWdJt+Q7bfnmlDWixmfpunTAZivD6VNljc&#10;tcUohW7fEVWV9GY+9r+H6oywOOgnxlu+VVj9A6Z+Zg5HBJHAsQ9PeEgNmAwGiZIa3I+/6aM/ModW&#10;SlocuZL670fmBHb01SCncT5HwY3CfhTMsdkAojDFhbI8ifjABT2K0kHzituwjlnQxAzHXCUNo7gJ&#10;/eDjNnGxXicnnELLwoPZWR5DR8gjFy/dK3N2ICwg0Y8wDiMr3vDW+8aXBtbHAFIlUiOwPYoD3jjB&#10;aSyGbYsr8us9eV2/CaufAAAA//8DAFBLAwQUAAYACAAAACEAr/u6heEAAAALAQAADwAAAGRycy9k&#10;b3ducmV2LnhtbEyPzU7DMBCE70i8g7VI3KiTVDgojVMBAnFAHFrKoTc33vyIeB3FbhvenuVUbrs7&#10;o9lvyvXsBnHCKfSeNKSLBARS7W1PrYbd5+vdA4gQDVkzeEINPxhgXV1flaaw/kwbPG1jKziEQmE0&#10;dDGOhZSh7tCZsPAjEmuNn5yJvE6ttJM5c7gbZJYkSjrTE3/ozIjPHdbf26PT8JXcv780y/ZjfNvZ&#10;vtk8xX2aWq1vb+bHFYiIc7yY4Q+f0aFipoM/kg1i0KCyJaNHDZnKuRQ7lEp4OPAlzxXIqpT/O1S/&#10;AAAA//8DAFBLAQItABQABgAIAAAAIQC2gziS/gAAAOEBAAATAAAAAAAAAAAAAAAAAAAAAABbQ29u&#10;dGVudF9UeXBlc10ueG1sUEsBAi0AFAAGAAgAAAAhADj9If/WAAAAlAEAAAsAAAAAAAAAAAAAAAAA&#10;LwEAAF9yZWxzLy5yZWxzUEsBAi0AFAAGAAgAAAAhAGGLDxcwAgAAWwQAAA4AAAAAAAAAAAAAAAAA&#10;LgIAAGRycy9lMm9Eb2MueG1sUEsBAi0AFAAGAAgAAAAhAK/7uoXhAAAACwEAAA8AAAAAAAAAAAAA&#10;AAAAigQAAGRycy9kb3ducmV2LnhtbFBLBQYAAAAABAAEAPMAAACYBQAAAAA=&#10;" fillcolor="window" stroked="f" strokeweight=".5pt">
                <v:textbox inset="0,0,0,0">
                  <w:txbxContent>
                    <w:p w14:paraId="449DFD70" w14:textId="77777777" w:rsidR="00C03216" w:rsidRPr="00706EF5" w:rsidRDefault="00C03216" w:rsidP="00C03216">
                      <w:pPr>
                        <w:spacing w:after="0"/>
                        <w:jc w:val="center"/>
                        <w:rPr>
                          <w:rFonts w:ascii="Arial" w:hAnsi="Arial" w:cs="Arial"/>
                          <w:sz w:val="8"/>
                          <w:szCs w:val="8"/>
                        </w:rPr>
                      </w:pPr>
                      <w:r w:rsidRPr="00706EF5">
                        <w:rPr>
                          <w:rFonts w:ascii="Arial" w:hAnsi="Arial" w:cs="Arial"/>
                          <w:sz w:val="8"/>
                          <w:szCs w:val="8"/>
                        </w:rPr>
                        <w:t>95% CI</w:t>
                      </w:r>
                    </w:p>
                  </w:txbxContent>
                </v:textbox>
                <w10:wrap anchorx="margin"/>
              </v:shape>
            </w:pict>
          </mc:Fallback>
        </mc:AlternateContent>
      </w:r>
      <w:r w:rsidRPr="001214A2">
        <w:rPr>
          <w:noProof/>
        </w:rPr>
        <mc:AlternateContent>
          <mc:Choice Requires="wps">
            <w:drawing>
              <wp:anchor distT="0" distB="0" distL="114300" distR="114300" simplePos="0" relativeHeight="251808768" behindDoc="0" locked="0" layoutInCell="1" allowOverlap="1" wp14:anchorId="1F166BF9" wp14:editId="3A3902EE">
                <wp:simplePos x="0" y="0"/>
                <wp:positionH relativeFrom="margin">
                  <wp:posOffset>3525622</wp:posOffset>
                </wp:positionH>
                <wp:positionV relativeFrom="paragraph">
                  <wp:posOffset>1688559</wp:posOffset>
                </wp:positionV>
                <wp:extent cx="245477" cy="67506"/>
                <wp:effectExtent l="0" t="0" r="2540" b="8890"/>
                <wp:wrapNone/>
                <wp:docPr id="1036256955"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ysClr val="window" lastClr="FFFFFF"/>
                        </a:solidFill>
                        <a:ln w="6350">
                          <a:noFill/>
                        </a:ln>
                      </wps:spPr>
                      <wps:txbx>
                        <w:txbxContent>
                          <w:p w14:paraId="7C108262" w14:textId="77777777" w:rsidR="00C03216" w:rsidRPr="00706EF5" w:rsidRDefault="00C03216" w:rsidP="00C03216">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66BF9" id="_x0000_s1070" type="#_x0000_t202" style="position:absolute;margin-left:277.6pt;margin-top:132.95pt;width:19.35pt;height:5.3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AKWMAIAAFsEAAAOAAAAZHJzL2Uyb0RvYy54bWysVE2P2jAQvVfqf7B8LwkU2CoirCgrqkpo&#10;dyW22rNxbGLJ8bi2IaG/vmOHQLvtqSoHM54Zz8d7M1ncd40mJ+G8AlPS8SinRBgOlTKHkn572Xz4&#10;RIkPzFRMgxElPQtP75fv3y1aW4gJ1KAr4QgGMb5obUnrEGyRZZ7XomF+BFYYNEpwDQt4dYescqzF&#10;6I3OJnk+z1pwlXXAhfeofeiNdJniSyl4eJLSi0B0SbG2kE6Xzn08s+WCFQfHbK34pQz2D1U0TBlM&#10;eg31wAIjR6f+CNUo7sCDDCMOTQZSKi5SD9jNOH/Tza5mVqReEBxvrzD5/xeWP5529tmR0H2GDgmM&#10;gLTWFx6VsZ9Ouib+Y6UE7Qjh+Qqb6ALhqJxMZ9O7O0o4muZ3s3weg2S3t9b58EVAQ6JQUoekJKzY&#10;aetD7zq4xFQetKo2Sut0Ofu1duTEkD+kvYKWEs18QGVJN+l3yfbbM21Ii8V8nOUpk4EYr0+lDRZ3&#10;azFKodt3RFUlnU6H/vdQnREWB/3EeMs3CqvfYupn5nBEEAkc+/CEh9SAyeAiUVKD+/E3ffRH5tBK&#10;SYsjV1L//cicwI6+GuQ0zucguEHYD4I5NmtAFMa4UJYnER+4oAdROmhecRtWMQuamOGYq6RhENeh&#10;H3zcJi5Wq+SEU2hZ2Jqd5TF0hDxy8dK9MmcvhAUk+hGGYWTFG9563/jSwOoYQKpEagS2R/GCN05w&#10;GovLtsUV+fWevG7fhOVPAAAA//8DAFBLAwQUAAYACAAAACEANNoFCeAAAAALAQAADwAAAGRycy9k&#10;b3ducmV2LnhtbEyPPU/DMBCGdyT+g3VIbNRJKgca4lSAQAyoQ0sZ2Nz48iHicxS7bfj3HBNs9/Ho&#10;vefK9ewGccIp9J40pIsEBFLtbU+thv37y80diBANWTN4Qg3fGGBdXV6UprD+TFs87WIrOIRCYTR0&#10;MY6FlKHu0Jmw8CMS7xo/ORO5nVppJ3PmcDfILEly6UxPfKEzIz51WH/tjk7DR6Lenptluxlf97Zv&#10;to/xM02t1tdX88M9iIhz/IPhV5/VoWKngz+SDWLQoJTKGNWQ5WoFggm1WnJx4MltrkBWpfz/Q/UD&#10;AAD//wMAUEsBAi0AFAAGAAgAAAAhALaDOJL+AAAA4QEAABMAAAAAAAAAAAAAAAAAAAAAAFtDb250&#10;ZW50X1R5cGVzXS54bWxQSwECLQAUAAYACAAAACEAOP0h/9YAAACUAQAACwAAAAAAAAAAAAAAAAAv&#10;AQAAX3JlbHMvLnJlbHNQSwECLQAUAAYACAAAACEAerwCljACAABbBAAADgAAAAAAAAAAAAAAAAAu&#10;AgAAZHJzL2Uyb0RvYy54bWxQSwECLQAUAAYACAAAACEANNoFCeAAAAALAQAADwAAAAAAAAAAAAAA&#10;AACKBAAAZHJzL2Rvd25yZXYueG1sUEsFBgAAAAAEAAQA8wAAAJcFAAAAAA==&#10;" fillcolor="window" stroked="f" strokeweight=".5pt">
                <v:textbox inset="0,0,0,0">
                  <w:txbxContent>
                    <w:p w14:paraId="7C108262" w14:textId="77777777" w:rsidR="00C03216" w:rsidRPr="00706EF5" w:rsidRDefault="00C03216" w:rsidP="00C03216">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p>
                  </w:txbxContent>
                </v:textbox>
                <w10:wrap anchorx="margin"/>
              </v:shape>
            </w:pict>
          </mc:Fallback>
        </mc:AlternateContent>
      </w:r>
      <w:r w:rsidRPr="001214A2">
        <w:rPr>
          <w:noProof/>
        </w:rPr>
        <mc:AlternateContent>
          <mc:Choice Requires="wps">
            <w:drawing>
              <wp:anchor distT="0" distB="0" distL="114300" distR="114300" simplePos="0" relativeHeight="251805696" behindDoc="0" locked="0" layoutInCell="1" allowOverlap="1" wp14:anchorId="38322546" wp14:editId="76CCCCD6">
                <wp:simplePos x="0" y="0"/>
                <wp:positionH relativeFrom="margin">
                  <wp:posOffset>1528091</wp:posOffset>
                </wp:positionH>
                <wp:positionV relativeFrom="paragraph">
                  <wp:posOffset>1695194</wp:posOffset>
                </wp:positionV>
                <wp:extent cx="401968" cy="70575"/>
                <wp:effectExtent l="0" t="0" r="0" b="5715"/>
                <wp:wrapNone/>
                <wp:docPr id="947246025" name="Text Box 1"/>
                <wp:cNvGraphicFramePr/>
                <a:graphic xmlns:a="http://schemas.openxmlformats.org/drawingml/2006/main">
                  <a:graphicData uri="http://schemas.microsoft.com/office/word/2010/wordprocessingShape">
                    <wps:wsp>
                      <wps:cNvSpPr txBox="1"/>
                      <wps:spPr>
                        <a:xfrm>
                          <a:off x="0" y="0"/>
                          <a:ext cx="401968" cy="70575"/>
                        </a:xfrm>
                        <a:prstGeom prst="rect">
                          <a:avLst/>
                        </a:prstGeom>
                        <a:solidFill>
                          <a:sysClr val="window" lastClr="FFFFFF"/>
                        </a:solidFill>
                        <a:ln w="6350">
                          <a:noFill/>
                        </a:ln>
                      </wps:spPr>
                      <wps:txbx>
                        <w:txbxContent>
                          <w:p w14:paraId="2066DB7F" w14:textId="77777777" w:rsidR="00C03216" w:rsidRPr="003E11A5" w:rsidRDefault="00C03216" w:rsidP="00C03216">
                            <w:pPr>
                              <w:spacing w:after="0"/>
                              <w:jc w:val="center"/>
                              <w:rPr>
                                <w:rFonts w:ascii="Arial" w:hAnsi="Arial" w:cs="Arial"/>
                                <w:sz w:val="8"/>
                                <w:szCs w:val="8"/>
                              </w:rPr>
                            </w:pPr>
                            <w:r>
                              <w:rPr>
                                <w:rFonts w:ascii="Arial" w:hAnsi="Arial" w:cs="Arial"/>
                                <w:sz w:val="8"/>
                                <w:szCs w:val="8"/>
                              </w:rPr>
                              <w:t>Patsientide arv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22546" id="_x0000_s1071" type="#_x0000_t202" style="position:absolute;margin-left:120.3pt;margin-top:133.5pt;width:31.65pt;height:5.5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NvLgIAAFsEAAAOAAAAZHJzL2Uyb0RvYy54bWysVE2P2jAQvVfqf7B8LwnbwrYRYUVZUVVC&#10;uyux1Z6NYxNLjse1DQn99R07CbTbnqpyMOOZ8Xy8N5PFXddochLOKzAlnU5ySoThUClzKOm35827&#10;j5T4wEzFNBhR0rPw9G759s2itYW4gRp0JRzBIMYXrS1pHYItsszzWjTMT8AKg0YJrmEBr+6QVY61&#10;GL3R2U2ez7MWXGUdcOE9au97I12m+FIKHh6l9CIQXVKsLaTTpXMfz2y5YMXBMVsrPpTB/qGKhimD&#10;SS+h7llg5OjUH6EaxR14kGHCoclASsVF6gG7meavutnVzIrUC4Lj7QUm///C8ofTzj45ErrP0CGB&#10;EZDW+sKjMvbTSdfEf6yUoB0hPF9gE10gHJUf8umnOfLM0XSbz25nMUh2fWudD18ENCQKJXVISsKK&#10;nbY+9K6jS0zlQatqo7ROl7Nfa0dODPlD2itoKdHMB1SWdJN+Q7bfnmlD2pLO38/ylMlAjNen0gaL&#10;u7YYpdDtO6Iq7CSVHlV7qM4Ii4N+YrzlG4XVbzH1E3M4IogEjn14xENqwGQwSJTU4H78TR/9kTm0&#10;UtLiyJXUfz8yJ7CjrwY5jfM5Cm4U9qNgjs0aEIUpLpTlScQHLuhRlA6aF9yGVcyCJmY45ippGMV1&#10;6Acft4mL1So54RRaFrZmZ3kMHSGPXDx3L8zZgbCARD/AOIyseMVb7xtfGlgdA0iVSL2iOOCNE5zG&#10;Yti2uCK/3pPX9Zuw/AkAAP//AwBQSwMEFAAGAAgAAAAhACAxhVPhAAAACwEAAA8AAABkcnMvZG93&#10;bnJldi54bWxMj81OwzAQhO9IvIO1SNyonQbSNsSpAIE4IA4t5dCbG29+RLyOYrcNb89ygtvuzmj2&#10;m2I9uV6ccAydJw3JTIFAqrztqNGw+3i5WYII0ZA1vSfU8I0B1uXlRWFy68+0wdM2NoJDKORGQxvj&#10;kEsZqhadCTM/ILFW+9GZyOvYSDuaM4e7Xs6VyqQzHfGH1gz41GL1tT06DZ/q7u25Tpv34XVnu3rz&#10;GPdJYrW+vpoe7kFEnOKfGX7xGR1KZjr4I9kgeg3zW5WxlYdswaXYkap0BeLAl8UyAVkW8n+H8gcA&#10;AP//AwBQSwECLQAUAAYACAAAACEAtoM4kv4AAADhAQAAEwAAAAAAAAAAAAAAAAAAAAAAW0NvbnRl&#10;bnRfVHlwZXNdLnhtbFBLAQItABQABgAIAAAAIQA4/SH/1gAAAJQBAAALAAAAAAAAAAAAAAAAAC8B&#10;AABfcmVscy8ucmVsc1BLAQItABQABgAIAAAAIQBHDuNvLgIAAFsEAAAOAAAAAAAAAAAAAAAAAC4C&#10;AABkcnMvZTJvRG9jLnhtbFBLAQItABQABgAIAAAAIQAgMYVT4QAAAAsBAAAPAAAAAAAAAAAAAAAA&#10;AIgEAABkcnMvZG93bnJldi54bWxQSwUGAAAAAAQABADzAAAAlgUAAAAA&#10;" fillcolor="window" stroked="f" strokeweight=".5pt">
                <v:textbox inset="0,0,0,0">
                  <w:txbxContent>
                    <w:p w14:paraId="2066DB7F" w14:textId="77777777" w:rsidR="00C03216" w:rsidRPr="003E11A5" w:rsidRDefault="00C03216" w:rsidP="00C03216">
                      <w:pPr>
                        <w:spacing w:after="0"/>
                        <w:jc w:val="center"/>
                        <w:rPr>
                          <w:rFonts w:ascii="Arial" w:hAnsi="Arial" w:cs="Arial"/>
                          <w:sz w:val="8"/>
                          <w:szCs w:val="8"/>
                        </w:rPr>
                      </w:pPr>
                      <w:r>
                        <w:rPr>
                          <w:rFonts w:ascii="Arial" w:hAnsi="Arial" w:cs="Arial"/>
                          <w:sz w:val="8"/>
                          <w:szCs w:val="8"/>
                        </w:rPr>
                        <w:t>Patsientide arv</w:t>
                      </w:r>
                    </w:p>
                  </w:txbxContent>
                </v:textbox>
                <w10:wrap anchorx="margin"/>
              </v:shape>
            </w:pict>
          </mc:Fallback>
        </mc:AlternateContent>
      </w:r>
      <w:r w:rsidRPr="001214A2">
        <w:rPr>
          <w:rFonts w:cs="Times New Roman"/>
          <w:b/>
          <w:noProof/>
        </w:rPr>
        <w:drawing>
          <wp:inline distT="0" distB="0" distL="0" distR="0" wp14:anchorId="29DB28DA" wp14:editId="57BAF774">
            <wp:extent cx="5767070" cy="2877820"/>
            <wp:effectExtent l="0" t="0" r="5080" b="0"/>
            <wp:docPr id="68537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55A31670" w14:textId="77777777" w:rsidR="00C03216" w:rsidRPr="001214A2" w:rsidRDefault="00C03216" w:rsidP="00C03216">
      <w:pPr>
        <w:spacing w:after="0"/>
        <w:rPr>
          <w:rFonts w:cs="Times New Roman"/>
          <w:b/>
        </w:rPr>
      </w:pPr>
    </w:p>
    <w:p w14:paraId="6CA0A1DF" w14:textId="77777777" w:rsidR="00C03216" w:rsidRPr="001214A2" w:rsidRDefault="00C03216" w:rsidP="00C03216">
      <w:pPr>
        <w:tabs>
          <w:tab w:val="left" w:pos="567"/>
        </w:tabs>
        <w:spacing w:after="0" w:line="260" w:lineRule="exact"/>
        <w:rPr>
          <w:rFonts w:eastAsia="SimSun" w:cs="Times New Roman"/>
          <w:b/>
          <w:bCs/>
          <w:szCs w:val="20"/>
          <w:lang w:eastAsia="et-EE"/>
        </w:rPr>
      </w:pPr>
      <w:bookmarkStart w:id="55" w:name="_Hlk209188397"/>
      <w:r w:rsidRPr="001214A2">
        <w:rPr>
          <w:rFonts w:cs="Times New Roman"/>
          <w:b/>
        </w:rPr>
        <w:t xml:space="preserve">Joonis 3: </w:t>
      </w:r>
      <w:bookmarkEnd w:id="55"/>
      <w:proofErr w:type="spellStart"/>
      <w:r w:rsidRPr="001214A2">
        <w:rPr>
          <w:rFonts w:eastAsia="SimSun" w:cs="Times New Roman"/>
          <w:b/>
          <w:bCs/>
          <w:szCs w:val="20"/>
          <w:lang w:eastAsia="et-EE"/>
        </w:rPr>
        <w:t>Üldise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elulemuse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Kaplani-Meieri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kõverad</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ensalutamiidi</w:t>
      </w:r>
      <w:proofErr w:type="spellEnd"/>
      <w:r w:rsidRPr="001214A2">
        <w:rPr>
          <w:rFonts w:eastAsia="SimSun" w:cs="Times New Roman"/>
          <w:b/>
          <w:bCs/>
          <w:szCs w:val="20"/>
          <w:lang w:eastAsia="et-EE"/>
        </w:rPr>
        <w:t xml:space="preserve"> ja ADT vs. </w:t>
      </w:r>
      <w:proofErr w:type="spellStart"/>
      <w:r w:rsidRPr="001214A2">
        <w:rPr>
          <w:rFonts w:eastAsia="SimSun" w:cs="Times New Roman"/>
          <w:b/>
          <w:bCs/>
          <w:szCs w:val="20"/>
          <w:lang w:eastAsia="et-EE"/>
        </w:rPr>
        <w:t>platseebo</w:t>
      </w:r>
      <w:proofErr w:type="spellEnd"/>
      <w:r w:rsidRPr="001214A2">
        <w:rPr>
          <w:rFonts w:eastAsia="SimSun" w:cs="Times New Roman"/>
          <w:b/>
          <w:bCs/>
          <w:szCs w:val="20"/>
          <w:lang w:eastAsia="et-EE"/>
        </w:rPr>
        <w:t xml:space="preserve"> ja ADT </w:t>
      </w:r>
      <w:proofErr w:type="spellStart"/>
      <w:r w:rsidRPr="001214A2">
        <w:rPr>
          <w:rFonts w:eastAsia="SimSun" w:cs="Times New Roman"/>
          <w:b/>
          <w:bCs/>
          <w:szCs w:val="20"/>
          <w:lang w:eastAsia="et-EE"/>
        </w:rPr>
        <w:t>ravirühmas</w:t>
      </w:r>
      <w:proofErr w:type="spellEnd"/>
      <w:r w:rsidRPr="001214A2">
        <w:rPr>
          <w:rFonts w:eastAsia="SimSun" w:cs="Times New Roman"/>
          <w:b/>
          <w:bCs/>
          <w:szCs w:val="20"/>
          <w:lang w:eastAsia="et-EE"/>
        </w:rPr>
        <w:t xml:space="preserve"> EMBARK-</w:t>
      </w:r>
      <w:proofErr w:type="spellStart"/>
      <w:r w:rsidRPr="001214A2">
        <w:rPr>
          <w:rFonts w:eastAsia="SimSun" w:cs="Times New Roman"/>
          <w:b/>
          <w:bCs/>
          <w:szCs w:val="20"/>
          <w:lang w:eastAsia="et-EE"/>
        </w:rPr>
        <w:t>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uuringus</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ravikavatsuslik</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analüüs</w:t>
      </w:r>
      <w:proofErr w:type="spellEnd"/>
      <w:r w:rsidRPr="001214A2">
        <w:rPr>
          <w:rFonts w:eastAsia="SimSun" w:cs="Times New Roman"/>
          <w:b/>
          <w:bCs/>
          <w:szCs w:val="20"/>
          <w:lang w:eastAsia="et-EE"/>
        </w:rPr>
        <w:t>)</w:t>
      </w:r>
    </w:p>
    <w:p w14:paraId="696EEA62" w14:textId="77777777" w:rsidR="00C03216" w:rsidRPr="001214A2" w:rsidRDefault="00C03216" w:rsidP="00C03216">
      <w:pPr>
        <w:tabs>
          <w:tab w:val="left" w:pos="567"/>
        </w:tabs>
        <w:spacing w:after="0" w:line="260" w:lineRule="exact"/>
        <w:rPr>
          <w:rFonts w:eastAsia="SimSun" w:cs="Times New Roman"/>
          <w:b/>
          <w:bCs/>
          <w:szCs w:val="20"/>
          <w:lang w:eastAsia="et-EE"/>
        </w:rPr>
      </w:pPr>
    </w:p>
    <w:p w14:paraId="5F22B3E6" w14:textId="2D4E5820" w:rsidR="00C03216" w:rsidRPr="001214A2" w:rsidRDefault="00C03216" w:rsidP="00C03216">
      <w:pPr>
        <w:spacing w:after="0"/>
        <w:rPr>
          <w:rFonts w:cs="Times New Roman"/>
          <w:b/>
          <w:bCs/>
        </w:rPr>
      </w:pPr>
      <w:r w:rsidRPr="001214A2">
        <w:rPr>
          <w:noProof/>
        </w:rPr>
        <w:lastRenderedPageBreak/>
        <mc:AlternateContent>
          <mc:Choice Requires="wpg">
            <w:drawing>
              <wp:anchor distT="0" distB="0" distL="114300" distR="114300" simplePos="0" relativeHeight="251835392" behindDoc="0" locked="0" layoutInCell="1" allowOverlap="1" wp14:anchorId="3AB40930" wp14:editId="27D14D6E">
                <wp:simplePos x="0" y="0"/>
                <wp:positionH relativeFrom="column">
                  <wp:posOffset>3742690</wp:posOffset>
                </wp:positionH>
                <wp:positionV relativeFrom="paragraph">
                  <wp:posOffset>3110230</wp:posOffset>
                </wp:positionV>
                <wp:extent cx="783590" cy="76200"/>
                <wp:effectExtent l="0" t="0" r="0" b="0"/>
                <wp:wrapNone/>
                <wp:docPr id="1109292431" name="Group 101"/>
                <wp:cNvGraphicFramePr/>
                <a:graphic xmlns:a="http://schemas.openxmlformats.org/drawingml/2006/main">
                  <a:graphicData uri="http://schemas.microsoft.com/office/word/2010/wordprocessingGroup">
                    <wpg:wgp>
                      <wpg:cNvGrpSpPr/>
                      <wpg:grpSpPr>
                        <a:xfrm>
                          <a:off x="0" y="0"/>
                          <a:ext cx="783590" cy="76200"/>
                          <a:chOff x="0" y="0"/>
                          <a:chExt cx="783952" cy="99215"/>
                        </a:xfrm>
                      </wpg:grpSpPr>
                      <wps:wsp>
                        <wps:cNvPr id="1795006085" name="Text Box 1"/>
                        <wps:cNvSpPr txBox="1"/>
                        <wps:spPr>
                          <a:xfrm>
                            <a:off x="0" y="0"/>
                            <a:ext cx="127000" cy="86813"/>
                          </a:xfrm>
                          <a:prstGeom prst="rect">
                            <a:avLst/>
                          </a:prstGeom>
                          <a:solidFill>
                            <a:sysClr val="window" lastClr="FFFFFF"/>
                          </a:solidFill>
                          <a:ln w="6350">
                            <a:noFill/>
                          </a:ln>
                        </wps:spPr>
                        <wps:txbx>
                          <w:txbxContent>
                            <w:p w14:paraId="24FF4E36" w14:textId="77777777" w:rsidR="00C03216" w:rsidRPr="00DF0036" w:rsidRDefault="00C03216" w:rsidP="00C03216">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54930" name="Text Box 1"/>
                        <wps:cNvSpPr txBox="1"/>
                        <wps:spPr>
                          <a:xfrm>
                            <a:off x="160487" y="0"/>
                            <a:ext cx="127077" cy="95081"/>
                          </a:xfrm>
                          <a:prstGeom prst="rect">
                            <a:avLst/>
                          </a:prstGeom>
                          <a:solidFill>
                            <a:sysClr val="window" lastClr="FFFFFF"/>
                          </a:solidFill>
                          <a:ln w="6350">
                            <a:noFill/>
                          </a:ln>
                        </wps:spPr>
                        <wps:txbx>
                          <w:txbxContent>
                            <w:p w14:paraId="7168347F" w14:textId="77777777" w:rsidR="00C03216" w:rsidRPr="00DF0036" w:rsidRDefault="00C03216" w:rsidP="00C03216">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6863149" name="Text Box 1"/>
                        <wps:cNvSpPr txBox="1"/>
                        <wps:spPr>
                          <a:xfrm>
                            <a:off x="324705" y="0"/>
                            <a:ext cx="127077" cy="82679"/>
                          </a:xfrm>
                          <a:prstGeom prst="rect">
                            <a:avLst/>
                          </a:prstGeom>
                          <a:solidFill>
                            <a:sysClr val="window" lastClr="FFFFFF"/>
                          </a:solidFill>
                          <a:ln w="6350">
                            <a:noFill/>
                          </a:ln>
                        </wps:spPr>
                        <wps:txbx>
                          <w:txbxContent>
                            <w:p w14:paraId="45B2E5E5" w14:textId="77777777" w:rsidR="00C03216" w:rsidRPr="00DF0036" w:rsidRDefault="00C03216" w:rsidP="00C03216">
                              <w:pPr>
                                <w:spacing w:after="0"/>
                                <w:rPr>
                                  <w:rFonts w:ascii="Arial" w:hAnsi="Arial" w:cs="Arial"/>
                                  <w:sz w:val="8"/>
                                  <w:szCs w:val="8"/>
                                </w:rPr>
                              </w:pPr>
                              <w:r>
                                <w:rPr>
                                  <w:rFonts w:ascii="Arial" w:hAnsi="Arial" w:cs="Arial"/>
                                  <w:sz w:val="8"/>
                                  <w:szCs w:val="8"/>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37113741" name="Text Box 1"/>
                        <wps:cNvSpPr txBox="1"/>
                        <wps:spPr>
                          <a:xfrm>
                            <a:off x="500121" y="3733"/>
                            <a:ext cx="127077" cy="95482"/>
                          </a:xfrm>
                          <a:prstGeom prst="rect">
                            <a:avLst/>
                          </a:prstGeom>
                          <a:solidFill>
                            <a:sysClr val="window" lastClr="FFFFFF"/>
                          </a:solidFill>
                          <a:ln w="6350">
                            <a:noFill/>
                          </a:ln>
                        </wps:spPr>
                        <wps:txbx>
                          <w:txbxContent>
                            <w:p w14:paraId="7B2A6279" w14:textId="77777777" w:rsidR="00C03216" w:rsidRPr="00DF0036" w:rsidRDefault="00C03216" w:rsidP="00C03216">
                              <w:pPr>
                                <w:spacing w:after="0"/>
                                <w:rPr>
                                  <w:rFonts w:ascii="Arial" w:hAnsi="Arial" w:cs="Arial"/>
                                  <w:sz w:val="8"/>
                                  <w:szCs w:val="8"/>
                                </w:rPr>
                              </w:pPr>
                              <w:r>
                                <w:rPr>
                                  <w:rFonts w:ascii="Arial" w:hAnsi="Arial" w:cs="Arial"/>
                                  <w:sz w:val="8"/>
                                  <w:szCs w:val="8"/>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9458353" name="Text Box 1"/>
                        <wps:cNvSpPr txBox="1"/>
                        <wps:spPr>
                          <a:xfrm>
                            <a:off x="656875" y="3733"/>
                            <a:ext cx="127077" cy="87214"/>
                          </a:xfrm>
                          <a:prstGeom prst="rect">
                            <a:avLst/>
                          </a:prstGeom>
                          <a:solidFill>
                            <a:sysClr val="window" lastClr="FFFFFF"/>
                          </a:solidFill>
                          <a:ln w="6350">
                            <a:noFill/>
                          </a:ln>
                        </wps:spPr>
                        <wps:txbx>
                          <w:txbxContent>
                            <w:p w14:paraId="2410A575" w14:textId="77777777" w:rsidR="00C03216" w:rsidRPr="00DF0036" w:rsidRDefault="00C03216" w:rsidP="00C03216">
                              <w:pPr>
                                <w:spacing w:after="0"/>
                                <w:rPr>
                                  <w:rFonts w:ascii="Arial" w:hAnsi="Arial" w:cs="Arial"/>
                                  <w:sz w:val="8"/>
                                  <w:szCs w:val="8"/>
                                </w:rPr>
                              </w:pPr>
                              <w:r>
                                <w:rPr>
                                  <w:rFonts w:ascii="Arial" w:hAnsi="Arial" w:cs="Arial"/>
                                  <w:sz w:val="8"/>
                                  <w:szCs w:val="8"/>
                                </w:rPr>
                                <w:t>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B40930" id="Group 101" o:spid="_x0000_s1072" style="position:absolute;margin-left:294.7pt;margin-top:244.9pt;width:61.7pt;height:6pt;z-index:251835392;mso-height-relative:margin" coordsize="783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R/UgMAAIsRAAAOAAAAZHJzL2Uyb0RvYy54bWzsWNtu3DYQfS+QfyD4Xut+heXAcWojgJEY&#10;sIs805S0K0ASWZJryfn6HlIru7aLoEidhw28D9zhbYZzeGZI6vj9PPTkrlG6E2NFgyOfkmbkou7G&#10;TUX/vDn/PadEGzbWrBdjU9H7RtP3J+9+O55k2YRiK/q6UQRKRl1OsqJbY2TpeZpvm4HpIyGbEZ2t&#10;UAMzqKqNVys2QfvQe6Hvp94kVC2V4I3WaP24dNITp79tG26+tK1uDOkrirUZVypX3trSOzlm5UYx&#10;ue34fhnsB1YxsG6E0QdVH5lhZKe6F6qGjiuhRWuOuBg80bYdb5wP8Cbwn3lzocROOl825bSRDzAB&#10;2mc4/bBa/vnuQslreaWAxCQ3wMLVrC9zqwb7j1WS2UF2/wBZMxvC0ZjlUVIAWI6uLMWOLIjyLWB/&#10;MYlv/3icViThMq0owiCx07zVpPdkIZMENfSj9/r/eX+9ZbJxoOoS3l8p0tVgblYkoJOfJ5SMbABT&#10;b6yLH8RMArs2uwiMtkARM6MZU9Z2jcb/ilcQZj5AcnjlaR5ETxxnpVTaXDRiIFaoqAKBHa/Y3aU2&#10;C0brEGtSi76rz7u+d5V7fdYrcsfAdYRILSZKeqYNGit67n57a0+m9SOZKppGie8sjcLqW0z1I3bF&#10;ur64aCUz384OsThd/b8V9T1gUWKJLi35eYfVX8L0FVMIJ/iLFGG+oGh7AWNiL1GyFerbv7Xb8dhn&#10;9FIyITwrqv/aMdXAo08jGGBjeRXUKtyuwrgbzgRQCJB8JHciJijTr2KrxPAVmePUWkEXGzlsVdSs&#10;4plZkgQyD29OT90gRKxk5nK8ltyqtpDbvbiZvzIl9xtmwJrPYuUYK5/t2zLWzhzF6c6ItnObaoFd&#10;UNzjDb4vnPvpxI+CJC4iQPBKrA9SP84zSl6mCkv9DD02VSDYchc/DzF/UNTP3qj/C1A/CJM0T6Mg&#10;Ll6N/VEYZz6OkO+zPw/TrDjcxJ+/sf9XYH8WZUEQZTEOyVfK/bhBBSHUgf1RFrmrDSvXm+LT9B/n&#10;4eEGgIvdxzP77eZjr6oHd/PJ/CJO8HyJXo3/Kc6TbMn+3+d/noVBfLD8x0Nh/yJ6u/n/nJu/ewDj&#10;xe/exPuvE/aTwj/r7qXw+A3l5G8AAAD//wMAUEsDBBQABgAIAAAAIQC3OE3x4gAAAAsBAAAPAAAA&#10;ZHJzL2Rvd25yZXYueG1sTI9BT8JAEIXvJv6HzZh4k+0iaKndEkLUEyERTAi3pR3ahu5s013a8u8d&#10;T3qbl/flzXvpcrSN6LHztSMNahKBQMpdUVOp4Xv/8RSD8MFQYRpHqOGGHpbZ/V1qksIN9IX9LpSC&#10;Q8gnRkMVQptI6fMKrfET1yKxd3adNYFlV8qiMwOH20ZOo+hFWlMTf6hMi+sK88vuajV8DmZYPav3&#10;fnM5r2/H/Xx72CjU+vFhXL2BCDiGPxh+63N1yLjTyV2p8KLRMI8XM0Y1zOIFb2DiVU35OLEVqRhk&#10;lsr/G7IfAAAA//8DAFBLAQItABQABgAIAAAAIQC2gziS/gAAAOEBAAATAAAAAAAAAAAAAAAAAAAA&#10;AABbQ29udGVudF9UeXBlc10ueG1sUEsBAi0AFAAGAAgAAAAhADj9If/WAAAAlAEAAAsAAAAAAAAA&#10;AAAAAAAALwEAAF9yZWxzLy5yZWxzUEsBAi0AFAAGAAgAAAAhALRk5H9SAwAAixEAAA4AAAAAAAAA&#10;AAAAAAAALgIAAGRycy9lMm9Eb2MueG1sUEsBAi0AFAAGAAgAAAAhALc4TfHiAAAACwEAAA8AAAAA&#10;AAAAAAAAAAAArAUAAGRycy9kb3ducmV2LnhtbFBLBQYAAAAABAAEAPMAAAC7BgAAAAA=&#10;">
                <v:shape id="_x0000_s1073" type="#_x0000_t202" style="position:absolute;width:1270;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5ywAAAOMAAAAPAAAAZHJzL2Rvd25yZXYueG1sRI9PawIx&#10;EMXvQr9DmII3TVbZ1m6NomKxUHrQ6sHbsJn9QzeTZRN1++1NodDjzHvvN2/my9424kqdrx1rSMYK&#10;BHHuTM2lhuPX22gGwgdkg41j0vBDHpaLh8EcM+NuvKfrIZQiQthnqKEKoc2k9HlFFv3YtcRRK1xn&#10;McSxK6Xp8BbhtpETpZ6kxZrjhQpb2lSUfx8uVsNJpR/bYlp+trujqYv9OpyTxGg9fOxXryAC9eHf&#10;/Jd+N7H+80saoWqWwu9PcQFycQcAAP//AwBQSwECLQAUAAYACAAAACEA2+H2y+4AAACFAQAAEwAA&#10;AAAAAAAAAAAAAAAAAAAAW0NvbnRlbnRfVHlwZXNdLnhtbFBLAQItABQABgAIAAAAIQBa9CxbvwAA&#10;ABUBAAALAAAAAAAAAAAAAAAAAB8BAABfcmVscy8ucmVsc1BLAQItABQABgAIAAAAIQC32T/5ywAA&#10;AOMAAAAPAAAAAAAAAAAAAAAAAAcCAABkcnMvZG93bnJldi54bWxQSwUGAAAAAAMAAwC3AAAA/wIA&#10;AAAA&#10;" fillcolor="window" stroked="f" strokeweight=".5pt">
                  <v:textbox inset="0,0,0,0">
                    <w:txbxContent>
                      <w:p w14:paraId="24FF4E36" w14:textId="77777777" w:rsidR="00C03216" w:rsidRPr="00DF0036" w:rsidRDefault="00C03216" w:rsidP="00C03216">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v:textbox>
                </v:shape>
                <v:shape id="_x0000_s1074" type="#_x0000_t202" style="position:absolute;left:1604;width:1271;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hbwxwAAAOAAAAAPAAAAZHJzL2Rvd25yZXYueG1sRI/LasJA&#10;FIb3Qt9hOIXudBJTpaaOosWiIC60uujukDm5YOZMyIwa395ZCC5//hvfdN6ZWlypdZVlBfEgAkGc&#10;WV1xoeD499v/AuE8ssbaMim4k4P57K03xVTbG+/pevCFCCPsUlRQet+kUrqsJINuYBvi4OW2NeiD&#10;bAupW7yFcVPLYRSNpcGKw0OJDf2UlJ0PF6PgFI22qzwpds36qKt8v/T/cayV+njvFt8gPHX+FX62&#10;N1pBEo8+J0lACEABBuTsAQAA//8DAFBLAQItABQABgAIAAAAIQDb4fbL7gAAAIUBAAATAAAAAAAA&#10;AAAAAAAAAAAAAABbQ29udGVudF9UeXBlc10ueG1sUEsBAi0AFAAGAAgAAAAhAFr0LFu/AAAAFQEA&#10;AAsAAAAAAAAAAAAAAAAAHwEAAF9yZWxzLy5yZWxzUEsBAi0AFAAGAAgAAAAhALGeFvDHAAAA4AAA&#10;AA8AAAAAAAAAAAAAAAAABwIAAGRycy9kb3ducmV2LnhtbFBLBQYAAAAAAwADALcAAAD7AgAAAAA=&#10;" fillcolor="window" stroked="f" strokeweight=".5pt">
                  <v:textbox inset="0,0,0,0">
                    <w:txbxContent>
                      <w:p w14:paraId="7168347F" w14:textId="77777777" w:rsidR="00C03216" w:rsidRPr="00DF0036" w:rsidRDefault="00C03216" w:rsidP="00C03216">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v:textbox>
                </v:shape>
                <v:shape id="_x0000_s1075" type="#_x0000_t202" style="position:absolute;left:3247;width:1270;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NcyAAAAOMAAAAPAAAAZHJzL2Rvd25yZXYueG1sRE9La8JA&#10;EL4L/odlCr3pJlqDTV1FS4sF8aDVg7chO3lgdjZktxr/vSsUPM73ntmiM7W4UOsqywriYQSCOLO6&#10;4kLB4fd7MAXhPLLG2jIpuJGDxbzfm2Gq7ZV3dNn7QoQQdikqKL1vUildVpJBN7QNceBy2xr04WwL&#10;qVu8hnBTy1EUJdJgxaGhxIY+S8rO+z+j4BhNNl/5uNg264Ou8t3Kn+JYK/X60i0/QHjq/FP87/7R&#10;Yf5okkyTcfz2Do+fAgByfgcAAP//AwBQSwECLQAUAAYACAAAACEA2+H2y+4AAACFAQAAEwAAAAAA&#10;AAAAAAAAAAAAAAAAW0NvbnRlbnRfVHlwZXNdLnhtbFBLAQItABQABgAIAAAAIQBa9CxbvwAAABUB&#10;AAALAAAAAAAAAAAAAAAAAB8BAABfcmVscy8ucmVsc1BLAQItABQABgAIAAAAIQBQSUNcyAAAAOMA&#10;AAAPAAAAAAAAAAAAAAAAAAcCAABkcnMvZG93bnJldi54bWxQSwUGAAAAAAMAAwC3AAAA/AIAAAAA&#10;" fillcolor="window" stroked="f" strokeweight=".5pt">
                  <v:textbox inset="0,0,0,0">
                    <w:txbxContent>
                      <w:p w14:paraId="45B2E5E5" w14:textId="77777777" w:rsidR="00C03216" w:rsidRPr="00DF0036" w:rsidRDefault="00C03216" w:rsidP="00C03216">
                        <w:pPr>
                          <w:spacing w:after="0"/>
                          <w:rPr>
                            <w:rFonts w:ascii="Arial" w:hAnsi="Arial" w:cs="Arial"/>
                            <w:sz w:val="8"/>
                            <w:szCs w:val="8"/>
                          </w:rPr>
                        </w:pPr>
                        <w:r>
                          <w:rPr>
                            <w:rFonts w:ascii="Arial" w:hAnsi="Arial" w:cs="Arial"/>
                            <w:sz w:val="8"/>
                            <w:szCs w:val="8"/>
                          </w:rPr>
                          <w:t>1,0</w:t>
                        </w:r>
                      </w:p>
                    </w:txbxContent>
                  </v:textbox>
                </v:shape>
                <v:shape id="_x0000_s1076" type="#_x0000_t202" style="position:absolute;left:5001;top:37;width:1270;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ZnyAAAAOMAAAAPAAAAZHJzL2Rvd25yZXYueG1sRE9LS8NA&#10;EL4X+h+WEby1mzVqJGZTbFEUxENqPXgbspMHzc6G7NrGf+8Kgsf53lNsZjuIE02+d6xBrRMQxLUz&#10;PbcaDu9PqzsQPiAbHByThm/ysCmXiwJz485c0WkfWhFD2OeooQthzKX0dUcW/dqNxJFr3GQxxHNq&#10;pZnwHMPtIK+S5FZa7Dk2dDjSrqP6uP+yGj6Sm9fHJm3fxueD6ZtqGz6VMlpfXswP9yACzeFf/Od+&#10;MXF+lmZKpdm1gt+fIgCy/AEAAP//AwBQSwECLQAUAAYACAAAACEA2+H2y+4AAACFAQAAEwAAAAAA&#10;AAAAAAAAAAAAAAAAW0NvbnRlbnRfVHlwZXNdLnhtbFBLAQItABQABgAIAAAAIQBa9CxbvwAAABUB&#10;AAALAAAAAAAAAAAAAAAAAB8BAABfcmVscy8ucmVsc1BLAQItABQABgAIAAAAIQBdZcZnyAAAAOMA&#10;AAAPAAAAAAAAAAAAAAAAAAcCAABkcnMvZG93bnJldi54bWxQSwUGAAAAAAMAAwC3AAAA/AIAAAAA&#10;" fillcolor="window" stroked="f" strokeweight=".5pt">
                  <v:textbox inset="0,0,0,0">
                    <w:txbxContent>
                      <w:p w14:paraId="7B2A6279" w14:textId="77777777" w:rsidR="00C03216" w:rsidRPr="00DF0036" w:rsidRDefault="00C03216" w:rsidP="00C03216">
                        <w:pPr>
                          <w:spacing w:after="0"/>
                          <w:rPr>
                            <w:rFonts w:ascii="Arial" w:hAnsi="Arial" w:cs="Arial"/>
                            <w:sz w:val="8"/>
                            <w:szCs w:val="8"/>
                          </w:rPr>
                        </w:pPr>
                        <w:r>
                          <w:rPr>
                            <w:rFonts w:ascii="Arial" w:hAnsi="Arial" w:cs="Arial"/>
                            <w:sz w:val="8"/>
                            <w:szCs w:val="8"/>
                          </w:rPr>
                          <w:t>1,5</w:t>
                        </w:r>
                      </w:p>
                    </w:txbxContent>
                  </v:textbox>
                </v:shape>
                <v:shape id="_x0000_s1077" type="#_x0000_t202" style="position:absolute;left:6568;top:37;width:1271;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0jQzAAAAOIAAAAPAAAAZHJzL2Rvd25yZXYueG1sRI/NSwMx&#10;FMTvgv9DeEJvbbKua9u1aWmLoiAe+nXw9ti8/cDNy7KJ7frfG6HgcZiZ3zCL1WBbcabeN441JBMF&#10;grhwpuFKw/HwMp6B8AHZYOuYNPyQh9Xy9maBuXEX3tF5HyoRIexz1FCH0OVS+qImi37iOuLola63&#10;GKLsK2l6vES4beW9Uo/SYsNxocaOtjUVX/tvq+GksvfnMq0+utejacrdJnwmidF6dDesn0AEGsJ/&#10;+Np+Mxqmav6QzdIshb9L8Q7I5S8AAAD//wMAUEsBAi0AFAAGAAgAAAAhANvh9svuAAAAhQEAABMA&#10;AAAAAAAAAAAAAAAAAAAAAFtDb250ZW50X1R5cGVzXS54bWxQSwECLQAUAAYACAAAACEAWvQsW78A&#10;AAAVAQAACwAAAAAAAAAAAAAAAAAfAQAAX3JlbHMvLnJlbHNQSwECLQAUAAYACAAAACEAtLNI0MwA&#10;AADiAAAADwAAAAAAAAAAAAAAAAAHAgAAZHJzL2Rvd25yZXYueG1sUEsFBgAAAAADAAMAtwAAAAAD&#10;AAAAAA==&#10;" fillcolor="window" stroked="f" strokeweight=".5pt">
                  <v:textbox inset="0,0,0,0">
                    <w:txbxContent>
                      <w:p w14:paraId="2410A575" w14:textId="77777777" w:rsidR="00C03216" w:rsidRPr="00DF0036" w:rsidRDefault="00C03216" w:rsidP="00C03216">
                        <w:pPr>
                          <w:spacing w:after="0"/>
                          <w:rPr>
                            <w:rFonts w:ascii="Arial" w:hAnsi="Arial" w:cs="Arial"/>
                            <w:sz w:val="8"/>
                            <w:szCs w:val="8"/>
                          </w:rPr>
                        </w:pPr>
                        <w:r>
                          <w:rPr>
                            <w:rFonts w:ascii="Arial" w:hAnsi="Arial" w:cs="Arial"/>
                            <w:sz w:val="8"/>
                            <w:szCs w:val="8"/>
                          </w:rPr>
                          <w:t>2,0</w:t>
                        </w:r>
                      </w:p>
                    </w:txbxContent>
                  </v:textbox>
                </v:shape>
              </v:group>
            </w:pict>
          </mc:Fallback>
        </mc:AlternateContent>
      </w:r>
      <w:r w:rsidRPr="001214A2">
        <w:rPr>
          <w:noProof/>
        </w:rPr>
        <mc:AlternateContent>
          <mc:Choice Requires="wpg">
            <w:drawing>
              <wp:anchor distT="0" distB="0" distL="114300" distR="114300" simplePos="0" relativeHeight="251834368" behindDoc="0" locked="0" layoutInCell="1" allowOverlap="1" wp14:anchorId="23944A62" wp14:editId="31978BC8">
                <wp:simplePos x="0" y="0"/>
                <wp:positionH relativeFrom="margin">
                  <wp:posOffset>123923</wp:posOffset>
                </wp:positionH>
                <wp:positionV relativeFrom="paragraph">
                  <wp:posOffset>71413</wp:posOffset>
                </wp:positionV>
                <wp:extent cx="5421630" cy="3181047"/>
                <wp:effectExtent l="0" t="0" r="7620" b="635"/>
                <wp:wrapNone/>
                <wp:docPr id="1163513630" name="Group 10"/>
                <wp:cNvGraphicFramePr/>
                <a:graphic xmlns:a="http://schemas.openxmlformats.org/drawingml/2006/main">
                  <a:graphicData uri="http://schemas.microsoft.com/office/word/2010/wordprocessingGroup">
                    <wpg:wgp>
                      <wpg:cNvGrpSpPr/>
                      <wpg:grpSpPr>
                        <a:xfrm>
                          <a:off x="0" y="0"/>
                          <a:ext cx="5421630" cy="3181047"/>
                          <a:chOff x="21143" y="0"/>
                          <a:chExt cx="5421797" cy="3181562"/>
                        </a:xfrm>
                      </wpg:grpSpPr>
                      <wps:wsp>
                        <wps:cNvPr id="1412752738" name="Text Box 2"/>
                        <wps:cNvSpPr txBox="1"/>
                        <wps:spPr>
                          <a:xfrm>
                            <a:off x="671331" y="0"/>
                            <a:ext cx="333954" cy="103367"/>
                          </a:xfrm>
                          <a:prstGeom prst="rect">
                            <a:avLst/>
                          </a:prstGeom>
                          <a:solidFill>
                            <a:sysClr val="window" lastClr="FFFFFF"/>
                          </a:solidFill>
                          <a:ln w="6350">
                            <a:noFill/>
                          </a:ln>
                        </wps:spPr>
                        <wps:txbx>
                          <w:txbxContent>
                            <w:p w14:paraId="2DA849C1" w14:textId="77777777" w:rsidR="00C03216" w:rsidRPr="00C22302" w:rsidRDefault="00C03216" w:rsidP="00C03216">
                              <w:pPr>
                                <w:jc w:val="center"/>
                                <w:rPr>
                                  <w:rFonts w:ascii="Arial" w:hAnsi="Arial" w:cs="Arial"/>
                                  <w:b/>
                                  <w:bCs/>
                                  <w:sz w:val="10"/>
                                  <w:szCs w:val="10"/>
                                  <w:lang w:val="et-EE"/>
                                </w:rPr>
                              </w:pPr>
                              <w:r w:rsidRPr="00C22302">
                                <w:rPr>
                                  <w:rFonts w:ascii="Arial" w:hAnsi="Arial" w:cs="Arial"/>
                                  <w:b/>
                                  <w:bCs/>
                                  <w:sz w:val="10"/>
                                  <w:szCs w:val="10"/>
                                  <w:lang w:val="et-EE"/>
                                </w:rPr>
                                <w:t>Alarühm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52361098" name="Text Box 2"/>
                        <wps:cNvSpPr txBox="1"/>
                        <wps:spPr>
                          <a:xfrm>
                            <a:off x="1899594" y="1"/>
                            <a:ext cx="691763" cy="192826"/>
                          </a:xfrm>
                          <a:prstGeom prst="rect">
                            <a:avLst/>
                          </a:prstGeom>
                          <a:solidFill>
                            <a:sysClr val="window" lastClr="FFFFFF"/>
                          </a:solidFill>
                          <a:ln w="6350">
                            <a:noFill/>
                          </a:ln>
                        </wps:spPr>
                        <wps:txbx>
                          <w:txbxContent>
                            <w:p w14:paraId="2C223932" w14:textId="77777777" w:rsidR="00C03216" w:rsidRPr="00C22302" w:rsidRDefault="00C03216" w:rsidP="00C03216">
                              <w:pPr>
                                <w:spacing w:after="40"/>
                                <w:jc w:val="center"/>
                                <w:rPr>
                                  <w:rFonts w:ascii="Arial" w:hAnsi="Arial" w:cs="Arial"/>
                                  <w:b/>
                                  <w:bCs/>
                                  <w:sz w:val="10"/>
                                  <w:szCs w:val="10"/>
                                  <w:lang w:val="et-EE"/>
                                </w:rPr>
                              </w:pPr>
                              <w:r w:rsidRPr="00C22302">
                                <w:rPr>
                                  <w:rFonts w:ascii="Arial" w:hAnsi="Arial" w:cs="Arial"/>
                                  <w:b/>
                                  <w:bCs/>
                                  <w:sz w:val="10"/>
                                  <w:szCs w:val="10"/>
                                  <w:lang w:val="et-EE"/>
                                </w:rPr>
                                <w:t>Patsientide arv</w:t>
                              </w:r>
                            </w:p>
                            <w:p w14:paraId="37F902F7" w14:textId="77777777" w:rsidR="00C03216" w:rsidRPr="00FE47EF" w:rsidRDefault="00C03216" w:rsidP="00C03216">
                              <w:pPr>
                                <w:spacing w:after="0"/>
                                <w:jc w:val="center"/>
                                <w:rPr>
                                  <w:rFonts w:ascii="Arial" w:hAnsi="Arial" w:cs="Arial"/>
                                  <w:b/>
                                  <w:bCs/>
                                  <w:sz w:val="10"/>
                                  <w:szCs w:val="10"/>
                                  <w:lang w:val="pt-BR"/>
                                </w:rPr>
                              </w:pPr>
                              <w:r w:rsidRPr="00FE47EF">
                                <w:rPr>
                                  <w:rFonts w:ascii="Arial" w:hAnsi="Arial" w:cs="Arial"/>
                                  <w:b/>
                                  <w:bCs/>
                                  <w:sz w:val="10"/>
                                  <w:szCs w:val="10"/>
                                  <w:lang w:val="pt-BR"/>
                                </w:rPr>
                                <w:t>ENZA+LA / 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4638975" name="Text Box 2"/>
                        <wps:cNvSpPr txBox="1"/>
                        <wps:spPr>
                          <a:xfrm>
                            <a:off x="2812243" y="0"/>
                            <a:ext cx="691763" cy="207467"/>
                          </a:xfrm>
                          <a:prstGeom prst="rect">
                            <a:avLst/>
                          </a:prstGeom>
                          <a:solidFill>
                            <a:sysClr val="window" lastClr="FFFFFF"/>
                          </a:solidFill>
                          <a:ln w="6350">
                            <a:noFill/>
                          </a:ln>
                        </wps:spPr>
                        <wps:txbx>
                          <w:txbxContent>
                            <w:p w14:paraId="66F3825D" w14:textId="77777777" w:rsidR="00C03216" w:rsidRPr="00417F56" w:rsidRDefault="00C03216" w:rsidP="00C03216">
                              <w:pPr>
                                <w:spacing w:after="40"/>
                                <w:jc w:val="center"/>
                                <w:rPr>
                                  <w:rFonts w:ascii="Arial" w:hAnsi="Arial" w:cs="Arial"/>
                                  <w:b/>
                                  <w:bCs/>
                                  <w:sz w:val="10"/>
                                  <w:szCs w:val="10"/>
                                  <w:lang w:val="it-IT"/>
                                </w:rPr>
                              </w:pPr>
                              <w:r>
                                <w:rPr>
                                  <w:rFonts w:ascii="Arial" w:hAnsi="Arial" w:cs="Arial"/>
                                  <w:b/>
                                  <w:bCs/>
                                  <w:sz w:val="10"/>
                                  <w:szCs w:val="10"/>
                                  <w:lang w:val="it-IT"/>
                                </w:rPr>
                                <w:t>Juhtude arv</w:t>
                              </w:r>
                            </w:p>
                            <w:p w14:paraId="26DD1250" w14:textId="77777777" w:rsidR="00C03216" w:rsidRPr="00417F56" w:rsidRDefault="00C03216" w:rsidP="00C03216">
                              <w:pPr>
                                <w:spacing w:after="0"/>
                                <w:jc w:val="center"/>
                                <w:rPr>
                                  <w:rFonts w:ascii="Arial" w:hAnsi="Arial" w:cs="Arial"/>
                                  <w:b/>
                                  <w:bCs/>
                                  <w:sz w:val="10"/>
                                  <w:szCs w:val="10"/>
                                  <w:lang w:val="it-IT"/>
                                </w:rPr>
                              </w:pPr>
                              <w:r w:rsidRPr="00417F56">
                                <w:rPr>
                                  <w:rFonts w:ascii="Arial" w:hAnsi="Arial" w:cs="Arial"/>
                                  <w:b/>
                                  <w:bCs/>
                                  <w:sz w:val="10"/>
                                  <w:szCs w:val="10"/>
                                  <w:lang w:val="it-IT"/>
                                </w:rPr>
                                <w:t>ENZA+LA / 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94133892" name="Text Box 2"/>
                        <wps:cNvSpPr txBox="1"/>
                        <wps:spPr>
                          <a:xfrm>
                            <a:off x="3605216" y="0"/>
                            <a:ext cx="942553" cy="111732"/>
                          </a:xfrm>
                          <a:prstGeom prst="rect">
                            <a:avLst/>
                          </a:prstGeom>
                          <a:solidFill>
                            <a:sysClr val="window" lastClr="FFFFFF"/>
                          </a:solidFill>
                          <a:ln w="6350">
                            <a:noFill/>
                          </a:ln>
                        </wps:spPr>
                        <wps:txbx>
                          <w:txbxContent>
                            <w:p w14:paraId="0A144974" w14:textId="77777777" w:rsidR="00C03216" w:rsidRPr="00417F56" w:rsidRDefault="00C03216" w:rsidP="00C03216">
                              <w:pPr>
                                <w:jc w:val="center"/>
                                <w:rPr>
                                  <w:rFonts w:ascii="Arial" w:hAnsi="Arial" w:cs="Arial"/>
                                  <w:b/>
                                  <w:bCs/>
                                  <w:sz w:val="10"/>
                                  <w:szCs w:val="10"/>
                                  <w:lang w:val="it-IT"/>
                                </w:rPr>
                              </w:pPr>
                              <w:r w:rsidRPr="001368FA">
                                <w:rPr>
                                  <w:rFonts w:ascii="Arial" w:hAnsi="Arial" w:cs="Arial"/>
                                  <w:b/>
                                  <w:bCs/>
                                  <w:sz w:val="10"/>
                                  <w:szCs w:val="10"/>
                                  <w:lang w:val="it-IT"/>
                                </w:rPr>
                                <w:t>Üldise elulemuse</w:t>
                              </w:r>
                              <w:r>
                                <w:rPr>
                                  <w:rFonts w:ascii="Arial" w:hAnsi="Arial" w:cs="Arial"/>
                                  <w:b/>
                                  <w:bCs/>
                                  <w:sz w:val="10"/>
                                  <w:szCs w:val="10"/>
                                  <w:lang w:val="it-IT"/>
                                </w:rPr>
                                <w:t xml:space="preserve"> </w:t>
                              </w:r>
                              <w:r w:rsidRPr="001368FA">
                                <w:rPr>
                                  <w:rFonts w:ascii="Arial" w:hAnsi="Arial" w:cs="Arial"/>
                                  <w:b/>
                                  <w:bCs/>
                                  <w:sz w:val="10"/>
                                  <w:szCs w:val="10"/>
                                  <w:lang w:val="it-IT"/>
                                </w:rPr>
                                <w:t>risk</w:t>
                              </w:r>
                              <w:r>
                                <w:rPr>
                                  <w:rFonts w:ascii="Arial" w:hAnsi="Arial" w:cs="Arial"/>
                                  <w:b/>
                                  <w:bCs/>
                                  <w:sz w:val="10"/>
                                  <w:szCs w:val="10"/>
                                  <w:lang w:val="it-IT"/>
                                </w:rPr>
                                <w:t>imäär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7391153" name="Text Box 2"/>
                        <wps:cNvSpPr txBox="1"/>
                        <wps:spPr>
                          <a:xfrm>
                            <a:off x="4965008" y="0"/>
                            <a:ext cx="353833" cy="144684"/>
                          </a:xfrm>
                          <a:prstGeom prst="rect">
                            <a:avLst/>
                          </a:prstGeom>
                          <a:solidFill>
                            <a:sysClr val="window" lastClr="FFFFFF"/>
                          </a:solidFill>
                          <a:ln w="6350">
                            <a:noFill/>
                          </a:ln>
                        </wps:spPr>
                        <wps:txbx>
                          <w:txbxContent>
                            <w:p w14:paraId="47529812" w14:textId="77777777" w:rsidR="00C03216" w:rsidRPr="00417F56" w:rsidRDefault="00C03216" w:rsidP="00C03216">
                              <w:pPr>
                                <w:jc w:val="center"/>
                                <w:rPr>
                                  <w:rFonts w:ascii="Arial" w:hAnsi="Arial" w:cs="Arial"/>
                                  <w:b/>
                                  <w:bCs/>
                                  <w:sz w:val="10"/>
                                  <w:szCs w:val="10"/>
                                  <w:lang w:val="it-IT"/>
                                </w:rPr>
                              </w:pPr>
                              <w:r w:rsidRPr="00417F56">
                                <w:rPr>
                                  <w:rFonts w:ascii="Arial" w:hAnsi="Arial" w:cs="Arial"/>
                                  <w:b/>
                                  <w:bCs/>
                                  <w:sz w:val="10"/>
                                  <w:szCs w:val="10"/>
                                  <w:lang w:val="it-IT"/>
                                </w:rPr>
                                <w:t>(95%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42309916" name="Text Box 2"/>
                        <wps:cNvSpPr txBox="1"/>
                        <wps:spPr>
                          <a:xfrm>
                            <a:off x="21143" y="261806"/>
                            <a:ext cx="1952045" cy="2775591"/>
                          </a:xfrm>
                          <a:prstGeom prst="rect">
                            <a:avLst/>
                          </a:prstGeom>
                          <a:solidFill>
                            <a:sysClr val="window" lastClr="FFFFFF"/>
                          </a:solidFill>
                          <a:ln w="6350">
                            <a:noFill/>
                          </a:ln>
                        </wps:spPr>
                        <wps:txbx>
                          <w:txbxContent>
                            <w:p w14:paraId="46A0B57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Kõik patsiendid</w:t>
                              </w:r>
                            </w:p>
                            <w:p w14:paraId="1E5E88A6"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kahekordistumise aeg (&lt;=3 kuud)</w:t>
                              </w:r>
                            </w:p>
                            <w:p w14:paraId="2BAD09C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kahekordistumise aeg (&lt;=3 kuni &lt;= 6 kuud)</w:t>
                              </w:r>
                            </w:p>
                            <w:p w14:paraId="285D8125"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kahekordistumise aeg (&lt;=6 kuni &lt;= 9 kuud)</w:t>
                              </w:r>
                            </w:p>
                            <w:p w14:paraId="26303E76"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Luutihedust suurendava ravimi algväärtuse kasutamine (ei)</w:t>
                              </w:r>
                            </w:p>
                            <w:p w14:paraId="23D8FC6D"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Algväärtuse vanusekategooria (&lt;65 aastat)</w:t>
                              </w:r>
                            </w:p>
                            <w:p w14:paraId="5658A6F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Algväärtuse vanusekategooria (&gt;65 aasta)</w:t>
                              </w:r>
                            </w:p>
                            <w:p w14:paraId="220ACCA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Rass (valge)</w:t>
                              </w:r>
                            </w:p>
                            <w:p w14:paraId="135A7BAA"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Pikkuse ja kaalu põhjal</w:t>
                              </w:r>
                              <w:r w:rsidRPr="00C22302" w:rsidDel="00C86ACB">
                                <w:rPr>
                                  <w:rFonts w:ascii="Arial" w:hAnsi="Arial" w:cs="Arial"/>
                                  <w:sz w:val="10"/>
                                  <w:szCs w:val="10"/>
                                  <w:lang w:val="et-EE"/>
                                </w:rPr>
                                <w:t xml:space="preserve"> </w:t>
                              </w:r>
                              <w:r w:rsidRPr="00C22302">
                                <w:rPr>
                                  <w:rFonts w:ascii="Arial" w:hAnsi="Arial" w:cs="Arial"/>
                                  <w:sz w:val="10"/>
                                  <w:szCs w:val="10"/>
                                  <w:lang w:val="et-EE"/>
                                </w:rPr>
                                <w:t>arvutatud kehamassiindeks (&lt;=mediaan)</w:t>
                              </w:r>
                            </w:p>
                            <w:p w14:paraId="1146DD70"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Pikkuse ja kaalu põhjal</w:t>
                              </w:r>
                              <w:r w:rsidRPr="00C22302" w:rsidDel="00C86ACB">
                                <w:rPr>
                                  <w:rFonts w:ascii="Arial" w:hAnsi="Arial" w:cs="Arial"/>
                                  <w:sz w:val="10"/>
                                  <w:szCs w:val="10"/>
                                  <w:lang w:val="et-EE"/>
                                </w:rPr>
                                <w:t xml:space="preserve"> </w:t>
                              </w:r>
                              <w:r w:rsidRPr="00C22302">
                                <w:rPr>
                                  <w:rFonts w:ascii="Arial" w:hAnsi="Arial" w:cs="Arial"/>
                                  <w:sz w:val="10"/>
                                  <w:szCs w:val="10"/>
                                  <w:lang w:val="et-EE"/>
                                </w:rPr>
                                <w:t>arvutatud kehamassiindeks (&gt;mediaan)</w:t>
                              </w:r>
                            </w:p>
                            <w:p w14:paraId="66A9B966"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ECOG tulemuslikkuse staatus algtasemel (0)</w:t>
                              </w:r>
                            </w:p>
                            <w:p w14:paraId="183A623D"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Geograafiline piirkond (Põhja-Ameerika)</w:t>
                              </w:r>
                            </w:p>
                            <w:p w14:paraId="12D76C05"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Geograafiline piirkond (Euroopa)</w:t>
                              </w:r>
                            </w:p>
                            <w:p w14:paraId="6D57B595"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Geograafiline piirkond (ülejäänud maailm)</w:t>
                              </w:r>
                            </w:p>
                            <w:p w14:paraId="58DE170E"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Gleasoni kogunäit algtasemel ( &lt;= 7) diagnoosimisel</w:t>
                              </w:r>
                            </w:p>
                            <w:p w14:paraId="5B274CBA"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Gleasoni kogunäit algtasemel (&gt;=8) diagnoosimisel</w:t>
                              </w:r>
                            </w:p>
                            <w:p w14:paraId="0DB750D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hormoonravi (jah)</w:t>
                              </w:r>
                            </w:p>
                            <w:p w14:paraId="4CA516B4"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hormoonravi (ei)</w:t>
                              </w:r>
                            </w:p>
                            <w:p w14:paraId="7464E5F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kiiritusravi (jah)</w:t>
                              </w:r>
                            </w:p>
                            <w:p w14:paraId="5DD7D24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kiiritusravi (ei)</w:t>
                              </w:r>
                            </w:p>
                            <w:p w14:paraId="3BAAF6FD"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prostatektoomia</w:t>
                              </w:r>
                              <w:r w:rsidRPr="00C22302" w:rsidDel="000B7F2C">
                                <w:rPr>
                                  <w:rFonts w:ascii="Arial" w:hAnsi="Arial" w:cs="Arial"/>
                                  <w:sz w:val="10"/>
                                  <w:szCs w:val="10"/>
                                  <w:lang w:val="et-EE"/>
                                </w:rPr>
                                <w:t xml:space="preserve"> </w:t>
                              </w:r>
                              <w:r w:rsidRPr="00C22302">
                                <w:rPr>
                                  <w:rFonts w:ascii="Arial" w:hAnsi="Arial" w:cs="Arial"/>
                                  <w:sz w:val="10"/>
                                  <w:szCs w:val="10"/>
                                  <w:lang w:val="et-EE"/>
                                </w:rPr>
                                <w:t>(jah)</w:t>
                              </w:r>
                            </w:p>
                            <w:p w14:paraId="28D211C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prostatektoomia</w:t>
                              </w:r>
                              <w:r w:rsidRPr="00C22302" w:rsidDel="000B7F2C">
                                <w:rPr>
                                  <w:rFonts w:ascii="Arial" w:hAnsi="Arial" w:cs="Arial"/>
                                  <w:sz w:val="10"/>
                                  <w:szCs w:val="10"/>
                                  <w:lang w:val="et-EE"/>
                                </w:rPr>
                                <w:t xml:space="preserve"> </w:t>
                              </w:r>
                              <w:r w:rsidRPr="00C22302">
                                <w:rPr>
                                  <w:rFonts w:ascii="Arial" w:hAnsi="Arial" w:cs="Arial"/>
                                  <w:sz w:val="10"/>
                                  <w:szCs w:val="10"/>
                                  <w:lang w:val="et-EE"/>
                                </w:rPr>
                                <w:t>(ei)</w:t>
                              </w:r>
                            </w:p>
                            <w:p w14:paraId="1E014FF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Kardiovaskulaarne haigus</w:t>
                              </w:r>
                              <w:r w:rsidRPr="00C22302" w:rsidDel="000B7F2C">
                                <w:rPr>
                                  <w:rFonts w:ascii="Arial" w:hAnsi="Arial" w:cs="Arial"/>
                                  <w:sz w:val="10"/>
                                  <w:szCs w:val="10"/>
                                  <w:lang w:val="et-EE"/>
                                </w:rPr>
                                <w:t xml:space="preserve"> </w:t>
                              </w:r>
                              <w:r w:rsidRPr="00C22302">
                                <w:rPr>
                                  <w:rFonts w:ascii="Arial" w:hAnsi="Arial" w:cs="Arial"/>
                                  <w:sz w:val="10"/>
                                  <w:szCs w:val="10"/>
                                  <w:lang w:val="et-EE"/>
                                </w:rPr>
                                <w:t>(jah)</w:t>
                              </w:r>
                            </w:p>
                            <w:p w14:paraId="3365B1EA"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Kardiovaskulaarne haigus</w:t>
                              </w:r>
                              <w:r w:rsidRPr="00C22302" w:rsidDel="000B7F2C">
                                <w:rPr>
                                  <w:rFonts w:ascii="Arial" w:hAnsi="Arial" w:cs="Arial"/>
                                  <w:sz w:val="10"/>
                                  <w:szCs w:val="10"/>
                                  <w:lang w:val="et-EE"/>
                                </w:rPr>
                                <w:t xml:space="preserve"> </w:t>
                              </w:r>
                              <w:r w:rsidRPr="00C22302">
                                <w:rPr>
                                  <w:rFonts w:ascii="Arial" w:hAnsi="Arial" w:cs="Arial"/>
                                  <w:sz w:val="10"/>
                                  <w:szCs w:val="10"/>
                                  <w:lang w:val="et-EE"/>
                                </w:rPr>
                                <w:t>(ei)</w:t>
                              </w:r>
                            </w:p>
                            <w:p w14:paraId="5F672929"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väärtus algtasemel ( &lt;= 10 ng/mL)</w:t>
                              </w:r>
                            </w:p>
                            <w:p w14:paraId="13A2EAD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väärtus algtasemel (&gt;10 ng/mL)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05335672" name="Text Box 2"/>
                        <wps:cNvSpPr txBox="1"/>
                        <wps:spPr>
                          <a:xfrm>
                            <a:off x="3559215" y="3121542"/>
                            <a:ext cx="469557" cy="60018"/>
                          </a:xfrm>
                          <a:prstGeom prst="rect">
                            <a:avLst/>
                          </a:prstGeom>
                          <a:solidFill>
                            <a:sysClr val="window" lastClr="FFFFFF"/>
                          </a:solidFill>
                          <a:ln w="6350">
                            <a:noFill/>
                          </a:ln>
                        </wps:spPr>
                        <wps:txbx>
                          <w:txbxContent>
                            <w:p w14:paraId="6C1888AE" w14:textId="77777777" w:rsidR="00C03216" w:rsidRPr="00417F56" w:rsidRDefault="00C03216" w:rsidP="00C03216">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000330" name="Text Box 2"/>
                        <wps:cNvSpPr txBox="1"/>
                        <wps:spPr>
                          <a:xfrm>
                            <a:off x="4137949" y="3121544"/>
                            <a:ext cx="469557" cy="60018"/>
                          </a:xfrm>
                          <a:prstGeom prst="rect">
                            <a:avLst/>
                          </a:prstGeom>
                          <a:solidFill>
                            <a:sysClr val="window" lastClr="FFFFFF"/>
                          </a:solidFill>
                          <a:ln w="6350">
                            <a:noFill/>
                          </a:ln>
                        </wps:spPr>
                        <wps:txbx>
                          <w:txbxContent>
                            <w:p w14:paraId="0440731A" w14:textId="77777777" w:rsidR="00C03216" w:rsidRPr="00417F56" w:rsidRDefault="00C03216" w:rsidP="00C03216">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8351477" name="Text Box 2"/>
                        <wps:cNvSpPr txBox="1"/>
                        <wps:spPr>
                          <a:xfrm>
                            <a:off x="4745689" y="257959"/>
                            <a:ext cx="697251" cy="2749978"/>
                          </a:xfrm>
                          <a:prstGeom prst="rect">
                            <a:avLst/>
                          </a:prstGeom>
                          <a:solidFill>
                            <a:sysClr val="window" lastClr="FFFFFF"/>
                          </a:solidFill>
                          <a:ln w="6350">
                            <a:noFill/>
                          </a:ln>
                        </wps:spPr>
                        <wps:txbx>
                          <w:txbxContent>
                            <w:p w14:paraId="378C5189"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597 (0</w:t>
                              </w:r>
                              <w:r>
                                <w:rPr>
                                  <w:rFonts w:ascii="Arial" w:hAnsi="Arial" w:cs="Arial"/>
                                  <w:sz w:val="10"/>
                                  <w:szCs w:val="10"/>
                                </w:rPr>
                                <w:t>,</w:t>
                              </w:r>
                              <w:r w:rsidRPr="00417F56">
                                <w:rPr>
                                  <w:rFonts w:ascii="Arial" w:hAnsi="Arial" w:cs="Arial"/>
                                  <w:sz w:val="10"/>
                                  <w:szCs w:val="10"/>
                                </w:rPr>
                                <w:t>444,0804)</w:t>
                              </w:r>
                            </w:p>
                            <w:p w14:paraId="1D20CB3D"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552 (0</w:t>
                              </w:r>
                              <w:r>
                                <w:rPr>
                                  <w:rFonts w:ascii="Arial" w:hAnsi="Arial" w:cs="Arial"/>
                                  <w:sz w:val="10"/>
                                  <w:szCs w:val="10"/>
                                </w:rPr>
                                <w:t>,</w:t>
                              </w:r>
                              <w:r w:rsidRPr="00417F56">
                                <w:rPr>
                                  <w:rFonts w:ascii="Arial" w:hAnsi="Arial" w:cs="Arial"/>
                                  <w:sz w:val="10"/>
                                  <w:szCs w:val="10"/>
                                </w:rPr>
                                <w:t>287,1</w:t>
                              </w:r>
                              <w:r>
                                <w:rPr>
                                  <w:rFonts w:ascii="Arial" w:hAnsi="Arial" w:cs="Arial"/>
                                  <w:sz w:val="10"/>
                                  <w:szCs w:val="10"/>
                                </w:rPr>
                                <w:t>,</w:t>
                              </w:r>
                              <w:r w:rsidRPr="00417F56">
                                <w:rPr>
                                  <w:rFonts w:ascii="Arial" w:hAnsi="Arial" w:cs="Arial"/>
                                  <w:sz w:val="10"/>
                                  <w:szCs w:val="10"/>
                                </w:rPr>
                                <w:t>064)</w:t>
                              </w:r>
                            </w:p>
                            <w:p w14:paraId="0E21AE2B"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583 (0</w:t>
                              </w:r>
                              <w:r>
                                <w:rPr>
                                  <w:rFonts w:ascii="Arial" w:hAnsi="Arial" w:cs="Arial"/>
                                  <w:sz w:val="10"/>
                                  <w:szCs w:val="10"/>
                                </w:rPr>
                                <w:t>,</w:t>
                              </w:r>
                              <w:r w:rsidRPr="00417F56">
                                <w:rPr>
                                  <w:rFonts w:ascii="Arial" w:hAnsi="Arial" w:cs="Arial"/>
                                  <w:sz w:val="10"/>
                                  <w:szCs w:val="10"/>
                                </w:rPr>
                                <w:t>381,0</w:t>
                              </w:r>
                              <w:r>
                                <w:rPr>
                                  <w:rFonts w:ascii="Arial" w:hAnsi="Arial" w:cs="Arial"/>
                                  <w:sz w:val="10"/>
                                  <w:szCs w:val="10"/>
                                </w:rPr>
                                <w:t>,</w:t>
                              </w:r>
                              <w:r w:rsidRPr="00417F56">
                                <w:rPr>
                                  <w:rFonts w:ascii="Arial" w:hAnsi="Arial" w:cs="Arial"/>
                                  <w:sz w:val="10"/>
                                  <w:szCs w:val="10"/>
                                </w:rPr>
                                <w:t>891)</w:t>
                              </w:r>
                            </w:p>
                            <w:p w14:paraId="3D235447"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661 (0</w:t>
                              </w:r>
                              <w:r>
                                <w:rPr>
                                  <w:rFonts w:ascii="Arial" w:hAnsi="Arial" w:cs="Arial"/>
                                  <w:sz w:val="10"/>
                                  <w:szCs w:val="10"/>
                                </w:rPr>
                                <w:t>,</w:t>
                              </w:r>
                              <w:r w:rsidRPr="00417F56">
                                <w:rPr>
                                  <w:rFonts w:ascii="Arial" w:hAnsi="Arial" w:cs="Arial"/>
                                  <w:sz w:val="10"/>
                                  <w:szCs w:val="10"/>
                                </w:rPr>
                                <w:t>381,1</w:t>
                              </w:r>
                              <w:r>
                                <w:rPr>
                                  <w:rFonts w:ascii="Arial" w:hAnsi="Arial" w:cs="Arial"/>
                                  <w:sz w:val="10"/>
                                  <w:szCs w:val="10"/>
                                </w:rPr>
                                <w:t>,</w:t>
                              </w:r>
                              <w:r w:rsidRPr="00417F56">
                                <w:rPr>
                                  <w:rFonts w:ascii="Arial" w:hAnsi="Arial" w:cs="Arial"/>
                                  <w:sz w:val="10"/>
                                  <w:szCs w:val="10"/>
                                </w:rPr>
                                <w:t>148)</w:t>
                              </w:r>
                            </w:p>
                            <w:p w14:paraId="0F650B87"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614 (0</w:t>
                              </w:r>
                              <w:r>
                                <w:rPr>
                                  <w:rFonts w:ascii="Arial" w:hAnsi="Arial" w:cs="Arial"/>
                                  <w:sz w:val="10"/>
                                  <w:szCs w:val="10"/>
                                </w:rPr>
                                <w:t>,</w:t>
                              </w:r>
                              <w:r w:rsidRPr="00417F56">
                                <w:rPr>
                                  <w:rFonts w:ascii="Arial" w:hAnsi="Arial" w:cs="Arial"/>
                                  <w:sz w:val="10"/>
                                  <w:szCs w:val="10"/>
                                </w:rPr>
                                <w:t>457,0</w:t>
                              </w:r>
                              <w:r>
                                <w:rPr>
                                  <w:rFonts w:ascii="Arial" w:hAnsi="Arial" w:cs="Arial"/>
                                  <w:sz w:val="10"/>
                                  <w:szCs w:val="10"/>
                                </w:rPr>
                                <w:t>,</w:t>
                              </w:r>
                              <w:r w:rsidRPr="00417F56">
                                <w:rPr>
                                  <w:rFonts w:ascii="Arial" w:hAnsi="Arial" w:cs="Arial"/>
                                  <w:sz w:val="10"/>
                                  <w:szCs w:val="10"/>
                                </w:rPr>
                                <w:t>825)</w:t>
                              </w:r>
                            </w:p>
                            <w:p w14:paraId="3277E474"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631 (0</w:t>
                              </w:r>
                              <w:r>
                                <w:rPr>
                                  <w:rFonts w:ascii="Arial" w:hAnsi="Arial" w:cs="Arial"/>
                                  <w:sz w:val="10"/>
                                  <w:szCs w:val="10"/>
                                </w:rPr>
                                <w:t>,</w:t>
                              </w:r>
                              <w:r w:rsidRPr="00417F56">
                                <w:rPr>
                                  <w:rFonts w:ascii="Arial" w:hAnsi="Arial" w:cs="Arial"/>
                                  <w:sz w:val="10"/>
                                  <w:szCs w:val="10"/>
                                </w:rPr>
                                <w:t>310,1</w:t>
                              </w:r>
                              <w:r>
                                <w:rPr>
                                  <w:rFonts w:ascii="Arial" w:hAnsi="Arial" w:cs="Arial"/>
                                  <w:sz w:val="10"/>
                                  <w:szCs w:val="10"/>
                                </w:rPr>
                                <w:t>,</w:t>
                              </w:r>
                              <w:r w:rsidRPr="00417F56">
                                <w:rPr>
                                  <w:rFonts w:ascii="Arial" w:hAnsi="Arial" w:cs="Arial"/>
                                  <w:sz w:val="10"/>
                                  <w:szCs w:val="10"/>
                                </w:rPr>
                                <w:t>282)</w:t>
                              </w:r>
                            </w:p>
                            <w:p w14:paraId="3C8408A3"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829)</w:t>
                              </w:r>
                            </w:p>
                            <w:p w14:paraId="304C2E88"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434,0</w:t>
                              </w:r>
                              <w:r>
                                <w:rPr>
                                  <w:rFonts w:ascii="Arial" w:hAnsi="Arial" w:cs="Arial"/>
                                  <w:sz w:val="10"/>
                                  <w:szCs w:val="10"/>
                                </w:rPr>
                                <w:t>,</w:t>
                              </w:r>
                              <w:r w:rsidRPr="00417F56">
                                <w:rPr>
                                  <w:rFonts w:ascii="Arial" w:hAnsi="Arial" w:cs="Arial"/>
                                  <w:sz w:val="10"/>
                                  <w:szCs w:val="10"/>
                                </w:rPr>
                                <w:t>827)</w:t>
                              </w:r>
                            </w:p>
                            <w:p w14:paraId="75A1DEA9"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566 (0</w:t>
                              </w:r>
                              <w:r>
                                <w:rPr>
                                  <w:rFonts w:ascii="Arial" w:hAnsi="Arial" w:cs="Arial"/>
                                  <w:sz w:val="10"/>
                                  <w:szCs w:val="10"/>
                                </w:rPr>
                                <w:t>,</w:t>
                              </w:r>
                              <w:r w:rsidRPr="00417F56">
                                <w:rPr>
                                  <w:rFonts w:ascii="Arial" w:hAnsi="Arial" w:cs="Arial"/>
                                  <w:sz w:val="10"/>
                                  <w:szCs w:val="10"/>
                                </w:rPr>
                                <w:t>366,0</w:t>
                              </w:r>
                              <w:r>
                                <w:rPr>
                                  <w:rFonts w:ascii="Arial" w:hAnsi="Arial" w:cs="Arial"/>
                                  <w:sz w:val="10"/>
                                  <w:szCs w:val="10"/>
                                </w:rPr>
                                <w:t>,</w:t>
                              </w:r>
                              <w:r w:rsidRPr="00417F56">
                                <w:rPr>
                                  <w:rFonts w:ascii="Arial" w:hAnsi="Arial" w:cs="Arial"/>
                                  <w:sz w:val="10"/>
                                  <w:szCs w:val="10"/>
                                </w:rPr>
                                <w:t>876)</w:t>
                              </w:r>
                            </w:p>
                            <w:p w14:paraId="5DE7EFA1"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648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971)</w:t>
                              </w:r>
                            </w:p>
                            <w:p w14:paraId="25E0E59B"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586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803)</w:t>
                              </w:r>
                            </w:p>
                            <w:p w14:paraId="3FD53749"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371,0</w:t>
                              </w:r>
                              <w:r>
                                <w:rPr>
                                  <w:rFonts w:ascii="Arial" w:hAnsi="Arial" w:cs="Arial"/>
                                  <w:sz w:val="10"/>
                                  <w:szCs w:val="10"/>
                                </w:rPr>
                                <w:t>,</w:t>
                              </w:r>
                              <w:r w:rsidRPr="00417F56">
                                <w:rPr>
                                  <w:rFonts w:ascii="Arial" w:hAnsi="Arial" w:cs="Arial"/>
                                  <w:sz w:val="10"/>
                                  <w:szCs w:val="10"/>
                                </w:rPr>
                                <w:t>966)</w:t>
                              </w:r>
                            </w:p>
                            <w:p w14:paraId="71B6CC66"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715 (0</w:t>
                              </w:r>
                              <w:r>
                                <w:rPr>
                                  <w:rFonts w:ascii="Arial" w:hAnsi="Arial" w:cs="Arial"/>
                                  <w:sz w:val="10"/>
                                  <w:szCs w:val="10"/>
                                </w:rPr>
                                <w:t>,</w:t>
                              </w:r>
                              <w:r w:rsidRPr="00417F56">
                                <w:rPr>
                                  <w:rFonts w:ascii="Arial" w:hAnsi="Arial" w:cs="Arial"/>
                                  <w:sz w:val="10"/>
                                  <w:szCs w:val="10"/>
                                </w:rPr>
                                <w:t>447,1</w:t>
                              </w:r>
                              <w:r>
                                <w:rPr>
                                  <w:rFonts w:ascii="Arial" w:hAnsi="Arial" w:cs="Arial"/>
                                  <w:sz w:val="10"/>
                                  <w:szCs w:val="10"/>
                                </w:rPr>
                                <w:t>,</w:t>
                              </w:r>
                              <w:r w:rsidRPr="00417F56">
                                <w:rPr>
                                  <w:rFonts w:ascii="Arial" w:hAnsi="Arial" w:cs="Arial"/>
                                  <w:sz w:val="10"/>
                                  <w:szCs w:val="10"/>
                                </w:rPr>
                                <w:t>142)</w:t>
                              </w:r>
                            </w:p>
                            <w:p w14:paraId="0CCC5FF1"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502 (0</w:t>
                              </w:r>
                              <w:r>
                                <w:rPr>
                                  <w:rFonts w:ascii="Arial" w:hAnsi="Arial" w:cs="Arial"/>
                                  <w:sz w:val="10"/>
                                  <w:szCs w:val="10"/>
                                </w:rPr>
                                <w:t>,</w:t>
                              </w:r>
                              <w:r w:rsidRPr="00417F56">
                                <w:rPr>
                                  <w:rFonts w:ascii="Arial" w:hAnsi="Arial" w:cs="Arial"/>
                                  <w:sz w:val="10"/>
                                  <w:szCs w:val="10"/>
                                </w:rPr>
                                <w:t>265,0</w:t>
                              </w:r>
                              <w:r>
                                <w:rPr>
                                  <w:rFonts w:ascii="Arial" w:hAnsi="Arial" w:cs="Arial"/>
                                  <w:sz w:val="10"/>
                                  <w:szCs w:val="10"/>
                                </w:rPr>
                                <w:t>,</w:t>
                              </w:r>
                              <w:r w:rsidRPr="00417F56">
                                <w:rPr>
                                  <w:rFonts w:ascii="Arial" w:hAnsi="Arial" w:cs="Arial"/>
                                  <w:sz w:val="10"/>
                                  <w:szCs w:val="10"/>
                                </w:rPr>
                                <w:t>952)</w:t>
                              </w:r>
                            </w:p>
                            <w:p w14:paraId="17894FD5"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621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900)</w:t>
                              </w:r>
                            </w:p>
                            <w:p w14:paraId="09C86976"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584 (0</w:t>
                              </w:r>
                              <w:r>
                                <w:rPr>
                                  <w:rFonts w:ascii="Arial" w:hAnsi="Arial" w:cs="Arial"/>
                                  <w:sz w:val="10"/>
                                  <w:szCs w:val="10"/>
                                </w:rPr>
                                <w:t>,</w:t>
                              </w:r>
                              <w:r w:rsidRPr="00417F56">
                                <w:rPr>
                                  <w:rFonts w:ascii="Arial" w:hAnsi="Arial" w:cs="Arial"/>
                                  <w:sz w:val="10"/>
                                  <w:szCs w:val="10"/>
                                </w:rPr>
                                <w:t>358,0</w:t>
                              </w:r>
                              <w:r>
                                <w:rPr>
                                  <w:rFonts w:ascii="Arial" w:hAnsi="Arial" w:cs="Arial"/>
                                  <w:sz w:val="10"/>
                                  <w:szCs w:val="10"/>
                                </w:rPr>
                                <w:t>,</w:t>
                              </w:r>
                              <w:r w:rsidRPr="00417F56">
                                <w:rPr>
                                  <w:rFonts w:ascii="Arial" w:hAnsi="Arial" w:cs="Arial"/>
                                  <w:sz w:val="10"/>
                                  <w:szCs w:val="10"/>
                                </w:rPr>
                                <w:t>951)</w:t>
                              </w:r>
                            </w:p>
                            <w:p w14:paraId="6882877E"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704 (0</w:t>
                              </w:r>
                              <w:r>
                                <w:rPr>
                                  <w:rFonts w:ascii="Arial" w:hAnsi="Arial" w:cs="Arial"/>
                                  <w:sz w:val="10"/>
                                  <w:szCs w:val="10"/>
                                </w:rPr>
                                <w:t>,</w:t>
                              </w:r>
                              <w:r w:rsidRPr="00417F56">
                                <w:rPr>
                                  <w:rFonts w:ascii="Arial" w:hAnsi="Arial" w:cs="Arial"/>
                                  <w:sz w:val="10"/>
                                  <w:szCs w:val="10"/>
                                </w:rPr>
                                <w:t>429,1</w:t>
                              </w:r>
                              <w:r>
                                <w:rPr>
                                  <w:rFonts w:ascii="Arial" w:hAnsi="Arial" w:cs="Arial"/>
                                  <w:sz w:val="10"/>
                                  <w:szCs w:val="10"/>
                                </w:rPr>
                                <w:t>,</w:t>
                              </w:r>
                              <w:r w:rsidRPr="00417F56">
                                <w:rPr>
                                  <w:rFonts w:ascii="Arial" w:hAnsi="Arial" w:cs="Arial"/>
                                  <w:sz w:val="10"/>
                                  <w:szCs w:val="10"/>
                                </w:rPr>
                                <w:t>157)</w:t>
                              </w:r>
                            </w:p>
                            <w:p w14:paraId="7294CC61"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578 (0</w:t>
                              </w:r>
                              <w:r>
                                <w:rPr>
                                  <w:rFonts w:ascii="Arial" w:hAnsi="Arial" w:cs="Arial"/>
                                  <w:sz w:val="10"/>
                                  <w:szCs w:val="10"/>
                                </w:rPr>
                                <w:t>,</w:t>
                              </w:r>
                              <w:r w:rsidRPr="00417F56">
                                <w:rPr>
                                  <w:rFonts w:ascii="Arial" w:hAnsi="Arial" w:cs="Arial"/>
                                  <w:sz w:val="10"/>
                                  <w:szCs w:val="10"/>
                                </w:rPr>
                                <w:t>399,0</w:t>
                              </w:r>
                              <w:r>
                                <w:rPr>
                                  <w:rFonts w:ascii="Arial" w:hAnsi="Arial" w:cs="Arial"/>
                                  <w:sz w:val="10"/>
                                  <w:szCs w:val="10"/>
                                </w:rPr>
                                <w:t>,</w:t>
                              </w:r>
                              <w:r w:rsidRPr="00417F56">
                                <w:rPr>
                                  <w:rFonts w:ascii="Arial" w:hAnsi="Arial" w:cs="Arial"/>
                                  <w:sz w:val="10"/>
                                  <w:szCs w:val="10"/>
                                </w:rPr>
                                <w:t>836)</w:t>
                              </w:r>
                            </w:p>
                            <w:p w14:paraId="51719CC0"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432,0</w:t>
                              </w:r>
                              <w:r>
                                <w:rPr>
                                  <w:rFonts w:ascii="Arial" w:hAnsi="Arial" w:cs="Arial"/>
                                  <w:sz w:val="10"/>
                                  <w:szCs w:val="10"/>
                                </w:rPr>
                                <w:t>,</w:t>
                              </w:r>
                              <w:r w:rsidRPr="00417F56">
                                <w:rPr>
                                  <w:rFonts w:ascii="Arial" w:hAnsi="Arial" w:cs="Arial"/>
                                  <w:sz w:val="10"/>
                                  <w:szCs w:val="10"/>
                                </w:rPr>
                                <w:t>838)</w:t>
                              </w:r>
                            </w:p>
                            <w:p w14:paraId="0E9740CD"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674 (0</w:t>
                              </w:r>
                              <w:r>
                                <w:rPr>
                                  <w:rFonts w:ascii="Arial" w:hAnsi="Arial" w:cs="Arial"/>
                                  <w:sz w:val="10"/>
                                  <w:szCs w:val="10"/>
                                </w:rPr>
                                <w:t>,</w:t>
                              </w:r>
                              <w:r w:rsidRPr="00417F56">
                                <w:rPr>
                                  <w:rFonts w:ascii="Arial" w:hAnsi="Arial" w:cs="Arial"/>
                                  <w:sz w:val="10"/>
                                  <w:szCs w:val="10"/>
                                </w:rPr>
                                <w:t>346,1</w:t>
                              </w:r>
                              <w:r>
                                <w:rPr>
                                  <w:rFonts w:ascii="Arial" w:hAnsi="Arial" w:cs="Arial"/>
                                  <w:sz w:val="10"/>
                                  <w:szCs w:val="10"/>
                                </w:rPr>
                                <w:t>,</w:t>
                              </w:r>
                              <w:r w:rsidRPr="00417F56">
                                <w:rPr>
                                  <w:rFonts w:ascii="Arial" w:hAnsi="Arial" w:cs="Arial"/>
                                  <w:sz w:val="10"/>
                                  <w:szCs w:val="10"/>
                                </w:rPr>
                                <w:t>311)</w:t>
                              </w:r>
                            </w:p>
                            <w:p w14:paraId="5B9DC426"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646 (0</w:t>
                              </w:r>
                              <w:r>
                                <w:rPr>
                                  <w:rFonts w:ascii="Arial" w:hAnsi="Arial" w:cs="Arial"/>
                                  <w:sz w:val="10"/>
                                  <w:szCs w:val="10"/>
                                </w:rPr>
                                <w:t>,</w:t>
                              </w:r>
                              <w:r w:rsidRPr="00417F56">
                                <w:rPr>
                                  <w:rFonts w:ascii="Arial" w:hAnsi="Arial" w:cs="Arial"/>
                                  <w:sz w:val="10"/>
                                  <w:szCs w:val="10"/>
                                </w:rPr>
                                <w:t>438,0</w:t>
                              </w:r>
                              <w:r>
                                <w:rPr>
                                  <w:rFonts w:ascii="Arial" w:hAnsi="Arial" w:cs="Arial"/>
                                  <w:sz w:val="10"/>
                                  <w:szCs w:val="10"/>
                                </w:rPr>
                                <w:t>,</w:t>
                              </w:r>
                              <w:r w:rsidRPr="00417F56">
                                <w:rPr>
                                  <w:rFonts w:ascii="Arial" w:hAnsi="Arial" w:cs="Arial"/>
                                  <w:sz w:val="10"/>
                                  <w:szCs w:val="10"/>
                                </w:rPr>
                                <w:t>953)</w:t>
                              </w:r>
                            </w:p>
                            <w:p w14:paraId="4E7AD12D"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642 (0</w:t>
                              </w:r>
                              <w:r>
                                <w:rPr>
                                  <w:rFonts w:ascii="Arial" w:hAnsi="Arial" w:cs="Arial"/>
                                  <w:sz w:val="10"/>
                                  <w:szCs w:val="10"/>
                                </w:rPr>
                                <w:t>,</w:t>
                              </w:r>
                              <w:r w:rsidRPr="00417F56">
                                <w:rPr>
                                  <w:rFonts w:ascii="Arial" w:hAnsi="Arial" w:cs="Arial"/>
                                  <w:sz w:val="10"/>
                                  <w:szCs w:val="10"/>
                                </w:rPr>
                                <w:t>407,1</w:t>
                              </w:r>
                              <w:r>
                                <w:rPr>
                                  <w:rFonts w:ascii="Arial" w:hAnsi="Arial" w:cs="Arial"/>
                                  <w:sz w:val="10"/>
                                  <w:szCs w:val="10"/>
                                </w:rPr>
                                <w:t>,</w:t>
                              </w:r>
                              <w:r w:rsidRPr="00417F56">
                                <w:rPr>
                                  <w:rFonts w:ascii="Arial" w:hAnsi="Arial" w:cs="Arial"/>
                                  <w:sz w:val="10"/>
                                  <w:szCs w:val="10"/>
                                </w:rPr>
                                <w:t>013)</w:t>
                              </w:r>
                            </w:p>
                            <w:p w14:paraId="58B7905A"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653 (0</w:t>
                              </w:r>
                              <w:r>
                                <w:rPr>
                                  <w:rFonts w:ascii="Arial" w:hAnsi="Arial" w:cs="Arial"/>
                                  <w:sz w:val="10"/>
                                  <w:szCs w:val="10"/>
                                </w:rPr>
                                <w:t>,</w:t>
                              </w:r>
                              <w:r w:rsidRPr="00417F56">
                                <w:rPr>
                                  <w:rFonts w:ascii="Arial" w:hAnsi="Arial" w:cs="Arial"/>
                                  <w:sz w:val="10"/>
                                  <w:szCs w:val="10"/>
                                </w:rPr>
                                <w:t>308,1</w:t>
                              </w:r>
                              <w:r>
                                <w:rPr>
                                  <w:rFonts w:ascii="Arial" w:hAnsi="Arial" w:cs="Arial"/>
                                  <w:sz w:val="10"/>
                                  <w:szCs w:val="10"/>
                                </w:rPr>
                                <w:t>,</w:t>
                              </w:r>
                              <w:r w:rsidRPr="00417F56">
                                <w:rPr>
                                  <w:rFonts w:ascii="Arial" w:hAnsi="Arial" w:cs="Arial"/>
                                  <w:sz w:val="10"/>
                                  <w:szCs w:val="10"/>
                                </w:rPr>
                                <w:t>382)</w:t>
                              </w:r>
                            </w:p>
                            <w:p w14:paraId="1529A0D8"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436,0</w:t>
                              </w:r>
                              <w:r>
                                <w:rPr>
                                  <w:rFonts w:ascii="Arial" w:hAnsi="Arial" w:cs="Arial"/>
                                  <w:sz w:val="10"/>
                                  <w:szCs w:val="10"/>
                                </w:rPr>
                                <w:t>,</w:t>
                              </w:r>
                              <w:r w:rsidRPr="00417F56">
                                <w:rPr>
                                  <w:rFonts w:ascii="Arial" w:hAnsi="Arial" w:cs="Arial"/>
                                  <w:sz w:val="10"/>
                                  <w:szCs w:val="10"/>
                                </w:rPr>
                                <w:t>831)</w:t>
                              </w:r>
                            </w:p>
                            <w:p w14:paraId="790C3144"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663 (0</w:t>
                              </w:r>
                              <w:r>
                                <w:rPr>
                                  <w:rFonts w:ascii="Arial" w:hAnsi="Arial" w:cs="Arial"/>
                                  <w:sz w:val="10"/>
                                  <w:szCs w:val="10"/>
                                </w:rPr>
                                <w:t>,</w:t>
                              </w:r>
                              <w:r w:rsidRPr="00417F56">
                                <w:rPr>
                                  <w:rFonts w:ascii="Arial" w:hAnsi="Arial" w:cs="Arial"/>
                                  <w:sz w:val="10"/>
                                  <w:szCs w:val="10"/>
                                </w:rPr>
                                <w:t>466,0</w:t>
                              </w:r>
                              <w:r>
                                <w:rPr>
                                  <w:rFonts w:ascii="Arial" w:hAnsi="Arial" w:cs="Arial"/>
                                  <w:sz w:val="10"/>
                                  <w:szCs w:val="10"/>
                                </w:rPr>
                                <w:t>,</w:t>
                              </w:r>
                              <w:r w:rsidRPr="00417F56">
                                <w:rPr>
                                  <w:rFonts w:ascii="Arial" w:hAnsi="Arial" w:cs="Arial"/>
                                  <w:sz w:val="10"/>
                                  <w:szCs w:val="10"/>
                                </w:rPr>
                                <w:t>944)</w:t>
                              </w:r>
                            </w:p>
                            <w:p w14:paraId="63CB03BF"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512 (0</w:t>
                              </w:r>
                              <w:r>
                                <w:rPr>
                                  <w:rFonts w:ascii="Arial" w:hAnsi="Arial" w:cs="Arial"/>
                                  <w:sz w:val="10"/>
                                  <w:szCs w:val="10"/>
                                </w:rPr>
                                <w:t>,</w:t>
                              </w:r>
                              <w:r w:rsidRPr="00417F56">
                                <w:rPr>
                                  <w:rFonts w:ascii="Arial" w:hAnsi="Arial" w:cs="Arial"/>
                                  <w:sz w:val="10"/>
                                  <w:szCs w:val="10"/>
                                </w:rPr>
                                <w:t>297,0</w:t>
                              </w:r>
                              <w:r>
                                <w:rPr>
                                  <w:rFonts w:ascii="Arial" w:hAnsi="Arial" w:cs="Arial"/>
                                  <w:sz w:val="10"/>
                                  <w:szCs w:val="10"/>
                                </w:rPr>
                                <w:t>,</w:t>
                              </w:r>
                              <w:r w:rsidRPr="00417F56">
                                <w:rPr>
                                  <w:rFonts w:ascii="Arial" w:hAnsi="Arial" w:cs="Arial"/>
                                  <w:sz w:val="10"/>
                                  <w:szCs w:val="10"/>
                                </w:rPr>
                                <w:t>883)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944A62" id="Group 10" o:spid="_x0000_s1078" style="position:absolute;margin-left:9.75pt;margin-top:5.6pt;width:426.9pt;height:250.5pt;z-index:251834368;mso-position-horizontal-relative:margin;mso-width-relative:margin;mso-height-relative:margin" coordorigin="211" coordsize="54217,3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H9GQQAALEdAAAOAAAAZHJzL2Uyb0RvYy54bWzsWUtv4zYQvhfY/yDo3phviUaURTbbBAWC&#10;3QBJsWdGlmwBkqiSTOT013dIWVac5rT1HhTYB3nE93z8ZjRDnn/eNnX0XBhb6TaL8RmKo6LN9apq&#10;11n818P172kcWafalap1W2TxS2Hjzxeffjvvu2VB9EbXq8JEMEhrl32XxRvnuuViYfNN0Sh7prui&#10;hcpSm0Y5eDXrxcqoHkZv6gVBSCx6bVad0XlhLZR+HSrjizB+WRa5+16WtnBRncWwNheeJjwf/XNx&#10;ca6Wa6O6TZXvlqF+YhWNqlqYdD/UV+VU9GSq/wzVVLnRVpfuLNfNQpdllRdBB9AGozfa3Bj91AVd&#10;1st+3e1hAmjf4PTTw+bfnm9Md9/dGUCi79aARXjzumxL0/h/WGW0DZC97CErti7KoZAzggUFZHOo&#10;ozjFiCUDqPkGkPf9CMaMxtHUN9/88ap3IpOpNxfE916Mky8OltR3QBI74WD/Hw73G9UVAV67BBzu&#10;TFStgMMMk4SThAJzW9UAZx+8sl/0Ngpr84uA1h6yyG2hGLr4NftyC4XvICcSTCl+DcEIH6VUcjbo&#10;jxGlIoC3V18tO2PdTaGbyAtZbIDQgWfq+da6AamxiZ/Y6rpaXVd1HV5e7FVtomcF3AeTWek+jmpl&#10;HRRm8XX47cA+6Fa3UZ/FgnIUZmq1H2+Yqm5hbyZFveS2j9uAG9+j8KhXLwCO0YO12S6/rmD1tzD1&#10;nTJgXkAXcBnuOzzKWsNkeifF0Uabf94r9+1ht6E2jnow1yy2fz8pU4BGf7bAA2/bo2BG4XEU2qfm&#10;SgMKsAewmiBCB+PqUSyNbn6AJ7n0s0CVanOYK4vdKF65wWmAJ8qLy8vQCCy4U+62ve9yP7SH3O/F&#10;w/aHMt1uwxzs9Dc9Mk0t3+zb0Nb3bPXlk9NlFTbVAzuguMMbWD8w7NfTH3NCBUbyePTHqZRcAsvB&#10;BQSSqOXIfyFxIsA5eO+BJUmJODD/WfF/7x1O/J8z/6VggqYy4Udz/yTFhBx+At/jP0EJm7P/p+NX&#10;8MT/GfNfSAbBSirJ0ehPBeIQJL4X/khGOB/dP8YJPYz+ZuX+2Yn+HyD84TShEmNPyiMF/0wKjhBE&#10;U1MCNHp/ymlKR/ozJtLAoXlG//xE/w9Af4IZoUhK766PxP8p/ScCpygE+FMCgCUniEGs5TMAkiSc&#10;y5AizNMIgnJT8nZKgf2ZxexSYIk4pVwkRwyBgNYEA8uB5BSDxEKgM5kBE5Lz3TmYQAin802DwwnW&#10;yQbmfgxEMEJwIAlnYUf6DkBakUgmX9lAiHY+pA0E8z3ZwMxtgJGUcswS8MvHsoGEcZEONkB4Aqei&#10;3s9PJiBkQuAcfRcMMSmTGX8Igm4nI/h1RhAux+BeMNyX7e4w/cXj6/dwfzDdtF78CwAA//8DAFBL&#10;AwQUAAYACAAAACEA+4ZjkuAAAAAJAQAADwAAAGRycy9kb3ducmV2LnhtbEyPT0vDQBDF74LfYRnB&#10;m938IVpjNqUU9VSEtoJ422anSWh2NmS3SfrtHU96Gh7v8eb3itVsOzHi4FtHCuJFBAKpcqalWsHn&#10;4e1hCcIHTUZ3jlDBFT2sytubQufGTbTDcR9qwSXkc62gCaHPpfRVg1b7heuR2Du5werAcqilGfTE&#10;5baTSRQ9Sqtb4g+N7nHTYHXeX6yC90lP6zR+Hbfn0+b6fcg+vrYxKnV/N69fQAScw18YfvEZHUpm&#10;OroLGS861s8ZJ/nGCQj2l09pCuKoIIuTBGRZyP8Lyh8AAAD//wMAUEsBAi0AFAAGAAgAAAAhALaD&#10;OJL+AAAA4QEAABMAAAAAAAAAAAAAAAAAAAAAAFtDb250ZW50X1R5cGVzXS54bWxQSwECLQAUAAYA&#10;CAAAACEAOP0h/9YAAACUAQAACwAAAAAAAAAAAAAAAAAvAQAAX3JlbHMvLnJlbHNQSwECLQAUAAYA&#10;CAAAACEAFlFx/RkEAACxHQAADgAAAAAAAAAAAAAAAAAuAgAAZHJzL2Uyb0RvYy54bWxQSwECLQAU&#10;AAYACAAAACEA+4ZjkuAAAAAJAQAADwAAAAAAAAAAAAAAAABzBgAAZHJzL2Rvd25yZXYueG1sUEsF&#10;BgAAAAAEAAQA8wAAAIAHAAAAAA==&#10;">
                <v:shape id="Text Box 2" o:spid="_x0000_s1079" type="#_x0000_t202" style="position:absolute;left:6713;width:3339;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VyzAAAAOMAAAAPAAAAZHJzL2Rvd25yZXYueG1sRI9PT8JA&#10;EMXvJH6HzZhwk22LiKksRAkGE+IBxIO3SXf6J3Znm+4C5ds7BxOOM+/Ne79ZrAbXqjP1ofFsIJ0k&#10;oIgLbxuuDBy/3h+eQYWIbLH1TAauFGC1vBstMLf+wns6H2KlJIRDjgbqGLtc61DU5DBMfEcsWul7&#10;h1HGvtK2x4uEu1ZnSfKkHTYsDTV2tK6p+D2cnIHvZLbblNPqs9sebVPu3+JPmlpjxvfD6wuoSEO8&#10;mf+vP6zgP6bZfJbNpwItP8kC9PIPAAD//wMAUEsBAi0AFAAGAAgAAAAhANvh9svuAAAAhQEAABMA&#10;AAAAAAAAAAAAAAAAAAAAAFtDb250ZW50X1R5cGVzXS54bWxQSwECLQAUAAYACAAAACEAWvQsW78A&#10;AAAVAQAACwAAAAAAAAAAAAAAAAAfAQAAX3JlbHMvLnJlbHNQSwECLQAUAAYACAAAACEAL1MFcswA&#10;AADjAAAADwAAAAAAAAAAAAAAAAAHAgAAZHJzL2Rvd25yZXYueG1sUEsFBgAAAAADAAMAtwAAAAAD&#10;AAAAAA==&#10;" fillcolor="window" stroked="f" strokeweight=".5pt">
                  <v:textbox inset="0,0,0,0">
                    <w:txbxContent>
                      <w:p w14:paraId="2DA849C1" w14:textId="77777777" w:rsidR="00C03216" w:rsidRPr="00C22302" w:rsidRDefault="00C03216" w:rsidP="00C03216">
                        <w:pPr>
                          <w:jc w:val="center"/>
                          <w:rPr>
                            <w:rFonts w:ascii="Arial" w:hAnsi="Arial" w:cs="Arial"/>
                            <w:b/>
                            <w:bCs/>
                            <w:sz w:val="10"/>
                            <w:szCs w:val="10"/>
                            <w:lang w:val="et-EE"/>
                          </w:rPr>
                        </w:pPr>
                        <w:r w:rsidRPr="00C22302">
                          <w:rPr>
                            <w:rFonts w:ascii="Arial" w:hAnsi="Arial" w:cs="Arial"/>
                            <w:b/>
                            <w:bCs/>
                            <w:sz w:val="10"/>
                            <w:szCs w:val="10"/>
                            <w:lang w:val="et-EE"/>
                          </w:rPr>
                          <w:t>Alarühm</w:t>
                        </w:r>
                      </w:p>
                    </w:txbxContent>
                  </v:textbox>
                </v:shape>
                <v:shape id="Text Box 2" o:spid="_x0000_s1080" type="#_x0000_t202" style="position:absolute;left:18995;width:6918;height:1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ikzAAAAOMAAAAPAAAAZHJzL2Rvd25yZXYueG1sRI9PSwMx&#10;EMXvgt8hjODNJmlp0bVpaUWxIB5a68HbsJn9g5vJsont+u2dQ8HjzHvz3m+W6zF06kRDaiM7sBMD&#10;iriMvuXawfHj5e4eVMrIHrvI5OCXEqxX11dLLHw8855Oh1wrCeFUoIMm577QOpUNBUyT2BOLVsUh&#10;YJZxqLUf8CzhodNTYxY6YMvS0GBPTw2V34ef4ODTzN+eq1n93r8efVvtt/nLWu/c7c24eQSVacz/&#10;5sv1zgu+nU9nC2seBFp+kgXo1R8AAAD//wMAUEsBAi0AFAAGAAgAAAAhANvh9svuAAAAhQEAABMA&#10;AAAAAAAAAAAAAAAAAAAAAFtDb250ZW50X1R5cGVzXS54bWxQSwECLQAUAAYACAAAACEAWvQsW78A&#10;AAAVAQAACwAAAAAAAAAAAAAAAAAfAQAAX3JlbHMvLnJlbHNQSwECLQAUAAYACAAAACEAcLvIpMwA&#10;AADjAAAADwAAAAAAAAAAAAAAAAAHAgAAZHJzL2Rvd25yZXYueG1sUEsFBgAAAAADAAMAtwAAAAAD&#10;AAAAAA==&#10;" fillcolor="window" stroked="f" strokeweight=".5pt">
                  <v:textbox inset="0,0,0,0">
                    <w:txbxContent>
                      <w:p w14:paraId="2C223932" w14:textId="77777777" w:rsidR="00C03216" w:rsidRPr="00C22302" w:rsidRDefault="00C03216" w:rsidP="00C03216">
                        <w:pPr>
                          <w:spacing w:after="40"/>
                          <w:jc w:val="center"/>
                          <w:rPr>
                            <w:rFonts w:ascii="Arial" w:hAnsi="Arial" w:cs="Arial"/>
                            <w:b/>
                            <w:bCs/>
                            <w:sz w:val="10"/>
                            <w:szCs w:val="10"/>
                            <w:lang w:val="et-EE"/>
                          </w:rPr>
                        </w:pPr>
                        <w:r w:rsidRPr="00C22302">
                          <w:rPr>
                            <w:rFonts w:ascii="Arial" w:hAnsi="Arial" w:cs="Arial"/>
                            <w:b/>
                            <w:bCs/>
                            <w:sz w:val="10"/>
                            <w:szCs w:val="10"/>
                            <w:lang w:val="et-EE"/>
                          </w:rPr>
                          <w:t>Patsientide arv</w:t>
                        </w:r>
                      </w:p>
                      <w:p w14:paraId="37F902F7" w14:textId="77777777" w:rsidR="00C03216" w:rsidRPr="00FE47EF" w:rsidRDefault="00C03216" w:rsidP="00C03216">
                        <w:pPr>
                          <w:spacing w:after="0"/>
                          <w:jc w:val="center"/>
                          <w:rPr>
                            <w:rFonts w:ascii="Arial" w:hAnsi="Arial" w:cs="Arial"/>
                            <w:b/>
                            <w:bCs/>
                            <w:sz w:val="10"/>
                            <w:szCs w:val="10"/>
                            <w:lang w:val="pt-BR"/>
                          </w:rPr>
                        </w:pPr>
                        <w:r w:rsidRPr="00FE47EF">
                          <w:rPr>
                            <w:rFonts w:ascii="Arial" w:hAnsi="Arial" w:cs="Arial"/>
                            <w:b/>
                            <w:bCs/>
                            <w:sz w:val="10"/>
                            <w:szCs w:val="10"/>
                            <w:lang w:val="pt-BR"/>
                          </w:rPr>
                          <w:t>ENZA+LA / PBO+LA</w:t>
                        </w:r>
                      </w:p>
                    </w:txbxContent>
                  </v:textbox>
                </v:shape>
                <v:shape id="Text Box 2" o:spid="_x0000_s1081" type="#_x0000_t202" style="position:absolute;left:28122;width:6918;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6OmyQAAAOMAAAAPAAAAZHJzL2Rvd25yZXYueG1sRE9La8JA&#10;EL4L/odlCr3pJrWmmrpKWyoVxINWD96G7OSB2dmQ3Wr8965Q8Djfe2aLztTiTK2rLCuIhxEI4szq&#10;igsF+9/lYALCeWSNtWVScCUHi3m/N8NU2wtv6bzzhQgh7FJUUHrfpFK6rCSDbmgb4sDltjXow9kW&#10;Urd4CeGmli9RlEiDFYeGEhv6Kik77f6MgkM0Xn/no2LT/Ox1lW8//TGOtVLPT93HOwhPnX+I/90r&#10;HeZPk9dkNJm+jeH+UwBAzm8AAAD//wMAUEsBAi0AFAAGAAgAAAAhANvh9svuAAAAhQEAABMAAAAA&#10;AAAAAAAAAAAAAAAAAFtDb250ZW50X1R5cGVzXS54bWxQSwECLQAUAAYACAAAACEAWvQsW78AAAAV&#10;AQAACwAAAAAAAAAAAAAAAAAfAQAAX3JlbHMvLnJlbHNQSwECLQAUAAYACAAAACEABYOjpskAAADj&#10;AAAADwAAAAAAAAAAAAAAAAAHAgAAZHJzL2Rvd25yZXYueG1sUEsFBgAAAAADAAMAtwAAAP0CAAAA&#10;AA==&#10;" fillcolor="window" stroked="f" strokeweight=".5pt">
                  <v:textbox inset="0,0,0,0">
                    <w:txbxContent>
                      <w:p w14:paraId="66F3825D" w14:textId="77777777" w:rsidR="00C03216" w:rsidRPr="00417F56" w:rsidRDefault="00C03216" w:rsidP="00C03216">
                        <w:pPr>
                          <w:spacing w:after="40"/>
                          <w:jc w:val="center"/>
                          <w:rPr>
                            <w:rFonts w:ascii="Arial" w:hAnsi="Arial" w:cs="Arial"/>
                            <w:b/>
                            <w:bCs/>
                            <w:sz w:val="10"/>
                            <w:szCs w:val="10"/>
                            <w:lang w:val="it-IT"/>
                          </w:rPr>
                        </w:pPr>
                        <w:r>
                          <w:rPr>
                            <w:rFonts w:ascii="Arial" w:hAnsi="Arial" w:cs="Arial"/>
                            <w:b/>
                            <w:bCs/>
                            <w:sz w:val="10"/>
                            <w:szCs w:val="10"/>
                            <w:lang w:val="it-IT"/>
                          </w:rPr>
                          <w:t>Juhtude arv</w:t>
                        </w:r>
                      </w:p>
                      <w:p w14:paraId="26DD1250" w14:textId="77777777" w:rsidR="00C03216" w:rsidRPr="00417F56" w:rsidRDefault="00C03216" w:rsidP="00C03216">
                        <w:pPr>
                          <w:spacing w:after="0"/>
                          <w:jc w:val="center"/>
                          <w:rPr>
                            <w:rFonts w:ascii="Arial" w:hAnsi="Arial" w:cs="Arial"/>
                            <w:b/>
                            <w:bCs/>
                            <w:sz w:val="10"/>
                            <w:szCs w:val="10"/>
                            <w:lang w:val="it-IT"/>
                          </w:rPr>
                        </w:pPr>
                        <w:r w:rsidRPr="00417F56">
                          <w:rPr>
                            <w:rFonts w:ascii="Arial" w:hAnsi="Arial" w:cs="Arial"/>
                            <w:b/>
                            <w:bCs/>
                            <w:sz w:val="10"/>
                            <w:szCs w:val="10"/>
                            <w:lang w:val="it-IT"/>
                          </w:rPr>
                          <w:t>ENZA+LA / PBO+LA</w:t>
                        </w:r>
                      </w:p>
                    </w:txbxContent>
                  </v:textbox>
                </v:shape>
                <v:shape id="Text Box 2" o:spid="_x0000_s1082" type="#_x0000_t202" style="position:absolute;left:36052;width:9425;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uvywAAAOIAAAAPAAAAZHJzL2Rvd25yZXYueG1sRI9Pa8JA&#10;FMTvhX6H5RV6q5sYFY2uYotiQTxo7cHbI/vyB7NvQ3ar8du7BcHjMDO/YWaLztTiQq2rLCuIexEI&#10;4szqigsFx5/1xxiE88gaa8uk4EYOFvPXlxmm2l55T5eDL0SAsEtRQel9k0rpspIMup5tiIOX29ag&#10;D7ItpG7xGuCmlv0oGkmDFYeFEhv6Kik7H/6Mgt9ouF3lSbFrNkdd5ftPf4pjrdT7W7ecgvDU+Wf4&#10;0f7WCkaTQZwk40kf/i+FOyDndwAAAP//AwBQSwECLQAUAAYACAAAACEA2+H2y+4AAACFAQAAEwAA&#10;AAAAAAAAAAAAAAAAAAAAW0NvbnRlbnRfVHlwZXNdLnhtbFBLAQItABQABgAIAAAAIQBa9CxbvwAA&#10;ABUBAAALAAAAAAAAAAAAAAAAAB8BAABfcmVscy8ucmVsc1BLAQItABQABgAIAAAAIQArNyuvywAA&#10;AOIAAAAPAAAAAAAAAAAAAAAAAAcCAABkcnMvZG93bnJldi54bWxQSwUGAAAAAAMAAwC3AAAA/wIA&#10;AAAA&#10;" fillcolor="window" stroked="f" strokeweight=".5pt">
                  <v:textbox inset="0,0,0,0">
                    <w:txbxContent>
                      <w:p w14:paraId="0A144974" w14:textId="77777777" w:rsidR="00C03216" w:rsidRPr="00417F56" w:rsidRDefault="00C03216" w:rsidP="00C03216">
                        <w:pPr>
                          <w:jc w:val="center"/>
                          <w:rPr>
                            <w:rFonts w:ascii="Arial" w:hAnsi="Arial" w:cs="Arial"/>
                            <w:b/>
                            <w:bCs/>
                            <w:sz w:val="10"/>
                            <w:szCs w:val="10"/>
                            <w:lang w:val="it-IT"/>
                          </w:rPr>
                        </w:pPr>
                        <w:r w:rsidRPr="001368FA">
                          <w:rPr>
                            <w:rFonts w:ascii="Arial" w:hAnsi="Arial" w:cs="Arial"/>
                            <w:b/>
                            <w:bCs/>
                            <w:sz w:val="10"/>
                            <w:szCs w:val="10"/>
                            <w:lang w:val="it-IT"/>
                          </w:rPr>
                          <w:t>Üldise elulemuse</w:t>
                        </w:r>
                        <w:r>
                          <w:rPr>
                            <w:rFonts w:ascii="Arial" w:hAnsi="Arial" w:cs="Arial"/>
                            <w:b/>
                            <w:bCs/>
                            <w:sz w:val="10"/>
                            <w:szCs w:val="10"/>
                            <w:lang w:val="it-IT"/>
                          </w:rPr>
                          <w:t xml:space="preserve"> </w:t>
                        </w:r>
                        <w:r w:rsidRPr="001368FA">
                          <w:rPr>
                            <w:rFonts w:ascii="Arial" w:hAnsi="Arial" w:cs="Arial"/>
                            <w:b/>
                            <w:bCs/>
                            <w:sz w:val="10"/>
                            <w:szCs w:val="10"/>
                            <w:lang w:val="it-IT"/>
                          </w:rPr>
                          <w:t>risk</w:t>
                        </w:r>
                        <w:r>
                          <w:rPr>
                            <w:rFonts w:ascii="Arial" w:hAnsi="Arial" w:cs="Arial"/>
                            <w:b/>
                            <w:bCs/>
                            <w:sz w:val="10"/>
                            <w:szCs w:val="10"/>
                            <w:lang w:val="it-IT"/>
                          </w:rPr>
                          <w:t>imäär</w:t>
                        </w:r>
                      </w:p>
                    </w:txbxContent>
                  </v:textbox>
                </v:shape>
                <v:shape id="Text Box 2" o:spid="_x0000_s1083" type="#_x0000_t202" style="position:absolute;left:49650;width:3538;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GwywAAAOIAAAAPAAAAZHJzL2Rvd25yZXYueG1sRI9La8Mw&#10;EITvgfwHsYXeGlk1Ths3SmhCSwulh7wOuS3W+kGslbHUxP33VaCQ4zAz3zDz5WBbcabeN441qEkC&#10;grhwpuFKw373/vAMwgdkg61j0vBLHpaL8WiOuXEX3tB5GyoRIexz1FCH0OVS+qImi37iOuLola63&#10;GKLsK2l6vES4beVjkkylxYbjQo0drWsqTtsfq+GQZF9vZVp9dx9705SbVTgqZbS+vxteX0AEGsIt&#10;/N/+NBqy9CmdKZWlcL0U74Bc/AEAAP//AwBQSwECLQAUAAYACAAAACEA2+H2y+4AAACFAQAAEwAA&#10;AAAAAAAAAAAAAAAAAAAAW0NvbnRlbnRfVHlwZXNdLnhtbFBLAQItABQABgAIAAAAIQBa9CxbvwAA&#10;ABUBAAALAAAAAAAAAAAAAAAAAB8BAABfcmVscy8ucmVsc1BLAQItABQABgAIAAAAIQBZLVGwywAA&#10;AOIAAAAPAAAAAAAAAAAAAAAAAAcCAABkcnMvZG93bnJldi54bWxQSwUGAAAAAAMAAwC3AAAA/wIA&#10;AAAA&#10;" fillcolor="window" stroked="f" strokeweight=".5pt">
                  <v:textbox inset="0,0,0,0">
                    <w:txbxContent>
                      <w:p w14:paraId="47529812" w14:textId="77777777" w:rsidR="00C03216" w:rsidRPr="00417F56" w:rsidRDefault="00C03216" w:rsidP="00C03216">
                        <w:pPr>
                          <w:jc w:val="center"/>
                          <w:rPr>
                            <w:rFonts w:ascii="Arial" w:hAnsi="Arial" w:cs="Arial"/>
                            <w:b/>
                            <w:bCs/>
                            <w:sz w:val="10"/>
                            <w:szCs w:val="10"/>
                            <w:lang w:val="it-IT"/>
                          </w:rPr>
                        </w:pPr>
                        <w:r w:rsidRPr="00417F56">
                          <w:rPr>
                            <w:rFonts w:ascii="Arial" w:hAnsi="Arial" w:cs="Arial"/>
                            <w:b/>
                            <w:bCs/>
                            <w:sz w:val="10"/>
                            <w:szCs w:val="10"/>
                            <w:lang w:val="it-IT"/>
                          </w:rPr>
                          <w:t>(95% CI)</w:t>
                        </w:r>
                      </w:p>
                    </w:txbxContent>
                  </v:textbox>
                </v:shape>
                <v:shape id="Text Box 2" o:spid="_x0000_s1084" type="#_x0000_t202" style="position:absolute;left:211;top:2618;width:19520;height:27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iJzAAAAOMAAAAPAAAAZHJzL2Rvd25yZXYueG1sRI9PSwMx&#10;FMTvgt8hPMGbTbKtxa5Niy0tFcRDaz14e2ze/sHNy7KJ7fbbN4LgcZiZ3zDz5eBacaI+NJ4N6JEC&#10;QVx423Bl4PixfXgCESKyxdYzGbhQgOXi9maOufVn3tPpECuRIBxyNFDH2OVShqImh2HkO+Lklb53&#10;GJPsK2l7PCe4a2Wm1FQ6bDgt1NjRuqbi+/DjDHyqx7dNOa7eu93RNuV+Fb+0tsbc3w0vzyAiDfE/&#10;/Nd+tQYyPcnGajbTU/j9lP6AXFwBAAD//wMAUEsBAi0AFAAGAAgAAAAhANvh9svuAAAAhQEAABMA&#10;AAAAAAAAAAAAAAAAAAAAAFtDb250ZW50X1R5cGVzXS54bWxQSwECLQAUAAYACAAAACEAWvQsW78A&#10;AAAVAQAACwAAAAAAAAAAAAAAAAAfAQAAX3JlbHMvLnJlbHNQSwECLQAUAAYACAAAACEAm+NIicwA&#10;AADjAAAADwAAAAAAAAAAAAAAAAAHAgAAZHJzL2Rvd25yZXYueG1sUEsFBgAAAAADAAMAtwAAAAAD&#10;AAAAAA==&#10;" fillcolor="window" stroked="f" strokeweight=".5pt">
                  <v:textbox inset="0,0,0,0">
                    <w:txbxContent>
                      <w:p w14:paraId="46A0B57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Kõik patsiendid</w:t>
                        </w:r>
                      </w:p>
                      <w:p w14:paraId="1E5E88A6"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kahekordistumise aeg (&lt;=3 kuud)</w:t>
                        </w:r>
                      </w:p>
                      <w:p w14:paraId="2BAD09C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kahekordistumise aeg (&lt;=3 kuni &lt;= 6 kuud)</w:t>
                        </w:r>
                      </w:p>
                      <w:p w14:paraId="285D8125"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kahekordistumise aeg (&lt;=6 kuni &lt;= 9 kuud)</w:t>
                        </w:r>
                      </w:p>
                      <w:p w14:paraId="26303E76"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Luutihedust suurendava ravimi algväärtuse kasutamine (ei)</w:t>
                        </w:r>
                      </w:p>
                      <w:p w14:paraId="23D8FC6D"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Algväärtuse vanusekategooria (&lt;65 aastat)</w:t>
                        </w:r>
                      </w:p>
                      <w:p w14:paraId="5658A6F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Algväärtuse vanusekategooria (&gt;65 aasta)</w:t>
                        </w:r>
                      </w:p>
                      <w:p w14:paraId="220ACCA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Rass (valge)</w:t>
                        </w:r>
                      </w:p>
                      <w:p w14:paraId="135A7BAA"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Pikkuse ja kaalu põhjal</w:t>
                        </w:r>
                        <w:r w:rsidRPr="00C22302" w:rsidDel="00C86ACB">
                          <w:rPr>
                            <w:rFonts w:ascii="Arial" w:hAnsi="Arial" w:cs="Arial"/>
                            <w:sz w:val="10"/>
                            <w:szCs w:val="10"/>
                            <w:lang w:val="et-EE"/>
                          </w:rPr>
                          <w:t xml:space="preserve"> </w:t>
                        </w:r>
                        <w:r w:rsidRPr="00C22302">
                          <w:rPr>
                            <w:rFonts w:ascii="Arial" w:hAnsi="Arial" w:cs="Arial"/>
                            <w:sz w:val="10"/>
                            <w:szCs w:val="10"/>
                            <w:lang w:val="et-EE"/>
                          </w:rPr>
                          <w:t>arvutatud kehamassiindeks (&lt;=mediaan)</w:t>
                        </w:r>
                      </w:p>
                      <w:p w14:paraId="1146DD70"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Pikkuse ja kaalu põhjal</w:t>
                        </w:r>
                        <w:r w:rsidRPr="00C22302" w:rsidDel="00C86ACB">
                          <w:rPr>
                            <w:rFonts w:ascii="Arial" w:hAnsi="Arial" w:cs="Arial"/>
                            <w:sz w:val="10"/>
                            <w:szCs w:val="10"/>
                            <w:lang w:val="et-EE"/>
                          </w:rPr>
                          <w:t xml:space="preserve"> </w:t>
                        </w:r>
                        <w:r w:rsidRPr="00C22302">
                          <w:rPr>
                            <w:rFonts w:ascii="Arial" w:hAnsi="Arial" w:cs="Arial"/>
                            <w:sz w:val="10"/>
                            <w:szCs w:val="10"/>
                            <w:lang w:val="et-EE"/>
                          </w:rPr>
                          <w:t>arvutatud kehamassiindeks (&gt;mediaan)</w:t>
                        </w:r>
                      </w:p>
                      <w:p w14:paraId="66A9B966"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ECOG tulemuslikkuse staatus algtasemel (0)</w:t>
                        </w:r>
                      </w:p>
                      <w:p w14:paraId="183A623D"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Geograafiline piirkond (Põhja-Ameerika)</w:t>
                        </w:r>
                      </w:p>
                      <w:p w14:paraId="12D76C05"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Geograafiline piirkond (Euroopa)</w:t>
                        </w:r>
                      </w:p>
                      <w:p w14:paraId="6D57B595"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Geograafiline piirkond (ülejäänud maailm)</w:t>
                        </w:r>
                      </w:p>
                      <w:p w14:paraId="58DE170E"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Gleasoni kogunäit algtasemel ( &lt;= 7) diagnoosimisel</w:t>
                        </w:r>
                      </w:p>
                      <w:p w14:paraId="5B274CBA"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Gleasoni kogunäit algtasemel (&gt;=8) diagnoosimisel</w:t>
                        </w:r>
                      </w:p>
                      <w:p w14:paraId="0DB750D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hormoonravi (jah)</w:t>
                        </w:r>
                      </w:p>
                      <w:p w14:paraId="4CA516B4"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hormoonravi (ei)</w:t>
                        </w:r>
                      </w:p>
                      <w:p w14:paraId="7464E5F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kiiritusravi (jah)</w:t>
                        </w:r>
                      </w:p>
                      <w:p w14:paraId="5DD7D24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kiiritusravi (ei)</w:t>
                        </w:r>
                      </w:p>
                      <w:p w14:paraId="3BAAF6FD"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prostatektoomia</w:t>
                        </w:r>
                        <w:r w:rsidRPr="00C22302" w:rsidDel="000B7F2C">
                          <w:rPr>
                            <w:rFonts w:ascii="Arial" w:hAnsi="Arial" w:cs="Arial"/>
                            <w:sz w:val="10"/>
                            <w:szCs w:val="10"/>
                            <w:lang w:val="et-EE"/>
                          </w:rPr>
                          <w:t xml:space="preserve"> </w:t>
                        </w:r>
                        <w:r w:rsidRPr="00C22302">
                          <w:rPr>
                            <w:rFonts w:ascii="Arial" w:hAnsi="Arial" w:cs="Arial"/>
                            <w:sz w:val="10"/>
                            <w:szCs w:val="10"/>
                            <w:lang w:val="et-EE"/>
                          </w:rPr>
                          <w:t>(jah)</w:t>
                        </w:r>
                      </w:p>
                      <w:p w14:paraId="28D211C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Eelnev prostatektoomia</w:t>
                        </w:r>
                        <w:r w:rsidRPr="00C22302" w:rsidDel="000B7F2C">
                          <w:rPr>
                            <w:rFonts w:ascii="Arial" w:hAnsi="Arial" w:cs="Arial"/>
                            <w:sz w:val="10"/>
                            <w:szCs w:val="10"/>
                            <w:lang w:val="et-EE"/>
                          </w:rPr>
                          <w:t xml:space="preserve"> </w:t>
                        </w:r>
                        <w:r w:rsidRPr="00C22302">
                          <w:rPr>
                            <w:rFonts w:ascii="Arial" w:hAnsi="Arial" w:cs="Arial"/>
                            <w:sz w:val="10"/>
                            <w:szCs w:val="10"/>
                            <w:lang w:val="et-EE"/>
                          </w:rPr>
                          <w:t>(ei)</w:t>
                        </w:r>
                      </w:p>
                      <w:p w14:paraId="1E014FF8"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Kardiovaskulaarne haigus</w:t>
                        </w:r>
                        <w:r w:rsidRPr="00C22302" w:rsidDel="000B7F2C">
                          <w:rPr>
                            <w:rFonts w:ascii="Arial" w:hAnsi="Arial" w:cs="Arial"/>
                            <w:sz w:val="10"/>
                            <w:szCs w:val="10"/>
                            <w:lang w:val="et-EE"/>
                          </w:rPr>
                          <w:t xml:space="preserve"> </w:t>
                        </w:r>
                        <w:r w:rsidRPr="00C22302">
                          <w:rPr>
                            <w:rFonts w:ascii="Arial" w:hAnsi="Arial" w:cs="Arial"/>
                            <w:sz w:val="10"/>
                            <w:szCs w:val="10"/>
                            <w:lang w:val="et-EE"/>
                          </w:rPr>
                          <w:t>(jah)</w:t>
                        </w:r>
                      </w:p>
                      <w:p w14:paraId="3365B1EA"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Kardiovaskulaarne haigus</w:t>
                        </w:r>
                        <w:r w:rsidRPr="00C22302" w:rsidDel="000B7F2C">
                          <w:rPr>
                            <w:rFonts w:ascii="Arial" w:hAnsi="Arial" w:cs="Arial"/>
                            <w:sz w:val="10"/>
                            <w:szCs w:val="10"/>
                            <w:lang w:val="et-EE"/>
                          </w:rPr>
                          <w:t xml:space="preserve"> </w:t>
                        </w:r>
                        <w:r w:rsidRPr="00C22302">
                          <w:rPr>
                            <w:rFonts w:ascii="Arial" w:hAnsi="Arial" w:cs="Arial"/>
                            <w:sz w:val="10"/>
                            <w:szCs w:val="10"/>
                            <w:lang w:val="et-EE"/>
                          </w:rPr>
                          <w:t>(ei)</w:t>
                        </w:r>
                      </w:p>
                      <w:p w14:paraId="5F672929"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väärtus algtasemel ( &lt;= 10 ng/mL)</w:t>
                        </w:r>
                      </w:p>
                      <w:p w14:paraId="13A2EADB" w14:textId="77777777" w:rsidR="00C03216" w:rsidRPr="00C22302" w:rsidRDefault="00C03216" w:rsidP="00C03216">
                        <w:pPr>
                          <w:spacing w:after="50"/>
                          <w:rPr>
                            <w:rFonts w:ascii="Arial" w:hAnsi="Arial" w:cs="Arial"/>
                            <w:sz w:val="10"/>
                            <w:szCs w:val="10"/>
                            <w:lang w:val="et-EE"/>
                          </w:rPr>
                        </w:pPr>
                        <w:r w:rsidRPr="00C22302">
                          <w:rPr>
                            <w:rFonts w:ascii="Arial" w:hAnsi="Arial" w:cs="Arial"/>
                            <w:sz w:val="10"/>
                            <w:szCs w:val="10"/>
                            <w:lang w:val="et-EE"/>
                          </w:rPr>
                          <w:t>PSA väärtus algtasemel (&gt;10 ng/mL)</w:t>
                        </w:r>
                      </w:p>
                    </w:txbxContent>
                  </v:textbox>
                </v:shape>
                <v:shape id="Text Box 2" o:spid="_x0000_s1085" type="#_x0000_t202" style="position:absolute;left:35592;top:31215;width:469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4lywAAAOIAAAAPAAAAZHJzL2Rvd25yZXYueG1sRI9PS8NA&#10;FMTvgt9heYI3u5uGVI3ZFhWLgnhITQ+9PbIvfzD7NmTXNv32riB4HGbmN0yxme0gjjT53rGGZKFA&#10;ENfO9NxqqD63N3cgfEA2ODgmDWfysFlfXhSYG3fiko670IoIYZ+jhi6EMZfS1x1Z9As3EkevcZPF&#10;EOXUSjPhKcLtIJdKraTFnuNChyM9d1R/7b6thr3K3l+atP0YXyvTN+VTOCSJ0fr6an58ABFoDv/h&#10;v/ab0XCvsjTNVrdL+L0U74Bc/wAAAP//AwBQSwECLQAUAAYACAAAACEA2+H2y+4AAACFAQAAEwAA&#10;AAAAAAAAAAAAAAAAAAAAW0NvbnRlbnRfVHlwZXNdLnhtbFBLAQItABQABgAIAAAAIQBa9CxbvwAA&#10;ABUBAAALAAAAAAAAAAAAAAAAAB8BAABfcmVscy8ucmVsc1BLAQItABQABgAIAAAAIQAzcR4lywAA&#10;AOIAAAAPAAAAAAAAAAAAAAAAAAcCAABkcnMvZG93bnJldi54bWxQSwUGAAAAAAMAAwC3AAAA/wIA&#10;AAAA&#10;" fillcolor="window" stroked="f" strokeweight=".5pt">
                  <v:textbox inset="0,0,0,0">
                    <w:txbxContent>
                      <w:p w14:paraId="6C1888AE" w14:textId="77777777" w:rsidR="00C03216" w:rsidRPr="00417F56" w:rsidRDefault="00C03216" w:rsidP="00C03216">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ENZA+LA</w:t>
                        </w:r>
                      </w:p>
                    </w:txbxContent>
                  </v:textbox>
                </v:shape>
                <v:shape id="Text Box 2" o:spid="_x0000_s1086" type="#_x0000_t202" style="position:absolute;left:41379;top:31215;width:4696;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0mxgAAAOIAAAAPAAAAZHJzL2Rvd25yZXYueG1sRE9LSwMx&#10;EL4L/Q9hCr3ZZLsoZW1abLEoiIe+Dt6GzewDN5NlE9v13zsHwePH915tRt+pKw2xDWwhmxtQxGVw&#10;LdcWzqf9/RJUTMgOu8Bk4YcibNaTuxUWLtz4QNdjqpWEcCzQQpNSX2gdy4Y8xnnoiYWrwuAxCRxq&#10;7Qa8Sbjv9MKYR+2xZWlosKddQ+XX8dtbuJiH95cqrz/617Nrq8M2fWaZs3Y2HZ+fQCUa07/4z/3m&#10;ZP4iM8bkuZyQS4JBr38BAAD//wMAUEsBAi0AFAAGAAgAAAAhANvh9svuAAAAhQEAABMAAAAAAAAA&#10;AAAAAAAAAAAAAFtDb250ZW50X1R5cGVzXS54bWxQSwECLQAUAAYACAAAACEAWvQsW78AAAAVAQAA&#10;CwAAAAAAAAAAAAAAAAAfAQAAX3JlbHMvLnJlbHNQSwECLQAUAAYACAAAACEA770tJsYAAADiAAAA&#10;DwAAAAAAAAAAAAAAAAAHAgAAZHJzL2Rvd25yZXYueG1sUEsFBgAAAAADAAMAtwAAAPoCAAAAAA==&#10;" fillcolor="window" stroked="f" strokeweight=".5pt">
                  <v:textbox inset="0,0,0,0">
                    <w:txbxContent>
                      <w:p w14:paraId="0440731A" w14:textId="77777777" w:rsidR="00C03216" w:rsidRPr="00417F56" w:rsidRDefault="00C03216" w:rsidP="00C03216">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PBO+LA</w:t>
                        </w:r>
                      </w:p>
                    </w:txbxContent>
                  </v:textbox>
                </v:shape>
                <v:shape id="Text Box 2" o:spid="_x0000_s1087" type="#_x0000_t202" style="position:absolute;left:47456;top:2579;width:6973;height:2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0zAAAAOIAAAAPAAAAZHJzL2Rvd25yZXYueG1sRI/Na8JA&#10;FMTvQv+H5RW86SZ+1JC6ii0tCqWH2PTQ2yP78oHZtyG7avzvuwWhx2FmfsOst4NpxYV611hWEE8j&#10;EMSF1Q1XCvKv90kCwnlkja1lUnAjB9vNw2iNqbZXzuhy9JUIEHYpKqi971IpXVGTQTe1HXHwStsb&#10;9EH2ldQ9XgPctHIWRU/SYMNhocaOXmsqTsezUfAdLT/eynn12e1z3ZTZi/+JY63U+HHYPYPwNPj/&#10;8L190AoWs2S+jBerFfxdCndAbn4BAAD//wMAUEsBAi0AFAAGAAgAAAAhANvh9svuAAAAhQEAABMA&#10;AAAAAAAAAAAAAAAAAAAAAFtDb250ZW50X1R5cGVzXS54bWxQSwECLQAUAAYACAAAACEAWvQsW78A&#10;AAAVAQAACwAAAAAAAAAAAAAAAAAfAQAAX3JlbHMvLnJlbHNQSwECLQAUAAYACAAAACEAvgFwtMwA&#10;AADiAAAADwAAAAAAAAAAAAAAAAAHAgAAZHJzL2Rvd25yZXYueG1sUEsFBgAAAAADAAMAtwAAAAAD&#10;AAAAAA==&#10;" fillcolor="window" stroked="f" strokeweight=".5pt">
                  <v:textbox inset="0,0,0,0">
                    <w:txbxContent>
                      <w:p w14:paraId="378C5189"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597 (0</w:t>
                        </w:r>
                        <w:r>
                          <w:rPr>
                            <w:rFonts w:ascii="Arial" w:hAnsi="Arial" w:cs="Arial"/>
                            <w:sz w:val="10"/>
                            <w:szCs w:val="10"/>
                          </w:rPr>
                          <w:t>,</w:t>
                        </w:r>
                        <w:r w:rsidRPr="00417F56">
                          <w:rPr>
                            <w:rFonts w:ascii="Arial" w:hAnsi="Arial" w:cs="Arial"/>
                            <w:sz w:val="10"/>
                            <w:szCs w:val="10"/>
                          </w:rPr>
                          <w:t>444,0804)</w:t>
                        </w:r>
                      </w:p>
                      <w:p w14:paraId="1D20CB3D"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552 (0</w:t>
                        </w:r>
                        <w:r>
                          <w:rPr>
                            <w:rFonts w:ascii="Arial" w:hAnsi="Arial" w:cs="Arial"/>
                            <w:sz w:val="10"/>
                            <w:szCs w:val="10"/>
                          </w:rPr>
                          <w:t>,</w:t>
                        </w:r>
                        <w:r w:rsidRPr="00417F56">
                          <w:rPr>
                            <w:rFonts w:ascii="Arial" w:hAnsi="Arial" w:cs="Arial"/>
                            <w:sz w:val="10"/>
                            <w:szCs w:val="10"/>
                          </w:rPr>
                          <w:t>287,1</w:t>
                        </w:r>
                        <w:r>
                          <w:rPr>
                            <w:rFonts w:ascii="Arial" w:hAnsi="Arial" w:cs="Arial"/>
                            <w:sz w:val="10"/>
                            <w:szCs w:val="10"/>
                          </w:rPr>
                          <w:t>,</w:t>
                        </w:r>
                        <w:r w:rsidRPr="00417F56">
                          <w:rPr>
                            <w:rFonts w:ascii="Arial" w:hAnsi="Arial" w:cs="Arial"/>
                            <w:sz w:val="10"/>
                            <w:szCs w:val="10"/>
                          </w:rPr>
                          <w:t>064)</w:t>
                        </w:r>
                      </w:p>
                      <w:p w14:paraId="0E21AE2B"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583 (0</w:t>
                        </w:r>
                        <w:r>
                          <w:rPr>
                            <w:rFonts w:ascii="Arial" w:hAnsi="Arial" w:cs="Arial"/>
                            <w:sz w:val="10"/>
                            <w:szCs w:val="10"/>
                          </w:rPr>
                          <w:t>,</w:t>
                        </w:r>
                        <w:r w:rsidRPr="00417F56">
                          <w:rPr>
                            <w:rFonts w:ascii="Arial" w:hAnsi="Arial" w:cs="Arial"/>
                            <w:sz w:val="10"/>
                            <w:szCs w:val="10"/>
                          </w:rPr>
                          <w:t>381,0</w:t>
                        </w:r>
                        <w:r>
                          <w:rPr>
                            <w:rFonts w:ascii="Arial" w:hAnsi="Arial" w:cs="Arial"/>
                            <w:sz w:val="10"/>
                            <w:szCs w:val="10"/>
                          </w:rPr>
                          <w:t>,</w:t>
                        </w:r>
                        <w:r w:rsidRPr="00417F56">
                          <w:rPr>
                            <w:rFonts w:ascii="Arial" w:hAnsi="Arial" w:cs="Arial"/>
                            <w:sz w:val="10"/>
                            <w:szCs w:val="10"/>
                          </w:rPr>
                          <w:t>891)</w:t>
                        </w:r>
                      </w:p>
                      <w:p w14:paraId="3D235447"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661 (0</w:t>
                        </w:r>
                        <w:r>
                          <w:rPr>
                            <w:rFonts w:ascii="Arial" w:hAnsi="Arial" w:cs="Arial"/>
                            <w:sz w:val="10"/>
                            <w:szCs w:val="10"/>
                          </w:rPr>
                          <w:t>,</w:t>
                        </w:r>
                        <w:r w:rsidRPr="00417F56">
                          <w:rPr>
                            <w:rFonts w:ascii="Arial" w:hAnsi="Arial" w:cs="Arial"/>
                            <w:sz w:val="10"/>
                            <w:szCs w:val="10"/>
                          </w:rPr>
                          <w:t>381,1</w:t>
                        </w:r>
                        <w:r>
                          <w:rPr>
                            <w:rFonts w:ascii="Arial" w:hAnsi="Arial" w:cs="Arial"/>
                            <w:sz w:val="10"/>
                            <w:szCs w:val="10"/>
                          </w:rPr>
                          <w:t>,</w:t>
                        </w:r>
                        <w:r w:rsidRPr="00417F56">
                          <w:rPr>
                            <w:rFonts w:ascii="Arial" w:hAnsi="Arial" w:cs="Arial"/>
                            <w:sz w:val="10"/>
                            <w:szCs w:val="10"/>
                          </w:rPr>
                          <w:t>148)</w:t>
                        </w:r>
                      </w:p>
                      <w:p w14:paraId="0F650B87"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614 (0</w:t>
                        </w:r>
                        <w:r>
                          <w:rPr>
                            <w:rFonts w:ascii="Arial" w:hAnsi="Arial" w:cs="Arial"/>
                            <w:sz w:val="10"/>
                            <w:szCs w:val="10"/>
                          </w:rPr>
                          <w:t>,</w:t>
                        </w:r>
                        <w:r w:rsidRPr="00417F56">
                          <w:rPr>
                            <w:rFonts w:ascii="Arial" w:hAnsi="Arial" w:cs="Arial"/>
                            <w:sz w:val="10"/>
                            <w:szCs w:val="10"/>
                          </w:rPr>
                          <w:t>457,0</w:t>
                        </w:r>
                        <w:r>
                          <w:rPr>
                            <w:rFonts w:ascii="Arial" w:hAnsi="Arial" w:cs="Arial"/>
                            <w:sz w:val="10"/>
                            <w:szCs w:val="10"/>
                          </w:rPr>
                          <w:t>,</w:t>
                        </w:r>
                        <w:r w:rsidRPr="00417F56">
                          <w:rPr>
                            <w:rFonts w:ascii="Arial" w:hAnsi="Arial" w:cs="Arial"/>
                            <w:sz w:val="10"/>
                            <w:szCs w:val="10"/>
                          </w:rPr>
                          <w:t>825)</w:t>
                        </w:r>
                      </w:p>
                      <w:p w14:paraId="3277E474"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631 (0</w:t>
                        </w:r>
                        <w:r>
                          <w:rPr>
                            <w:rFonts w:ascii="Arial" w:hAnsi="Arial" w:cs="Arial"/>
                            <w:sz w:val="10"/>
                            <w:szCs w:val="10"/>
                          </w:rPr>
                          <w:t>,</w:t>
                        </w:r>
                        <w:r w:rsidRPr="00417F56">
                          <w:rPr>
                            <w:rFonts w:ascii="Arial" w:hAnsi="Arial" w:cs="Arial"/>
                            <w:sz w:val="10"/>
                            <w:szCs w:val="10"/>
                          </w:rPr>
                          <w:t>310,1</w:t>
                        </w:r>
                        <w:r>
                          <w:rPr>
                            <w:rFonts w:ascii="Arial" w:hAnsi="Arial" w:cs="Arial"/>
                            <w:sz w:val="10"/>
                            <w:szCs w:val="10"/>
                          </w:rPr>
                          <w:t>,</w:t>
                        </w:r>
                        <w:r w:rsidRPr="00417F56">
                          <w:rPr>
                            <w:rFonts w:ascii="Arial" w:hAnsi="Arial" w:cs="Arial"/>
                            <w:sz w:val="10"/>
                            <w:szCs w:val="10"/>
                          </w:rPr>
                          <w:t>282)</w:t>
                        </w:r>
                      </w:p>
                      <w:p w14:paraId="3C8408A3"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829)</w:t>
                        </w:r>
                      </w:p>
                      <w:p w14:paraId="304C2E88"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434,0</w:t>
                        </w:r>
                        <w:r>
                          <w:rPr>
                            <w:rFonts w:ascii="Arial" w:hAnsi="Arial" w:cs="Arial"/>
                            <w:sz w:val="10"/>
                            <w:szCs w:val="10"/>
                          </w:rPr>
                          <w:t>,</w:t>
                        </w:r>
                        <w:r w:rsidRPr="00417F56">
                          <w:rPr>
                            <w:rFonts w:ascii="Arial" w:hAnsi="Arial" w:cs="Arial"/>
                            <w:sz w:val="10"/>
                            <w:szCs w:val="10"/>
                          </w:rPr>
                          <w:t>827)</w:t>
                        </w:r>
                      </w:p>
                      <w:p w14:paraId="75A1DEA9"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566 (0</w:t>
                        </w:r>
                        <w:r>
                          <w:rPr>
                            <w:rFonts w:ascii="Arial" w:hAnsi="Arial" w:cs="Arial"/>
                            <w:sz w:val="10"/>
                            <w:szCs w:val="10"/>
                          </w:rPr>
                          <w:t>,</w:t>
                        </w:r>
                        <w:r w:rsidRPr="00417F56">
                          <w:rPr>
                            <w:rFonts w:ascii="Arial" w:hAnsi="Arial" w:cs="Arial"/>
                            <w:sz w:val="10"/>
                            <w:szCs w:val="10"/>
                          </w:rPr>
                          <w:t>366,0</w:t>
                        </w:r>
                        <w:r>
                          <w:rPr>
                            <w:rFonts w:ascii="Arial" w:hAnsi="Arial" w:cs="Arial"/>
                            <w:sz w:val="10"/>
                            <w:szCs w:val="10"/>
                          </w:rPr>
                          <w:t>,</w:t>
                        </w:r>
                        <w:r w:rsidRPr="00417F56">
                          <w:rPr>
                            <w:rFonts w:ascii="Arial" w:hAnsi="Arial" w:cs="Arial"/>
                            <w:sz w:val="10"/>
                            <w:szCs w:val="10"/>
                          </w:rPr>
                          <w:t>876)</w:t>
                        </w:r>
                      </w:p>
                      <w:p w14:paraId="5DE7EFA1"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648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971)</w:t>
                        </w:r>
                      </w:p>
                      <w:p w14:paraId="25E0E59B"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586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803)</w:t>
                        </w:r>
                      </w:p>
                      <w:p w14:paraId="3FD53749"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371,0</w:t>
                        </w:r>
                        <w:r>
                          <w:rPr>
                            <w:rFonts w:ascii="Arial" w:hAnsi="Arial" w:cs="Arial"/>
                            <w:sz w:val="10"/>
                            <w:szCs w:val="10"/>
                          </w:rPr>
                          <w:t>,</w:t>
                        </w:r>
                        <w:r w:rsidRPr="00417F56">
                          <w:rPr>
                            <w:rFonts w:ascii="Arial" w:hAnsi="Arial" w:cs="Arial"/>
                            <w:sz w:val="10"/>
                            <w:szCs w:val="10"/>
                          </w:rPr>
                          <w:t>966)</w:t>
                        </w:r>
                      </w:p>
                      <w:p w14:paraId="71B6CC66"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715 (0</w:t>
                        </w:r>
                        <w:r>
                          <w:rPr>
                            <w:rFonts w:ascii="Arial" w:hAnsi="Arial" w:cs="Arial"/>
                            <w:sz w:val="10"/>
                            <w:szCs w:val="10"/>
                          </w:rPr>
                          <w:t>,</w:t>
                        </w:r>
                        <w:r w:rsidRPr="00417F56">
                          <w:rPr>
                            <w:rFonts w:ascii="Arial" w:hAnsi="Arial" w:cs="Arial"/>
                            <w:sz w:val="10"/>
                            <w:szCs w:val="10"/>
                          </w:rPr>
                          <w:t>447,1</w:t>
                        </w:r>
                        <w:r>
                          <w:rPr>
                            <w:rFonts w:ascii="Arial" w:hAnsi="Arial" w:cs="Arial"/>
                            <w:sz w:val="10"/>
                            <w:szCs w:val="10"/>
                          </w:rPr>
                          <w:t>,</w:t>
                        </w:r>
                        <w:r w:rsidRPr="00417F56">
                          <w:rPr>
                            <w:rFonts w:ascii="Arial" w:hAnsi="Arial" w:cs="Arial"/>
                            <w:sz w:val="10"/>
                            <w:szCs w:val="10"/>
                          </w:rPr>
                          <w:t>142)</w:t>
                        </w:r>
                      </w:p>
                      <w:p w14:paraId="0CCC5FF1"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502 (0</w:t>
                        </w:r>
                        <w:r>
                          <w:rPr>
                            <w:rFonts w:ascii="Arial" w:hAnsi="Arial" w:cs="Arial"/>
                            <w:sz w:val="10"/>
                            <w:szCs w:val="10"/>
                          </w:rPr>
                          <w:t>,</w:t>
                        </w:r>
                        <w:r w:rsidRPr="00417F56">
                          <w:rPr>
                            <w:rFonts w:ascii="Arial" w:hAnsi="Arial" w:cs="Arial"/>
                            <w:sz w:val="10"/>
                            <w:szCs w:val="10"/>
                          </w:rPr>
                          <w:t>265,0</w:t>
                        </w:r>
                        <w:r>
                          <w:rPr>
                            <w:rFonts w:ascii="Arial" w:hAnsi="Arial" w:cs="Arial"/>
                            <w:sz w:val="10"/>
                            <w:szCs w:val="10"/>
                          </w:rPr>
                          <w:t>,</w:t>
                        </w:r>
                        <w:r w:rsidRPr="00417F56">
                          <w:rPr>
                            <w:rFonts w:ascii="Arial" w:hAnsi="Arial" w:cs="Arial"/>
                            <w:sz w:val="10"/>
                            <w:szCs w:val="10"/>
                          </w:rPr>
                          <w:t>952)</w:t>
                        </w:r>
                      </w:p>
                      <w:p w14:paraId="17894FD5"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621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900)</w:t>
                        </w:r>
                      </w:p>
                      <w:p w14:paraId="09C86976"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584 (0</w:t>
                        </w:r>
                        <w:r>
                          <w:rPr>
                            <w:rFonts w:ascii="Arial" w:hAnsi="Arial" w:cs="Arial"/>
                            <w:sz w:val="10"/>
                            <w:szCs w:val="10"/>
                          </w:rPr>
                          <w:t>,</w:t>
                        </w:r>
                        <w:r w:rsidRPr="00417F56">
                          <w:rPr>
                            <w:rFonts w:ascii="Arial" w:hAnsi="Arial" w:cs="Arial"/>
                            <w:sz w:val="10"/>
                            <w:szCs w:val="10"/>
                          </w:rPr>
                          <w:t>358,0</w:t>
                        </w:r>
                        <w:r>
                          <w:rPr>
                            <w:rFonts w:ascii="Arial" w:hAnsi="Arial" w:cs="Arial"/>
                            <w:sz w:val="10"/>
                            <w:szCs w:val="10"/>
                          </w:rPr>
                          <w:t>,</w:t>
                        </w:r>
                        <w:r w:rsidRPr="00417F56">
                          <w:rPr>
                            <w:rFonts w:ascii="Arial" w:hAnsi="Arial" w:cs="Arial"/>
                            <w:sz w:val="10"/>
                            <w:szCs w:val="10"/>
                          </w:rPr>
                          <w:t>951)</w:t>
                        </w:r>
                      </w:p>
                      <w:p w14:paraId="6882877E"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704 (0</w:t>
                        </w:r>
                        <w:r>
                          <w:rPr>
                            <w:rFonts w:ascii="Arial" w:hAnsi="Arial" w:cs="Arial"/>
                            <w:sz w:val="10"/>
                            <w:szCs w:val="10"/>
                          </w:rPr>
                          <w:t>,</w:t>
                        </w:r>
                        <w:r w:rsidRPr="00417F56">
                          <w:rPr>
                            <w:rFonts w:ascii="Arial" w:hAnsi="Arial" w:cs="Arial"/>
                            <w:sz w:val="10"/>
                            <w:szCs w:val="10"/>
                          </w:rPr>
                          <w:t>429,1</w:t>
                        </w:r>
                        <w:r>
                          <w:rPr>
                            <w:rFonts w:ascii="Arial" w:hAnsi="Arial" w:cs="Arial"/>
                            <w:sz w:val="10"/>
                            <w:szCs w:val="10"/>
                          </w:rPr>
                          <w:t>,</w:t>
                        </w:r>
                        <w:r w:rsidRPr="00417F56">
                          <w:rPr>
                            <w:rFonts w:ascii="Arial" w:hAnsi="Arial" w:cs="Arial"/>
                            <w:sz w:val="10"/>
                            <w:szCs w:val="10"/>
                          </w:rPr>
                          <w:t>157)</w:t>
                        </w:r>
                      </w:p>
                      <w:p w14:paraId="7294CC61"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578 (0</w:t>
                        </w:r>
                        <w:r>
                          <w:rPr>
                            <w:rFonts w:ascii="Arial" w:hAnsi="Arial" w:cs="Arial"/>
                            <w:sz w:val="10"/>
                            <w:szCs w:val="10"/>
                          </w:rPr>
                          <w:t>,</w:t>
                        </w:r>
                        <w:r w:rsidRPr="00417F56">
                          <w:rPr>
                            <w:rFonts w:ascii="Arial" w:hAnsi="Arial" w:cs="Arial"/>
                            <w:sz w:val="10"/>
                            <w:szCs w:val="10"/>
                          </w:rPr>
                          <w:t>399,0</w:t>
                        </w:r>
                        <w:r>
                          <w:rPr>
                            <w:rFonts w:ascii="Arial" w:hAnsi="Arial" w:cs="Arial"/>
                            <w:sz w:val="10"/>
                            <w:szCs w:val="10"/>
                          </w:rPr>
                          <w:t>,</w:t>
                        </w:r>
                        <w:r w:rsidRPr="00417F56">
                          <w:rPr>
                            <w:rFonts w:ascii="Arial" w:hAnsi="Arial" w:cs="Arial"/>
                            <w:sz w:val="10"/>
                            <w:szCs w:val="10"/>
                          </w:rPr>
                          <w:t>836)</w:t>
                        </w:r>
                      </w:p>
                      <w:p w14:paraId="51719CC0"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432,0</w:t>
                        </w:r>
                        <w:r>
                          <w:rPr>
                            <w:rFonts w:ascii="Arial" w:hAnsi="Arial" w:cs="Arial"/>
                            <w:sz w:val="10"/>
                            <w:szCs w:val="10"/>
                          </w:rPr>
                          <w:t>,</w:t>
                        </w:r>
                        <w:r w:rsidRPr="00417F56">
                          <w:rPr>
                            <w:rFonts w:ascii="Arial" w:hAnsi="Arial" w:cs="Arial"/>
                            <w:sz w:val="10"/>
                            <w:szCs w:val="10"/>
                          </w:rPr>
                          <w:t>838)</w:t>
                        </w:r>
                      </w:p>
                      <w:p w14:paraId="0E9740CD"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674 (0</w:t>
                        </w:r>
                        <w:r>
                          <w:rPr>
                            <w:rFonts w:ascii="Arial" w:hAnsi="Arial" w:cs="Arial"/>
                            <w:sz w:val="10"/>
                            <w:szCs w:val="10"/>
                          </w:rPr>
                          <w:t>,</w:t>
                        </w:r>
                        <w:r w:rsidRPr="00417F56">
                          <w:rPr>
                            <w:rFonts w:ascii="Arial" w:hAnsi="Arial" w:cs="Arial"/>
                            <w:sz w:val="10"/>
                            <w:szCs w:val="10"/>
                          </w:rPr>
                          <w:t>346,1</w:t>
                        </w:r>
                        <w:r>
                          <w:rPr>
                            <w:rFonts w:ascii="Arial" w:hAnsi="Arial" w:cs="Arial"/>
                            <w:sz w:val="10"/>
                            <w:szCs w:val="10"/>
                          </w:rPr>
                          <w:t>,</w:t>
                        </w:r>
                        <w:r w:rsidRPr="00417F56">
                          <w:rPr>
                            <w:rFonts w:ascii="Arial" w:hAnsi="Arial" w:cs="Arial"/>
                            <w:sz w:val="10"/>
                            <w:szCs w:val="10"/>
                          </w:rPr>
                          <w:t>311)</w:t>
                        </w:r>
                      </w:p>
                      <w:p w14:paraId="5B9DC426"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646 (0</w:t>
                        </w:r>
                        <w:r>
                          <w:rPr>
                            <w:rFonts w:ascii="Arial" w:hAnsi="Arial" w:cs="Arial"/>
                            <w:sz w:val="10"/>
                            <w:szCs w:val="10"/>
                          </w:rPr>
                          <w:t>,</w:t>
                        </w:r>
                        <w:r w:rsidRPr="00417F56">
                          <w:rPr>
                            <w:rFonts w:ascii="Arial" w:hAnsi="Arial" w:cs="Arial"/>
                            <w:sz w:val="10"/>
                            <w:szCs w:val="10"/>
                          </w:rPr>
                          <w:t>438,0</w:t>
                        </w:r>
                        <w:r>
                          <w:rPr>
                            <w:rFonts w:ascii="Arial" w:hAnsi="Arial" w:cs="Arial"/>
                            <w:sz w:val="10"/>
                            <w:szCs w:val="10"/>
                          </w:rPr>
                          <w:t>,</w:t>
                        </w:r>
                        <w:r w:rsidRPr="00417F56">
                          <w:rPr>
                            <w:rFonts w:ascii="Arial" w:hAnsi="Arial" w:cs="Arial"/>
                            <w:sz w:val="10"/>
                            <w:szCs w:val="10"/>
                          </w:rPr>
                          <w:t>953)</w:t>
                        </w:r>
                      </w:p>
                      <w:p w14:paraId="4E7AD12D"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642 (0</w:t>
                        </w:r>
                        <w:r>
                          <w:rPr>
                            <w:rFonts w:ascii="Arial" w:hAnsi="Arial" w:cs="Arial"/>
                            <w:sz w:val="10"/>
                            <w:szCs w:val="10"/>
                          </w:rPr>
                          <w:t>,</w:t>
                        </w:r>
                        <w:r w:rsidRPr="00417F56">
                          <w:rPr>
                            <w:rFonts w:ascii="Arial" w:hAnsi="Arial" w:cs="Arial"/>
                            <w:sz w:val="10"/>
                            <w:szCs w:val="10"/>
                          </w:rPr>
                          <w:t>407,1</w:t>
                        </w:r>
                        <w:r>
                          <w:rPr>
                            <w:rFonts w:ascii="Arial" w:hAnsi="Arial" w:cs="Arial"/>
                            <w:sz w:val="10"/>
                            <w:szCs w:val="10"/>
                          </w:rPr>
                          <w:t>,</w:t>
                        </w:r>
                        <w:r w:rsidRPr="00417F56">
                          <w:rPr>
                            <w:rFonts w:ascii="Arial" w:hAnsi="Arial" w:cs="Arial"/>
                            <w:sz w:val="10"/>
                            <w:szCs w:val="10"/>
                          </w:rPr>
                          <w:t>013)</w:t>
                        </w:r>
                      </w:p>
                      <w:p w14:paraId="58B7905A"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653 (0</w:t>
                        </w:r>
                        <w:r>
                          <w:rPr>
                            <w:rFonts w:ascii="Arial" w:hAnsi="Arial" w:cs="Arial"/>
                            <w:sz w:val="10"/>
                            <w:szCs w:val="10"/>
                          </w:rPr>
                          <w:t>,</w:t>
                        </w:r>
                        <w:r w:rsidRPr="00417F56">
                          <w:rPr>
                            <w:rFonts w:ascii="Arial" w:hAnsi="Arial" w:cs="Arial"/>
                            <w:sz w:val="10"/>
                            <w:szCs w:val="10"/>
                          </w:rPr>
                          <w:t>308,1</w:t>
                        </w:r>
                        <w:r>
                          <w:rPr>
                            <w:rFonts w:ascii="Arial" w:hAnsi="Arial" w:cs="Arial"/>
                            <w:sz w:val="10"/>
                            <w:szCs w:val="10"/>
                          </w:rPr>
                          <w:t>,</w:t>
                        </w:r>
                        <w:r w:rsidRPr="00417F56">
                          <w:rPr>
                            <w:rFonts w:ascii="Arial" w:hAnsi="Arial" w:cs="Arial"/>
                            <w:sz w:val="10"/>
                            <w:szCs w:val="10"/>
                          </w:rPr>
                          <w:t>382)</w:t>
                        </w:r>
                      </w:p>
                      <w:p w14:paraId="1529A0D8"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436,0</w:t>
                        </w:r>
                        <w:r>
                          <w:rPr>
                            <w:rFonts w:ascii="Arial" w:hAnsi="Arial" w:cs="Arial"/>
                            <w:sz w:val="10"/>
                            <w:szCs w:val="10"/>
                          </w:rPr>
                          <w:t>,</w:t>
                        </w:r>
                        <w:r w:rsidRPr="00417F56">
                          <w:rPr>
                            <w:rFonts w:ascii="Arial" w:hAnsi="Arial" w:cs="Arial"/>
                            <w:sz w:val="10"/>
                            <w:szCs w:val="10"/>
                          </w:rPr>
                          <w:t>831)</w:t>
                        </w:r>
                      </w:p>
                      <w:p w14:paraId="790C3144"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663 (0</w:t>
                        </w:r>
                        <w:r>
                          <w:rPr>
                            <w:rFonts w:ascii="Arial" w:hAnsi="Arial" w:cs="Arial"/>
                            <w:sz w:val="10"/>
                            <w:szCs w:val="10"/>
                          </w:rPr>
                          <w:t>,</w:t>
                        </w:r>
                        <w:r w:rsidRPr="00417F56">
                          <w:rPr>
                            <w:rFonts w:ascii="Arial" w:hAnsi="Arial" w:cs="Arial"/>
                            <w:sz w:val="10"/>
                            <w:szCs w:val="10"/>
                          </w:rPr>
                          <w:t>466,0</w:t>
                        </w:r>
                        <w:r>
                          <w:rPr>
                            <w:rFonts w:ascii="Arial" w:hAnsi="Arial" w:cs="Arial"/>
                            <w:sz w:val="10"/>
                            <w:szCs w:val="10"/>
                          </w:rPr>
                          <w:t>,</w:t>
                        </w:r>
                        <w:r w:rsidRPr="00417F56">
                          <w:rPr>
                            <w:rFonts w:ascii="Arial" w:hAnsi="Arial" w:cs="Arial"/>
                            <w:sz w:val="10"/>
                            <w:szCs w:val="10"/>
                          </w:rPr>
                          <w:t>944)</w:t>
                        </w:r>
                      </w:p>
                      <w:p w14:paraId="63CB03BF" w14:textId="77777777" w:rsidR="00C03216" w:rsidRPr="00417F56" w:rsidRDefault="00C03216" w:rsidP="00C03216">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512 (0</w:t>
                        </w:r>
                        <w:r>
                          <w:rPr>
                            <w:rFonts w:ascii="Arial" w:hAnsi="Arial" w:cs="Arial"/>
                            <w:sz w:val="10"/>
                            <w:szCs w:val="10"/>
                          </w:rPr>
                          <w:t>,</w:t>
                        </w:r>
                        <w:r w:rsidRPr="00417F56">
                          <w:rPr>
                            <w:rFonts w:ascii="Arial" w:hAnsi="Arial" w:cs="Arial"/>
                            <w:sz w:val="10"/>
                            <w:szCs w:val="10"/>
                          </w:rPr>
                          <w:t>297,0</w:t>
                        </w:r>
                        <w:r>
                          <w:rPr>
                            <w:rFonts w:ascii="Arial" w:hAnsi="Arial" w:cs="Arial"/>
                            <w:sz w:val="10"/>
                            <w:szCs w:val="10"/>
                          </w:rPr>
                          <w:t>,</w:t>
                        </w:r>
                        <w:r w:rsidRPr="00417F56">
                          <w:rPr>
                            <w:rFonts w:ascii="Arial" w:hAnsi="Arial" w:cs="Arial"/>
                            <w:sz w:val="10"/>
                            <w:szCs w:val="10"/>
                          </w:rPr>
                          <w:t>883)</w:t>
                        </w:r>
                      </w:p>
                    </w:txbxContent>
                  </v:textbox>
                </v:shape>
                <w10:wrap anchorx="margin"/>
              </v:group>
            </w:pict>
          </mc:Fallback>
        </mc:AlternateContent>
      </w:r>
      <w:r w:rsidRPr="001214A2">
        <w:rPr>
          <w:noProof/>
        </w:rPr>
        <w:drawing>
          <wp:inline distT="0" distB="0" distL="0" distR="0" wp14:anchorId="252C5D49" wp14:editId="320371A4">
            <wp:extent cx="5768975" cy="3450590"/>
            <wp:effectExtent l="0" t="0" r="3175" b="0"/>
            <wp:docPr id="1006725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25918" name=""/>
                    <pic:cNvPicPr/>
                  </pic:nvPicPr>
                  <pic:blipFill>
                    <a:blip r:embed="rId20"/>
                    <a:stretch>
                      <a:fillRect/>
                    </a:stretch>
                  </pic:blipFill>
                  <pic:spPr>
                    <a:xfrm>
                      <a:off x="0" y="0"/>
                      <a:ext cx="5768975" cy="3450590"/>
                    </a:xfrm>
                    <a:prstGeom prst="rect">
                      <a:avLst/>
                    </a:prstGeom>
                  </pic:spPr>
                </pic:pic>
              </a:graphicData>
            </a:graphic>
          </wp:inline>
        </w:drawing>
      </w:r>
    </w:p>
    <w:p w14:paraId="515C79E3" w14:textId="77777777" w:rsidR="00C03216" w:rsidRPr="001214A2" w:rsidRDefault="00C03216" w:rsidP="00C03216">
      <w:pPr>
        <w:spacing w:after="0"/>
        <w:rPr>
          <w:rFonts w:cs="Times New Roman"/>
          <w:b/>
        </w:rPr>
      </w:pPr>
    </w:p>
    <w:p w14:paraId="63BCD28D" w14:textId="5C9056E3" w:rsidR="00C03216" w:rsidRPr="001214A2" w:rsidRDefault="00C03216" w:rsidP="00C03216">
      <w:pPr>
        <w:spacing w:after="0"/>
        <w:rPr>
          <w:rFonts w:cs="Times New Roman"/>
          <w:b/>
        </w:rPr>
      </w:pPr>
    </w:p>
    <w:p w14:paraId="5DE66A4D" w14:textId="77777777" w:rsidR="00C03216" w:rsidRPr="001214A2" w:rsidRDefault="00C03216" w:rsidP="00C03216">
      <w:pPr>
        <w:spacing w:after="0"/>
        <w:rPr>
          <w:rFonts w:cs="Times New Roman"/>
          <w:b/>
        </w:rPr>
      </w:pPr>
      <w:r w:rsidRPr="001214A2">
        <w:rPr>
          <w:rFonts w:cs="Times New Roman"/>
          <w:b/>
          <w:noProof/>
        </w:rPr>
        <mc:AlternateContent>
          <mc:Choice Requires="wpg">
            <w:drawing>
              <wp:anchor distT="0" distB="0" distL="114300" distR="114300" simplePos="0" relativeHeight="251825152" behindDoc="0" locked="0" layoutInCell="1" allowOverlap="1" wp14:anchorId="492B7C4A" wp14:editId="244C0950">
                <wp:simplePos x="0" y="0"/>
                <wp:positionH relativeFrom="column">
                  <wp:posOffset>-204</wp:posOffset>
                </wp:positionH>
                <wp:positionV relativeFrom="paragraph">
                  <wp:posOffset>563685</wp:posOffset>
                </wp:positionV>
                <wp:extent cx="4853707" cy="2146942"/>
                <wp:effectExtent l="0" t="0" r="4445" b="5715"/>
                <wp:wrapNone/>
                <wp:docPr id="931801267" name="Group 52"/>
                <wp:cNvGraphicFramePr/>
                <a:graphic xmlns:a="http://schemas.openxmlformats.org/drawingml/2006/main">
                  <a:graphicData uri="http://schemas.microsoft.com/office/word/2010/wordprocessingGroup">
                    <wpg:wgp>
                      <wpg:cNvGrpSpPr/>
                      <wpg:grpSpPr>
                        <a:xfrm>
                          <a:off x="0" y="0"/>
                          <a:ext cx="4853707" cy="2146942"/>
                          <a:chOff x="-171717" y="0"/>
                          <a:chExt cx="4853707" cy="2146942"/>
                        </a:xfrm>
                      </wpg:grpSpPr>
                      <wps:wsp>
                        <wps:cNvPr id="979806285" name="Text Box 1"/>
                        <wps:cNvSpPr txBox="1"/>
                        <wps:spPr>
                          <a:xfrm>
                            <a:off x="841732" y="1055648"/>
                            <a:ext cx="266700" cy="66675"/>
                          </a:xfrm>
                          <a:prstGeom prst="rect">
                            <a:avLst/>
                          </a:prstGeom>
                          <a:solidFill>
                            <a:sysClr val="window" lastClr="FFFFFF"/>
                          </a:solidFill>
                          <a:ln w="6350">
                            <a:noFill/>
                          </a:ln>
                        </wps:spPr>
                        <wps:txbx>
                          <w:txbxContent>
                            <w:p w14:paraId="7E5BB4F0"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Ravi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33085252" name="Text Box 1"/>
                        <wps:cNvSpPr txBox="1"/>
                        <wps:spPr>
                          <a:xfrm>
                            <a:off x="1377655" y="1058676"/>
                            <a:ext cx="381361" cy="62976"/>
                          </a:xfrm>
                          <a:prstGeom prst="rect">
                            <a:avLst/>
                          </a:prstGeom>
                          <a:solidFill>
                            <a:sysClr val="window" lastClr="FFFFFF"/>
                          </a:solidFill>
                          <a:ln w="6350">
                            <a:noFill/>
                          </a:ln>
                        </wps:spPr>
                        <wps:txbx>
                          <w:txbxContent>
                            <w:p w14:paraId="1F395360"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Patsientide arv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1073250" name="Text Box 1"/>
                        <wps:cNvSpPr txBox="1"/>
                        <wps:spPr>
                          <a:xfrm>
                            <a:off x="2234398" y="1052373"/>
                            <a:ext cx="359849" cy="76214"/>
                          </a:xfrm>
                          <a:prstGeom prst="rect">
                            <a:avLst/>
                          </a:prstGeom>
                          <a:solidFill>
                            <a:sysClr val="window" lastClr="FFFFFF"/>
                          </a:solidFill>
                          <a:ln w="6350">
                            <a:noFill/>
                          </a:ln>
                        </wps:spPr>
                        <wps:txbx>
                          <w:txbxContent>
                            <w:p w14:paraId="75404AD6" w14:textId="77777777" w:rsidR="00C03216" w:rsidRPr="00B159B2" w:rsidRDefault="00C03216" w:rsidP="00C03216">
                              <w:pPr>
                                <w:spacing w:after="0"/>
                                <w:jc w:val="center"/>
                                <w:rPr>
                                  <w:rFonts w:ascii="Arial" w:hAnsi="Arial" w:cs="Arial"/>
                                  <w:sz w:val="7"/>
                                  <w:szCs w:val="7"/>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8212695" name="Text Box 1"/>
                        <wps:cNvSpPr txBox="1"/>
                        <wps:spPr>
                          <a:xfrm>
                            <a:off x="2840090" y="1067760"/>
                            <a:ext cx="183515" cy="73025"/>
                          </a:xfrm>
                          <a:prstGeom prst="rect">
                            <a:avLst/>
                          </a:prstGeom>
                          <a:solidFill>
                            <a:sysClr val="window" lastClr="FFFFFF"/>
                          </a:solidFill>
                          <a:ln w="6350">
                            <a:noFill/>
                          </a:ln>
                        </wps:spPr>
                        <wps:txbx>
                          <w:txbxContent>
                            <w:p w14:paraId="3E83E017"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Juhud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80095194" name="Text Box 1"/>
                        <wps:cNvSpPr txBox="1"/>
                        <wps:spPr>
                          <a:xfrm>
                            <a:off x="3324540" y="1061704"/>
                            <a:ext cx="213360" cy="60960"/>
                          </a:xfrm>
                          <a:prstGeom prst="rect">
                            <a:avLst/>
                          </a:prstGeom>
                          <a:solidFill>
                            <a:sysClr val="window" lastClr="FFFFFF"/>
                          </a:solidFill>
                          <a:ln w="6350">
                            <a:noFill/>
                          </a:ln>
                        </wps:spPr>
                        <wps:txbx>
                          <w:txbxContent>
                            <w:p w14:paraId="64389F01" w14:textId="77777777" w:rsidR="00C03216" w:rsidRPr="00B159B2" w:rsidRDefault="00C03216" w:rsidP="00C03216">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6258569" name="Text Box 1"/>
                        <wps:cNvSpPr txBox="1"/>
                        <wps:spPr>
                          <a:xfrm>
                            <a:off x="3748434" y="1067760"/>
                            <a:ext cx="194310" cy="60960"/>
                          </a:xfrm>
                          <a:prstGeom prst="rect">
                            <a:avLst/>
                          </a:prstGeom>
                          <a:solidFill>
                            <a:sysClr val="window" lastClr="FFFFFF"/>
                          </a:solidFill>
                          <a:ln w="6350">
                            <a:noFill/>
                          </a:ln>
                        </wps:spPr>
                        <wps:txbx>
                          <w:txbxContent>
                            <w:p w14:paraId="6B38E298" w14:textId="77777777" w:rsidR="00C03216" w:rsidRPr="00B159B2" w:rsidRDefault="00C03216" w:rsidP="00C03216">
                              <w:pPr>
                                <w:spacing w:after="0"/>
                                <w:jc w:val="center"/>
                                <w:rPr>
                                  <w:rFonts w:ascii="Arial" w:hAnsi="Arial" w:cs="Arial"/>
                                  <w:sz w:val="7"/>
                                  <w:szCs w:val="7"/>
                                </w:rPr>
                              </w:pPr>
                              <w:r w:rsidRPr="00B159B2">
                                <w:rPr>
                                  <w:rFonts w:ascii="Arial" w:hAnsi="Arial" w:cs="Arial"/>
                                  <w:sz w:val="7"/>
                                  <w:szCs w:val="7"/>
                                </w:rPr>
                                <w:t>95%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722701" name="Text Box 1"/>
                        <wps:cNvSpPr txBox="1"/>
                        <wps:spPr>
                          <a:xfrm>
                            <a:off x="2282972" y="1624878"/>
                            <a:ext cx="1165945" cy="132571"/>
                          </a:xfrm>
                          <a:prstGeom prst="rect">
                            <a:avLst/>
                          </a:prstGeom>
                          <a:solidFill>
                            <a:sysClr val="window" lastClr="FFFFFF"/>
                          </a:solidFill>
                          <a:ln w="6350">
                            <a:noFill/>
                          </a:ln>
                        </wps:spPr>
                        <wps:txbx>
                          <w:txbxContent>
                            <w:p w14:paraId="0059DD61" w14:textId="77777777" w:rsidR="00C03216" w:rsidRPr="00273C28" w:rsidRDefault="00C03216" w:rsidP="00C03216">
                              <w:pPr>
                                <w:spacing w:after="0"/>
                                <w:rPr>
                                  <w:rFonts w:ascii="Arial" w:hAnsi="Arial" w:cs="Arial"/>
                                  <w:sz w:val="16"/>
                                  <w:szCs w:val="16"/>
                                </w:rPr>
                              </w:pPr>
                              <w:r w:rsidRPr="009F020A">
                                <w:rPr>
                                  <w:rFonts w:ascii="Arial" w:hAnsi="Arial" w:cs="Arial"/>
                                  <w:sz w:val="16"/>
                                  <w:szCs w:val="16"/>
                                </w:rPr>
                                <w:t>Üldine elulemus (kuud)</w:t>
                              </w:r>
                            </w:p>
                            <w:p w14:paraId="128E84F8" w14:textId="77777777" w:rsidR="00C03216" w:rsidRPr="00273C28" w:rsidRDefault="00C03216" w:rsidP="00C03216">
                              <w:pPr>
                                <w:spacing w:after="0"/>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8302259" name="Text Box 1"/>
                        <wps:cNvSpPr txBox="1"/>
                        <wps:spPr>
                          <a:xfrm>
                            <a:off x="-164541" y="2087887"/>
                            <a:ext cx="484093" cy="59055"/>
                          </a:xfrm>
                          <a:prstGeom prst="rect">
                            <a:avLst/>
                          </a:prstGeom>
                          <a:solidFill>
                            <a:sysClr val="window" lastClr="FFFFFF"/>
                          </a:solidFill>
                          <a:ln w="6350">
                            <a:noFill/>
                          </a:ln>
                        </wps:spPr>
                        <wps:txbx>
                          <w:txbxContent>
                            <w:p w14:paraId="008FD074" w14:textId="77777777" w:rsidR="00C03216" w:rsidRPr="009D4A57" w:rsidRDefault="00C03216" w:rsidP="00C03216">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283C9005" w14:textId="77777777" w:rsidR="00C03216" w:rsidRPr="009D4A57" w:rsidRDefault="00C03216" w:rsidP="00C03216">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6760482" name="Text Box 1"/>
                        <wps:cNvSpPr txBox="1"/>
                        <wps:spPr>
                          <a:xfrm>
                            <a:off x="-169541" y="1899063"/>
                            <a:ext cx="498468" cy="69631"/>
                          </a:xfrm>
                          <a:prstGeom prst="rect">
                            <a:avLst/>
                          </a:prstGeom>
                          <a:solidFill>
                            <a:sysClr val="window" lastClr="FFFFFF"/>
                          </a:solidFill>
                          <a:ln w="6350">
                            <a:noFill/>
                          </a:ln>
                        </wps:spPr>
                        <wps:txbx>
                          <w:txbxContent>
                            <w:p w14:paraId="366DDD5A" w14:textId="77777777" w:rsidR="00C03216" w:rsidRPr="009D4A57" w:rsidRDefault="00C03216" w:rsidP="00C03216">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2FD18C6E" w14:textId="77777777" w:rsidR="00C03216" w:rsidRPr="009D4A57" w:rsidRDefault="00C03216" w:rsidP="00C03216">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1215643" name="Text Box 1"/>
                        <wps:cNvSpPr txBox="1"/>
                        <wps:spPr>
                          <a:xfrm>
                            <a:off x="-164542" y="1783651"/>
                            <a:ext cx="353665" cy="52705"/>
                          </a:xfrm>
                          <a:prstGeom prst="rect">
                            <a:avLst/>
                          </a:prstGeom>
                          <a:solidFill>
                            <a:sysClr val="window" lastClr="FFFFFF"/>
                          </a:solidFill>
                          <a:ln w="6350">
                            <a:noFill/>
                          </a:ln>
                        </wps:spPr>
                        <wps:txbx>
                          <w:txbxContent>
                            <w:p w14:paraId="15051D6C" w14:textId="77777777" w:rsidR="00C03216" w:rsidRPr="00895E42" w:rsidRDefault="00C03216" w:rsidP="00C0321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3547043" name="Text Box 1"/>
                        <wps:cNvSpPr txBox="1"/>
                        <wps:spPr>
                          <a:xfrm>
                            <a:off x="-171707" y="2024304"/>
                            <a:ext cx="500643" cy="56881"/>
                          </a:xfrm>
                          <a:prstGeom prst="rect">
                            <a:avLst/>
                          </a:prstGeom>
                          <a:solidFill>
                            <a:sysClr val="window" lastClr="FFFFFF"/>
                          </a:solidFill>
                          <a:ln w="6350">
                            <a:noFill/>
                          </a:ln>
                        </wps:spPr>
                        <wps:txbx>
                          <w:txbxContent>
                            <w:p w14:paraId="00467A53" w14:textId="77777777" w:rsidR="00C03216" w:rsidRPr="00895E42" w:rsidRDefault="00C03216" w:rsidP="00C03216">
                              <w:pPr>
                                <w:spacing w:after="0"/>
                                <w:rPr>
                                  <w:rFonts w:ascii="Arial" w:hAnsi="Arial" w:cs="Arial"/>
                                  <w:sz w:val="7"/>
                                  <w:szCs w:val="7"/>
                                </w:rPr>
                              </w:pPr>
                              <w:r>
                                <w:rPr>
                                  <w:rFonts w:ascii="Arial" w:hAnsi="Arial" w:cs="Arial"/>
                                  <w:sz w:val="7"/>
                                  <w:szCs w:val="7"/>
                                </w:rPr>
                                <w:t>Juht/Kumulatiivne juht</w:t>
                              </w:r>
                            </w:p>
                            <w:p w14:paraId="2ACF7D92" w14:textId="77777777" w:rsidR="00C03216" w:rsidRPr="00895E42" w:rsidRDefault="00C03216" w:rsidP="00C03216">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08215" name="Text Box 1"/>
                        <wps:cNvSpPr txBox="1"/>
                        <wps:spPr>
                          <a:xfrm>
                            <a:off x="-171717" y="1836356"/>
                            <a:ext cx="500644" cy="64448"/>
                          </a:xfrm>
                          <a:prstGeom prst="rect">
                            <a:avLst/>
                          </a:prstGeom>
                          <a:solidFill>
                            <a:sysClr val="window" lastClr="FFFFFF"/>
                          </a:solidFill>
                          <a:ln w="6350">
                            <a:noFill/>
                          </a:ln>
                        </wps:spPr>
                        <wps:txbx>
                          <w:txbxContent>
                            <w:p w14:paraId="75112573" w14:textId="77777777" w:rsidR="00C03216" w:rsidRPr="00895E42" w:rsidRDefault="00C03216" w:rsidP="00C03216">
                              <w:pPr>
                                <w:spacing w:after="0"/>
                                <w:rPr>
                                  <w:rFonts w:ascii="Arial" w:hAnsi="Arial" w:cs="Arial"/>
                                  <w:sz w:val="7"/>
                                  <w:szCs w:val="7"/>
                                </w:rPr>
                              </w:pPr>
                              <w:r>
                                <w:rPr>
                                  <w:rFonts w:ascii="Arial" w:hAnsi="Arial" w:cs="Arial"/>
                                  <w:sz w:val="7"/>
                                  <w:szCs w:val="7"/>
                                </w:rPr>
                                <w:t>Juht/Kumulatiivne juht</w:t>
                              </w:r>
                            </w:p>
                            <w:p w14:paraId="2DD6AC15" w14:textId="77777777" w:rsidR="00C03216" w:rsidRPr="00895E42" w:rsidRDefault="00C03216" w:rsidP="00C03216">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6212274" name="Text Box 1"/>
                        <wps:cNvSpPr txBox="1"/>
                        <wps:spPr>
                          <a:xfrm>
                            <a:off x="-164544" y="1973069"/>
                            <a:ext cx="361079" cy="52705"/>
                          </a:xfrm>
                          <a:prstGeom prst="rect">
                            <a:avLst/>
                          </a:prstGeom>
                          <a:solidFill>
                            <a:sysClr val="window" lastClr="FFFFFF"/>
                          </a:solidFill>
                          <a:ln w="6350">
                            <a:noFill/>
                          </a:ln>
                        </wps:spPr>
                        <wps:txbx>
                          <w:txbxContent>
                            <w:p w14:paraId="1F946C7C" w14:textId="77777777" w:rsidR="00C03216" w:rsidRPr="009D4A57" w:rsidRDefault="00C03216" w:rsidP="00C03216">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3322902" name="Text Box 1"/>
                        <wps:cNvSpPr txBox="1"/>
                        <wps:spPr>
                          <a:xfrm>
                            <a:off x="420967" y="1382326"/>
                            <a:ext cx="1469896" cy="69793"/>
                          </a:xfrm>
                          <a:prstGeom prst="rect">
                            <a:avLst/>
                          </a:prstGeom>
                          <a:solidFill>
                            <a:sysClr val="window" lastClr="FFFFFF"/>
                          </a:solidFill>
                          <a:ln w="6350">
                            <a:noFill/>
                          </a:ln>
                        </wps:spPr>
                        <wps:txbx>
                          <w:txbxContent>
                            <w:p w14:paraId="1C129622" w14:textId="77777777" w:rsidR="00C03216" w:rsidRPr="00FC3ADA" w:rsidRDefault="00C03216" w:rsidP="00C03216">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 xml:space="preserve">usaldusvahemik):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4019740" name="Text Box 1"/>
                        <wps:cNvSpPr txBox="1"/>
                        <wps:spPr>
                          <a:xfrm>
                            <a:off x="411758" y="1305693"/>
                            <a:ext cx="1086025" cy="71006"/>
                          </a:xfrm>
                          <a:prstGeom prst="rect">
                            <a:avLst/>
                          </a:prstGeom>
                          <a:solidFill>
                            <a:sysClr val="window" lastClr="FFFFFF"/>
                          </a:solidFill>
                          <a:ln w="6350">
                            <a:noFill/>
                          </a:ln>
                        </wps:spPr>
                        <wps:txbx>
                          <w:txbxContent>
                            <w:p w14:paraId="10165BF7" w14:textId="77777777" w:rsidR="00C03216" w:rsidRPr="00FC3ADA" w:rsidRDefault="00C03216" w:rsidP="00C03216">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3ADA">
                                <w:rPr>
                                  <w:rFonts w:ascii="Arial" w:hAnsi="Arial" w:cs="Arial"/>
                                  <w:sz w:val="7"/>
                                  <w:szCs w:val="7"/>
                                </w:rPr>
                                <w:t>: p= 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99132934" name="Text Box 1"/>
                        <wps:cNvSpPr txBox="1"/>
                        <wps:spPr>
                          <a:xfrm>
                            <a:off x="868982" y="1149511"/>
                            <a:ext cx="170169" cy="53305"/>
                          </a:xfrm>
                          <a:prstGeom prst="rect">
                            <a:avLst/>
                          </a:prstGeom>
                          <a:solidFill>
                            <a:sysClr val="window" lastClr="FFFFFF"/>
                          </a:solidFill>
                          <a:ln w="6350">
                            <a:noFill/>
                          </a:ln>
                        </wps:spPr>
                        <wps:txbx>
                          <w:txbxContent>
                            <w:p w14:paraId="44D2BC64" w14:textId="77777777" w:rsidR="00C03216" w:rsidRPr="00895E42" w:rsidRDefault="00C03216" w:rsidP="00C0321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07761032" name="Text Box 1"/>
                        <wps:cNvSpPr txBox="1"/>
                        <wps:spPr>
                          <a:xfrm>
                            <a:off x="868982" y="1228234"/>
                            <a:ext cx="212725" cy="52705"/>
                          </a:xfrm>
                          <a:prstGeom prst="rect">
                            <a:avLst/>
                          </a:prstGeom>
                          <a:solidFill>
                            <a:sysClr val="window" lastClr="FFFFFF"/>
                          </a:solidFill>
                          <a:ln w="6350">
                            <a:noFill/>
                          </a:ln>
                        </wps:spPr>
                        <wps:txbx>
                          <w:txbxContent>
                            <w:p w14:paraId="639221DE" w14:textId="77777777" w:rsidR="00C03216" w:rsidRPr="009D4A57" w:rsidRDefault="00C03216" w:rsidP="00C03216">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1736063" name="Text Box 1"/>
                        <wps:cNvSpPr txBox="1"/>
                        <wps:spPr>
                          <a:xfrm>
                            <a:off x="2246638" y="1222178"/>
                            <a:ext cx="255270" cy="68580"/>
                          </a:xfrm>
                          <a:prstGeom prst="rect">
                            <a:avLst/>
                          </a:prstGeom>
                          <a:solidFill>
                            <a:sysClr val="window" lastClr="FFFFFF"/>
                          </a:solidFill>
                          <a:ln w="6350">
                            <a:noFill/>
                          </a:ln>
                        </wps:spPr>
                        <wps:txbx>
                          <w:txbxContent>
                            <w:p w14:paraId="782A1DCF"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7567568" name="Text Box 1"/>
                        <wps:cNvSpPr txBox="1"/>
                        <wps:spPr>
                          <a:xfrm>
                            <a:off x="2246638" y="1143455"/>
                            <a:ext cx="255270" cy="68580"/>
                          </a:xfrm>
                          <a:prstGeom prst="rect">
                            <a:avLst/>
                          </a:prstGeom>
                          <a:solidFill>
                            <a:sysClr val="window" lastClr="FFFFFF"/>
                          </a:solidFill>
                          <a:ln w="6350">
                            <a:noFill/>
                          </a:ln>
                        </wps:spPr>
                        <wps:txbx>
                          <w:txbxContent>
                            <w:p w14:paraId="02C67814"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262 (74%)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91715280" name="Text Box 1"/>
                        <wps:cNvSpPr txBox="1"/>
                        <wps:spPr>
                          <a:xfrm>
                            <a:off x="2846145" y="1228234"/>
                            <a:ext cx="255270" cy="68580"/>
                          </a:xfrm>
                          <a:prstGeom prst="rect">
                            <a:avLst/>
                          </a:prstGeom>
                          <a:solidFill>
                            <a:sysClr val="window" lastClr="FFFFFF"/>
                          </a:solidFill>
                          <a:ln w="6350">
                            <a:noFill/>
                          </a:ln>
                        </wps:spPr>
                        <wps:txbx>
                          <w:txbxContent>
                            <w:p w14:paraId="12F93DB5"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1644015" name="Text Box 1"/>
                        <wps:cNvSpPr txBox="1"/>
                        <wps:spPr>
                          <a:xfrm>
                            <a:off x="3354818" y="1149511"/>
                            <a:ext cx="148167" cy="55033"/>
                          </a:xfrm>
                          <a:prstGeom prst="rect">
                            <a:avLst/>
                          </a:prstGeom>
                          <a:solidFill>
                            <a:sysClr val="window" lastClr="FFFFFF"/>
                          </a:solidFill>
                          <a:ln w="6350">
                            <a:noFill/>
                          </a:ln>
                        </wps:spPr>
                        <wps:txbx>
                          <w:txbxContent>
                            <w:p w14:paraId="7EC10332"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0081335" name="Text Box 1"/>
                        <wps:cNvSpPr txBox="1"/>
                        <wps:spPr>
                          <a:xfrm>
                            <a:off x="3397207" y="1234290"/>
                            <a:ext cx="148167" cy="55033"/>
                          </a:xfrm>
                          <a:prstGeom prst="rect">
                            <a:avLst/>
                          </a:prstGeom>
                          <a:solidFill>
                            <a:sysClr val="window" lastClr="FFFFFF"/>
                          </a:solidFill>
                          <a:ln w="6350">
                            <a:noFill/>
                          </a:ln>
                        </wps:spPr>
                        <wps:txbx>
                          <w:txbxContent>
                            <w:p w14:paraId="4DA4A015"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62546520" name="Text Box 1"/>
                        <wps:cNvSpPr txBox="1"/>
                        <wps:spPr>
                          <a:xfrm>
                            <a:off x="2861284" y="1152539"/>
                            <a:ext cx="190595" cy="58993"/>
                          </a:xfrm>
                          <a:prstGeom prst="rect">
                            <a:avLst/>
                          </a:prstGeom>
                          <a:solidFill>
                            <a:sysClr val="window" lastClr="FFFFFF"/>
                          </a:solidFill>
                          <a:ln w="6350">
                            <a:noFill/>
                          </a:ln>
                        </wps:spPr>
                        <wps:txbx>
                          <w:txbxContent>
                            <w:p w14:paraId="3F9E167A" w14:textId="77777777" w:rsidR="00C03216" w:rsidRPr="00B159B2" w:rsidRDefault="00C03216" w:rsidP="00C03216">
                              <w:pPr>
                                <w:spacing w:after="0"/>
                                <w:rPr>
                                  <w:rFonts w:ascii="Arial" w:hAnsi="Arial" w:cs="Arial"/>
                                  <w:sz w:val="7"/>
                                  <w:szCs w:val="7"/>
                                </w:rPr>
                              </w:pPr>
                              <w:r>
                                <w:rPr>
                                  <w:rFonts w:ascii="Arial" w:hAnsi="Arial" w:cs="Arial"/>
                                  <w:sz w:val="7"/>
                                  <w:szCs w:val="7"/>
                                </w:rPr>
                                <w:t>53 (26%)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5319941" name="Text Box 1"/>
                        <wps:cNvSpPr txBox="1"/>
                        <wps:spPr>
                          <a:xfrm>
                            <a:off x="3763573" y="1155566"/>
                            <a:ext cx="251460" cy="66301"/>
                          </a:xfrm>
                          <a:prstGeom prst="rect">
                            <a:avLst/>
                          </a:prstGeom>
                          <a:solidFill>
                            <a:sysClr val="window" lastClr="FFFFFF"/>
                          </a:solidFill>
                          <a:ln w="6350">
                            <a:noFill/>
                          </a:ln>
                        </wps:spPr>
                        <wps:txbx>
                          <w:txbxContent>
                            <w:p w14:paraId="2ED11FC9" w14:textId="77777777" w:rsidR="00C03216" w:rsidRPr="00B159B2" w:rsidRDefault="00C03216" w:rsidP="00C03216">
                              <w:pPr>
                                <w:spacing w:after="0"/>
                                <w:rPr>
                                  <w:rFonts w:ascii="Arial" w:hAnsi="Arial" w:cs="Arial"/>
                                  <w:sz w:val="7"/>
                                  <w:szCs w:val="7"/>
                                </w:rPr>
                              </w:pPr>
                              <w:r>
                                <w:rPr>
                                  <w:rFonts w:ascii="Arial" w:hAnsi="Arial" w:cs="Arial"/>
                                  <w:sz w:val="7"/>
                                  <w:szCs w:val="7"/>
                                </w:rPr>
                                <w:t>[117,1,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739147" name="Text Box 1"/>
                        <wps:cNvSpPr txBox="1"/>
                        <wps:spPr>
                          <a:xfrm>
                            <a:off x="3793851" y="1231262"/>
                            <a:ext cx="251460" cy="74589"/>
                          </a:xfrm>
                          <a:prstGeom prst="rect">
                            <a:avLst/>
                          </a:prstGeom>
                          <a:solidFill>
                            <a:sysClr val="window" lastClr="FFFFFF"/>
                          </a:solidFill>
                          <a:ln w="6350">
                            <a:noFill/>
                          </a:ln>
                        </wps:spPr>
                        <wps:txbx>
                          <w:txbxContent>
                            <w:p w14:paraId="27BD3737" w14:textId="77777777" w:rsidR="00C03216" w:rsidRPr="00B159B2" w:rsidRDefault="00C03216" w:rsidP="00C03216">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43126343" name="Text Box 1"/>
                        <wps:cNvSpPr txBox="1"/>
                        <wps:spPr>
                          <a:xfrm>
                            <a:off x="4408498" y="456141"/>
                            <a:ext cx="170169" cy="66612"/>
                          </a:xfrm>
                          <a:prstGeom prst="rect">
                            <a:avLst/>
                          </a:prstGeom>
                          <a:solidFill>
                            <a:sysClr val="window" lastClr="FFFFFF"/>
                          </a:solidFill>
                          <a:ln w="6350">
                            <a:noFill/>
                          </a:ln>
                        </wps:spPr>
                        <wps:txbx>
                          <w:txbxContent>
                            <w:p w14:paraId="20FC009D" w14:textId="77777777" w:rsidR="00C03216" w:rsidRPr="00392913" w:rsidRDefault="00C03216" w:rsidP="00C03216">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5387581" name="Text Box 1"/>
                        <wps:cNvSpPr txBox="1"/>
                        <wps:spPr>
                          <a:xfrm>
                            <a:off x="4408498" y="540920"/>
                            <a:ext cx="273492" cy="80114"/>
                          </a:xfrm>
                          <a:prstGeom prst="rect">
                            <a:avLst/>
                          </a:prstGeom>
                          <a:solidFill>
                            <a:sysClr val="window" lastClr="FFFFFF"/>
                          </a:solidFill>
                          <a:ln w="6350">
                            <a:noFill/>
                          </a:ln>
                        </wps:spPr>
                        <wps:txbx>
                          <w:txbxContent>
                            <w:p w14:paraId="7EB05362" w14:textId="77777777" w:rsidR="00C03216" w:rsidRPr="00392913" w:rsidRDefault="00C03216" w:rsidP="00C03216">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3676087" name="Text Box 1"/>
                        <wps:cNvSpPr txBox="1"/>
                        <wps:spPr>
                          <a:xfrm rot="16200000">
                            <a:off x="-403114" y="446643"/>
                            <a:ext cx="1025858" cy="132571"/>
                          </a:xfrm>
                          <a:prstGeom prst="rect">
                            <a:avLst/>
                          </a:prstGeom>
                          <a:solidFill>
                            <a:sysClr val="window" lastClr="FFFFFF"/>
                          </a:solidFill>
                          <a:ln w="6350">
                            <a:noFill/>
                          </a:ln>
                        </wps:spPr>
                        <wps:txbx>
                          <w:txbxContent>
                            <w:p w14:paraId="4D7BDA53" w14:textId="77777777" w:rsidR="00C03216" w:rsidRPr="00F83CFE" w:rsidRDefault="00C03216" w:rsidP="00C03216">
                              <w:pPr>
                                <w:spacing w:after="0"/>
                                <w:jc w:val="center"/>
                                <w:rPr>
                                  <w:rFonts w:ascii="Arial" w:hAnsi="Arial" w:cs="Arial"/>
                                  <w:sz w:val="15"/>
                                  <w:szCs w:val="15"/>
                                </w:rPr>
                              </w:pPr>
                              <w:r>
                                <w:rPr>
                                  <w:rFonts w:ascii="Arial" w:hAnsi="Arial" w:cs="Arial"/>
                                  <w:sz w:val="15"/>
                                  <w:szCs w:val="15"/>
                                </w:rPr>
                                <w:t xml:space="preserve">Üldine elulemus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92B7C4A" id="Group 52" o:spid="_x0000_s1088" style="position:absolute;margin-left:0;margin-top:44.4pt;width:382.2pt;height:169.05pt;z-index:251825152;mso-width-relative:margin" coordorigin="-1717" coordsize="48537,2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8QwcAAC1XAAAOAAAAZHJzL2Uyb0RvYy54bWzsXF1v2zYUfR+w/yDoPTW/P4w6RdYuxYCi&#10;LdAOfVZkOTFgS5qkxO5+/Q5JKY69bANaFRgNpYArS7IoXfHw3HvPJV++2m83yUPRtOuqXKT0BUmT&#10;osyr5bq8XaS/f76+MGnSdlm5zDZVWSzSr0Wbvrr8+aeXu3pesOqu2iyLJsFFyna+qxfpXdfV89ms&#10;ze+Kbda+qOqixMFV1WyzDl+b29myyXa4+nYzY4So2a5qlnVT5UXbYu+bcDC99NdfrYq8+7BatUWX&#10;bBYp7q3zn43/vHGfs8uX2fy2yeq7dd7fRvYNd7HN1iUafbzUm6zLkvtm/bdLbdd5U7XVqnuRV9tZ&#10;tVqt88I/A56GkpOnedtU97V/ltv57rZ+NBNMe2Knb75s/v7hbVN/qj82sMSuvoUt/Df3LPtVs3X/&#10;4y6TvTfZ10eTFfsuybFTGMk10WmS4xijQlnBglHzO1je/e6CavcvTQ6/zu9+/Y/fz4bmZ0c3tavR&#10;TdqDJdrvs8Snu6wuvIHbOSzxsUnWy0VqtTVEMSPTpMy26LSf3dP+Uu0T6h7N3QNOdjZLuj12o98P&#10;+1vsfMZ0RlDNmbcAJVIqYYKNBisypTRB93RGVNiW7vCjCbJ53bTd26LaJm5jkTbo1r63ZQ/v2i6c&#10;OpziWm+rzXp5vd5s/Jev7etNkzxkQACAs6x2abLJ2g47F+m1/+tbO/rZpkx2uBkuiW+prNz1QlOb&#10;EjfnrBCe1m11+5u9t53ykHK7bqrlV1ioqQLm2jq/XuPu36Hpj1kDkOF5MXB0H/Cx2lRorOq30uSu&#10;av58br87H28cR9NkB9Au0vaP+6wp8ES/legLDuHDRjNs3Awb5f32dQUrUAxJde438YOm2wybq6ba&#10;fsF4cuVawaGszNHWIu2GzdddGDowHuXF1ZU/CTius+5d+anO3aWdyd27+Lz/kjV1/8I6vOj31dDb&#10;svnJewvnul+W1dV9V63W/qUerNjbGz0/dL8fDgHDOTGSSfTZkSBAudZKAlLo4sCAUVodY4AbyhVe&#10;jccAs+FwnBh4HA4mDESMAWokJRi2MQKOBQLGuOAWLlEAAeOan4BAWiNsAIFW4NN4icC7AYchbCIC&#10;x9zREQGFH8QoU3Y8Z4gZQYgFqDwIFGihd8MHb4gaLinac0ygOWERe0Me3hMIIveGKDfosZJaMRoT&#10;cM6EFI8goJr4oT6bDyBglHMAI7hDxAaMxOkO+SebQBA7COCeM2mkgnsyUkzAtTCCA1T/yARWcHoe&#10;IPAkNoEgchAIrRnTBGHqSBBgcK+s7lNDigmjT1JDlCppRe8NUUQj2keXcTKBD/knEEQOAmoNvHIm&#10;xyOCC6rgDQFVIAJGgAGjj+Ni8ASxPHhD0iKFGm9c7J9swkD0GNDIYBJhxsuQAgR2AAE11hJ1khwS&#10;yA0pJI98htQqHjEReJKbQBA7CIiljELOwsg8kj8UmKD3h7ThSvpefoiLueRK9e6QhCsWMRNYR2IT&#10;CCIHAUJUKZC+GRMDkMudpu69ISb4aW5IovDBteeIQCpj4iUCPcnF5yAXCyGhF4MKRuSBQ9EI9ADU&#10;IZzIxR4DSB15Z0iIUFERZVQcAvqJByLnASRqINgiOzSeSBCcoT4/aiGFIfcKl+GJM6SgUPdycdzO&#10;EFJgkzMUf92QhWrFmCXjRcWCQfwKvhBkOMbZCQ+4kkNj1RAVa2SJQpXaUL04FMb9/2vnQjHIRASR&#10;E4FQglCrnbg7UlAsKNWyrxriBArcSWKIEqNcmYR3hjRFdBAvBiax+BwCAkotqIBZJ+6OBAKjjHXZ&#10;VqcVU4FqjJPEEEJmJFD7oBjlq/EmhkL598QDkfMAZQS1bZS4wv8fgAGnHANeR/EA4g898EDk8cAk&#10;FZ8FDzCJmS/KSVljYYAxoRTvvSHGGD2tmGDSdf0+IDDS+BRjnJmhSSs+BxBwpiXmdDnpdiQeOMIA&#10;RQldKIg4JIbOCAOTVHwOGKDMYhKoZBiNRwMBqiGoq4xzEcGz3tD5EMEkFZ8DCDgiVIHk0HgyGYf2&#10;bGjvDD0bFeOwS596qVgSHm92NPhxU1Qce1SMqV8EU335mCBABXVfL0ERE0N/OA6L6fmAwCe9JhDE&#10;DgKJqTRCSTamN6QoZlb2+VFM3ecnWjFF2bSbxemZAOWlETPBpBWfgzeEoJVDJnBl/yOFxVyjTggq&#10;atAIJBZaORGLkY0Sj5MqFdyxaHUy4+E7EUHkRIBMJbdUwEEfDQKWY92KPijmmLnfL8f0OK/4CQS0&#10;kMazRJTZUZDdVDIUf8kQRYEzuikWRhkNBIixsYpKiIqFRJLoX6RiLLdFPUTixMA0rfgsXCHUTxuU&#10;+IznCj2FANaZsIg0jpVizYWFMO2iAUNQUBGvJzQpxecAAawj6SZUYuLvd7lCYZkprFpE3J9fja9f&#10;vvJCEO76uQsOBCRk8M0RIigq6KAWB0hEPtE+TJ+eooMfFx34ZUmxJqtfprNfP9Yt+vr0u1+18bDK&#10;7eVfAAAA//8DAFBLAwQUAAYACAAAACEABOIVG98AAAAHAQAADwAAAGRycy9kb3ducmV2LnhtbEzP&#10;wUrDQBAG4LvgOywjeLOb1BhjzKSUop6KYCuIt212moRmd0N2m6Rv73jS4/AP/3xTrGbTiZEG3zqL&#10;EC8iEGQrp1tbI3zuX+8yED4oq1XnLCFcyMOqvL4qVK7dZD9o3IVacIn1uUJoQuhzKX3VkFF+4Xqy&#10;nB3dYFTgcailHtTE5aaTyyhKpVGt5QuN6mnTUHXanQ3C26Sm9X38Mm5Px83le//w/rWNCfH2Zl4/&#10;gwg0h79l+OUzHUo2HdzZai86BH4kIGQZ+zl9TJMExAEhWaZPIMtC/veXPwAAAP//AwBQSwECLQAU&#10;AAYACAAAACEAtoM4kv4AAADhAQAAEwAAAAAAAAAAAAAAAAAAAAAAW0NvbnRlbnRfVHlwZXNdLnht&#10;bFBLAQItABQABgAIAAAAIQA4/SH/1gAAAJQBAAALAAAAAAAAAAAAAAAAAC8BAABfcmVscy8ucmVs&#10;c1BLAQItABQABgAIAAAAIQD/5GI8QwcAAC1XAAAOAAAAAAAAAAAAAAAAAC4CAABkcnMvZTJvRG9j&#10;LnhtbFBLAQItABQABgAIAAAAIQAE4hUb3wAAAAcBAAAPAAAAAAAAAAAAAAAAAJ0JAABkcnMvZG93&#10;bnJldi54bWxQSwUGAAAAAAQABADzAAAAqQoAAAAA&#10;">
                <v:shape id="_x0000_s1089"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0ywAAAOIAAAAPAAAAZHJzL2Rvd25yZXYueG1sRI/NawIx&#10;FMTvQv+H8ITeNFmLuq5GaUtLC9KDXwdvj83bD7p5WTapbv97IxR6HGbmN8xq09tGXKjztWMNyViB&#10;IM6dqbnUcDy8j1IQPiAbbByThl/ysFk/DFaYGXflHV32oRQRwj5DDVUIbSalzyuy6MeuJY5e4TqL&#10;IcqulKbDa4TbRk6UmkmLNceFClt6rSj/3v9YDSc13b4VT+VX+3E0dbF7CeckMVo/DvvnJYhAffgP&#10;/7U/jYbFfJGq2SSdwv1SvANyfQMAAP//AwBQSwECLQAUAAYACAAAACEA2+H2y+4AAACFAQAAEwAA&#10;AAAAAAAAAAAAAAAAAAAAW0NvbnRlbnRfVHlwZXNdLnhtbFBLAQItABQABgAIAAAAIQBa9CxbvwAA&#10;ABUBAAALAAAAAAAAAAAAAAAAAB8BAABfcmVscy8ucmVsc1BLAQItABQABgAIAAAAIQBC+qK0ywAA&#10;AOIAAAAPAAAAAAAAAAAAAAAAAAcCAABkcnMvZG93bnJldi54bWxQSwUGAAAAAAMAAwC3AAAA/wIA&#10;AAAA&#10;" fillcolor="window" stroked="f" strokeweight=".5pt">
                  <v:textbox inset="0,0,0,0">
                    <w:txbxContent>
                      <w:p w14:paraId="7E5BB4F0"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Ravi</w:t>
                        </w:r>
                      </w:p>
                    </w:txbxContent>
                  </v:textbox>
                </v:shape>
                <v:shape id="_x0000_s1090" type="#_x0000_t202" style="position:absolute;left:13776;top:10586;width:3814;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KdywAAAOIAAAAPAAAAZHJzL2Rvd25yZXYueG1sRI/NasMw&#10;EITvhb6D2EJujWQbF+NGCW1ISSH0kDQ99LZY6x9qrYylJu7bR4FAj8PMfMMsVpPtxYlG3znWkMwV&#10;COLKmY4bDcfPt8cChA/IBnvHpOGPPKyW93cLLI07855Oh9CICGFfooY2hKGU0lctWfRzNxBHr3aj&#10;xRDl2Egz4jnCbS9TpZ6kxY7jQosDrVuqfg6/VsOXynebOms+hu3RdPX+NXwnidF69jC9PIMINIX/&#10;8K39bjQUWaaKPM1TuF6Kd0AuLwAAAP//AwBQSwECLQAUAAYACAAAACEA2+H2y+4AAACFAQAAEwAA&#10;AAAAAAAAAAAAAAAAAAAAW0NvbnRlbnRfVHlwZXNdLnhtbFBLAQItABQABgAIAAAAIQBa9CxbvwAA&#10;ABUBAAALAAAAAAAAAAAAAAAAAB8BAABfcmVscy8ucmVsc1BLAQItABQABgAIAAAAIQAwOuKdywAA&#10;AOIAAAAPAAAAAAAAAAAAAAAAAAcCAABkcnMvZG93bnJldi54bWxQSwUGAAAAAAMAAwC3AAAA/wIA&#10;AAAA&#10;" fillcolor="window" stroked="f" strokeweight=".5pt">
                  <v:textbox inset="0,0,0,0">
                    <w:txbxContent>
                      <w:p w14:paraId="1F395360"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Patsientide arv</w:t>
                        </w:r>
                      </w:p>
                    </w:txbxContent>
                  </v:textbox>
                </v:shape>
                <v:shape id="_x0000_s1091" type="#_x0000_t202" style="position:absolute;left:22343;top:10523;width:359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6ezAAAAOMAAAAPAAAAZHJzL2Rvd25yZXYueG1sRI9PT8Mw&#10;DMXvSPsOkZF2Y0k3FaZu2TTQEEiIw8Y47GY17h/ROFUTtvLt8QGJo+3n995vvR19py40xDawhWxm&#10;QBGXwbVcWzh9PN8tQcWE7LALTBZ+KMJ2M7lZY+HClQ90OaZaiQnHAi00KfWF1rFsyGOchZ5YblUY&#10;PCYZh1q7Aa9i7js9N+Zee2xZEhrs6amh8uv47S18mvxtXy3q9/7l5Nrq8JjOWeasnd6OuxWoRGP6&#10;F/99vzqpv8wz87CY50IhTLIAvfkFAAD//wMAUEsBAi0AFAAGAAgAAAAhANvh9svuAAAAhQEAABMA&#10;AAAAAAAAAAAAAAAAAAAAAFtDb250ZW50X1R5cGVzXS54bWxQSwECLQAUAAYACAAAACEAWvQsW78A&#10;AAAVAQAACwAAAAAAAAAAAAAAAAAfAQAAX3JlbHMvLnJlbHNQSwECLQAUAAYACAAAACEAyvtenswA&#10;AADjAAAADwAAAAAAAAAAAAAAAAAHAgAAZHJzL2Rvd25yZXYueG1sUEsFBgAAAAADAAMAtwAAAAAD&#10;AAAAAA==&#10;" fillcolor="window" stroked="f" strokeweight=".5pt">
                  <v:textbox inset="0,0,0,0">
                    <w:txbxContent>
                      <w:p w14:paraId="75404AD6" w14:textId="77777777" w:rsidR="00C03216" w:rsidRPr="00B159B2" w:rsidRDefault="00C03216" w:rsidP="00C03216">
                        <w:pPr>
                          <w:spacing w:after="0"/>
                          <w:jc w:val="center"/>
                          <w:rPr>
                            <w:rFonts w:ascii="Arial" w:hAnsi="Arial" w:cs="Arial"/>
                            <w:sz w:val="7"/>
                            <w:szCs w:val="7"/>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v:textbox>
                </v:shape>
                <v:shape id="_x0000_s1092" type="#_x0000_t202" style="position:absolute;left:28400;top:10677;width:183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gQyAAAAOMAAAAPAAAAZHJzL2Rvd25yZXYueG1sRE9La8JA&#10;EL4L/odlhN50kxSDja6i0tKC9KC1B29DdvLA7GzIbjX+e7cgeJzvPYtVbxpxoc7VlhXEkwgEcW51&#10;zaWC48/HeAbCeWSNjWVScCMHq+VwsMBM2yvv6XLwpQgh7DJUUHnfZlK6vCKDbmJb4sAVtjPow9mV&#10;Und4DeGmkUkUpdJgzaGhwpa2FeXnw59R8BtNd+/Fa/ndfh51Xew3/hTHWqmXUb+eg/DU+6f44f7S&#10;YX6azJI4Sd+m8P9TAEAu7wAAAP//AwBQSwECLQAUAAYACAAAACEA2+H2y+4AAACFAQAAEwAAAAAA&#10;AAAAAAAAAAAAAAAAW0NvbnRlbnRfVHlwZXNdLnhtbFBLAQItABQABgAIAAAAIQBa9CxbvwAAABUB&#10;AAALAAAAAAAAAAAAAAAAAB8BAABfcmVscy8ucmVsc1BLAQItABQABgAIAAAAIQAwQHgQyAAAAOMA&#10;AAAPAAAAAAAAAAAAAAAAAAcCAABkcnMvZG93bnJldi54bWxQSwUGAAAAAAMAAwC3AAAA/AIAAAAA&#10;" fillcolor="window" stroked="f" strokeweight=".5pt">
                  <v:textbox inset="0,0,0,0">
                    <w:txbxContent>
                      <w:p w14:paraId="3E83E017"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Juhud</w:t>
                        </w:r>
                      </w:p>
                    </w:txbxContent>
                  </v:textbox>
                </v:shape>
                <v:shape id="_x0000_s1093"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CTyAAAAOMAAAAPAAAAZHJzL2Rvd25yZXYueG1sRE9LawIx&#10;EL4L/Q9hCr1pslpFV6NosVgoHrT24G3YzD5wM1k2Udd/3xQKPc73nsWqs7W4UesrxxqSgQJBnDlT&#10;caHh9PXen4LwAdlg7Zg0PMjDavnUW2Bq3J0PdDuGQsQQ9ilqKENoUil9VpJFP3ANceRy11oM8WwL&#10;aVq8x3Bby6FSE2mx4thQYkNvJWWX49Vq+Fbjz20+KvbN7mSq/LAJ5yQxWr88d+s5iEBd+Bf/uT9M&#10;nD+aKjUbJ7NX+P0pAiCXPwAAAP//AwBQSwECLQAUAAYACAAAACEA2+H2y+4AAACFAQAAEwAAAAAA&#10;AAAAAAAAAAAAAAAAW0NvbnRlbnRfVHlwZXNdLnhtbFBLAQItABQABgAIAAAAIQBa9CxbvwAAABUB&#10;AAALAAAAAAAAAAAAAAAAAB8BAABfcmVscy8ucmVsc1BLAQItABQABgAIAAAAIQBqw/CTyAAAAOMA&#10;AAAPAAAAAAAAAAAAAAAAAAcCAABkcnMvZG93bnJldi54bWxQSwUGAAAAAAMAAwC3AAAA/AIAAAAA&#10;" fillcolor="window" stroked="f" strokeweight=".5pt">
                  <v:textbox inset="0,0,0,0">
                    <w:txbxContent>
                      <w:p w14:paraId="64389F01" w14:textId="77777777" w:rsidR="00C03216" w:rsidRPr="00B159B2" w:rsidRDefault="00C03216" w:rsidP="00C03216">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p>
                    </w:txbxContent>
                  </v:textbox>
                </v:shape>
                <v:shape id="_x0000_s1094" type="#_x0000_t202" style="position:absolute;left:37484;top:10677;width:194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SyAAAAOMAAAAPAAAAZHJzL2Rvd25yZXYueG1sRE9La8JA&#10;EL4X+h+WKXirmygJmrqKiqJQevB18DZkJw+anQ3ZVdN/3xUKPc73ntmiN424U+dqywriYQSCOLe6&#10;5lLB+bR9n4BwHlljY5kU/JCDxfz1ZYaZtg8+0P3oSxFC2GWooPK+zaR0eUUG3dC2xIErbGfQh7Mr&#10;pe7wEcJNI0dRlEqDNYeGCltaV5R/H29GwSVKPjfFuPxqd2ddF4eVv8axVmrw1i8/QHjq/b/4z73X&#10;YX48TkfJJEmn8PwpACDnvwAAAP//AwBQSwECLQAUAAYACAAAACEA2+H2y+4AAACFAQAAEwAAAAAA&#10;AAAAAAAAAAAAAAAAW0NvbnRlbnRfVHlwZXNdLnhtbFBLAQItABQABgAIAAAAIQBa9CxbvwAAABUB&#10;AAALAAAAAAAAAAAAAAAAAB8BAABfcmVscy8ucmVsc1BLAQItABQABgAIAAAAIQCM+NbSyAAAAOMA&#10;AAAPAAAAAAAAAAAAAAAAAAcCAABkcnMvZG93bnJldi54bWxQSwUGAAAAAAMAAwC3AAAA/AIAAAAA&#10;" fillcolor="window" stroked="f" strokeweight=".5pt">
                  <v:textbox inset="0,0,0,0">
                    <w:txbxContent>
                      <w:p w14:paraId="6B38E298" w14:textId="77777777" w:rsidR="00C03216" w:rsidRPr="00B159B2" w:rsidRDefault="00C03216" w:rsidP="00C03216">
                        <w:pPr>
                          <w:spacing w:after="0"/>
                          <w:jc w:val="center"/>
                          <w:rPr>
                            <w:rFonts w:ascii="Arial" w:hAnsi="Arial" w:cs="Arial"/>
                            <w:sz w:val="7"/>
                            <w:szCs w:val="7"/>
                          </w:rPr>
                        </w:pPr>
                        <w:r w:rsidRPr="00B159B2">
                          <w:rPr>
                            <w:rFonts w:ascii="Arial" w:hAnsi="Arial" w:cs="Arial"/>
                            <w:sz w:val="7"/>
                            <w:szCs w:val="7"/>
                          </w:rPr>
                          <w:t>95% CI</w:t>
                        </w:r>
                      </w:p>
                    </w:txbxContent>
                  </v:textbox>
                </v:shape>
                <v:shape id="_x0000_s1095" type="#_x0000_t202" style="position:absolute;left:22829;top:16248;width:11660;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hygAAAOEAAAAPAAAAZHJzL2Rvd25yZXYueG1sRI9PawIx&#10;FMTvBb9DeIXearKr7ZatUVSUFqQHrT309ti8/YObl2WT6vrtm0LB4zAzv2Fmi8G24ky9bxxrSMYK&#10;BHHhTMOVhuPn9vEFhA/IBlvHpOFKHhbz0d0Mc+MuvKfzIVQiQtjnqKEOocul9EVNFv3YdcTRK11v&#10;MUTZV9L0eIlw28pUqWdpseG4UGNH65qK0+HHavhST7tNOak+urejacr9KnwnidH64X5YvoIINIRb&#10;+L/9bjRMsyxNM5XA36P4BuT8FwAA//8DAFBLAQItABQABgAIAAAAIQDb4fbL7gAAAIUBAAATAAAA&#10;AAAAAAAAAAAAAAAAAABbQ29udGVudF9UeXBlc10ueG1sUEsBAi0AFAAGAAgAAAAhAFr0LFu/AAAA&#10;FQEAAAsAAAAAAAAAAAAAAAAAHwEAAF9yZWxzLy5yZWxzUEsBAi0AFAAGAAgAAAAhAFCmv6HKAAAA&#10;4QAAAA8AAAAAAAAAAAAAAAAABwIAAGRycy9kb3ducmV2LnhtbFBLBQYAAAAAAwADALcAAAD+AgAA&#10;AAA=&#10;" fillcolor="window" stroked="f" strokeweight=".5pt">
                  <v:textbox inset="0,0,0,0">
                    <w:txbxContent>
                      <w:p w14:paraId="0059DD61" w14:textId="77777777" w:rsidR="00C03216" w:rsidRPr="00273C28" w:rsidRDefault="00C03216" w:rsidP="00C03216">
                        <w:pPr>
                          <w:spacing w:after="0"/>
                          <w:rPr>
                            <w:rFonts w:ascii="Arial" w:hAnsi="Arial" w:cs="Arial"/>
                            <w:sz w:val="16"/>
                            <w:szCs w:val="16"/>
                          </w:rPr>
                        </w:pPr>
                        <w:r w:rsidRPr="009F020A">
                          <w:rPr>
                            <w:rFonts w:ascii="Arial" w:hAnsi="Arial" w:cs="Arial"/>
                            <w:sz w:val="16"/>
                            <w:szCs w:val="16"/>
                          </w:rPr>
                          <w:t>Üldine elulemus (kuud)</w:t>
                        </w:r>
                      </w:p>
                      <w:p w14:paraId="128E84F8" w14:textId="77777777" w:rsidR="00C03216" w:rsidRPr="00273C28" w:rsidRDefault="00C03216" w:rsidP="00C03216">
                        <w:pPr>
                          <w:spacing w:after="0"/>
                          <w:rPr>
                            <w:rFonts w:ascii="Arial" w:hAnsi="Arial" w:cs="Arial"/>
                            <w:sz w:val="16"/>
                            <w:szCs w:val="16"/>
                          </w:rPr>
                        </w:pPr>
                      </w:p>
                    </w:txbxContent>
                  </v:textbox>
                </v:shape>
                <v:shape id="_x0000_s1096" type="#_x0000_t202" style="position:absolute;left:-1645;top:20878;width:484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IYvxwAAAOIAAAAPAAAAZHJzL2Rvd25yZXYueG1sRE/LagIx&#10;FN0L/kO4he40mRGLTo1iS4sF6WJ8LLq7TO486ORmmKQ6/n0jFLo8nPdqM9hWXKj3jWMNyVSBIC6c&#10;abjScDq+TxYgfEA22DomDTfysFmPRyvMjLtyTpdDqEQMYZ+hhjqELpPSFzVZ9FPXEUeudL3FEGFf&#10;SdPjNYbbVqZKPUmLDceGGjt6ran4PvxYDWc137+Vs+qz251MU+Yv4StJjNaPD8P2GUSgIfyL/9wf&#10;Js5fLmYqTedLuF+KGOT6FwAA//8DAFBLAQItABQABgAIAAAAIQDb4fbL7gAAAIUBAAATAAAAAAAA&#10;AAAAAAAAAAAAAABbQ29udGVudF9UeXBlc10ueG1sUEsBAi0AFAAGAAgAAAAhAFr0LFu/AAAAFQEA&#10;AAsAAAAAAAAAAAAAAAAAHwEAAF9yZWxzLy5yZWxzUEsBAi0AFAAGAAgAAAAhAAHQhi/HAAAA4gAA&#10;AA8AAAAAAAAAAAAAAAAABwIAAGRycy9kb3ducmV2LnhtbFBLBQYAAAAAAwADALcAAAD7AgAAAAA=&#10;" fillcolor="window" stroked="f" strokeweight=".5pt">
                  <v:textbox inset="0,0,0,0">
                    <w:txbxContent>
                      <w:p w14:paraId="008FD074" w14:textId="77777777" w:rsidR="00C03216" w:rsidRPr="009D4A57" w:rsidRDefault="00C03216" w:rsidP="00C03216">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283C9005" w14:textId="77777777" w:rsidR="00C03216" w:rsidRPr="009D4A57" w:rsidRDefault="00C03216" w:rsidP="00C03216">
                        <w:pPr>
                          <w:spacing w:after="0"/>
                          <w:rPr>
                            <w:rFonts w:ascii="Arial" w:hAnsi="Arial" w:cs="Arial"/>
                            <w:sz w:val="7"/>
                            <w:szCs w:val="7"/>
                          </w:rPr>
                        </w:pPr>
                      </w:p>
                    </w:txbxContent>
                  </v:textbox>
                </v:shape>
                <v:shape id="_x0000_s1097" type="#_x0000_t202" style="position:absolute;left:-1695;top:18990;width:4984;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iyQAAAOMAAAAPAAAAZHJzL2Rvd25yZXYueG1sRE9LTwIx&#10;EL6b8B+aIfEm7YIusFIIGI0kxAMIB2+T7ewjbKebbYX131sTE47zvWex6m0jLtT52rGGZKRAEOfO&#10;1FxqOH6+PcxA+IBssHFMGn7Iw2o5uFtgZtyV93Q5hFLEEPYZaqhCaDMpfV6RRT9yLXHkCtdZDPHs&#10;Smk6vMZw28ixUqm0WHNsqLCll4ry8+Hbajipp91rMSk/2vejqYv9JnwlidH6ftivn0EE6sNN/O/e&#10;mjh/Pk2nqXqcjeHvpwiAXP4CAAD//wMAUEsBAi0AFAAGAAgAAAAhANvh9svuAAAAhQEAABMAAAAA&#10;AAAAAAAAAAAAAAAAAFtDb250ZW50X1R5cGVzXS54bWxQSwECLQAUAAYACAAAACEAWvQsW78AAAAV&#10;AQAACwAAAAAAAAAAAAAAAAAfAQAAX3JlbHMvLnJlbHNQSwECLQAUAAYACAAAACEA7f7xoskAAADj&#10;AAAADwAAAAAAAAAAAAAAAAAHAgAAZHJzL2Rvd25yZXYueG1sUEsFBgAAAAADAAMAtwAAAP0CAAAA&#10;AA==&#10;" fillcolor="window" stroked="f" strokeweight=".5pt">
                  <v:textbox inset="0,0,0,0">
                    <w:txbxContent>
                      <w:p w14:paraId="366DDD5A" w14:textId="77777777" w:rsidR="00C03216" w:rsidRPr="009D4A57" w:rsidRDefault="00C03216" w:rsidP="00C03216">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2FD18C6E" w14:textId="77777777" w:rsidR="00C03216" w:rsidRPr="009D4A57" w:rsidRDefault="00C03216" w:rsidP="00C03216">
                        <w:pPr>
                          <w:spacing w:after="0"/>
                          <w:rPr>
                            <w:rFonts w:ascii="Arial" w:hAnsi="Arial" w:cs="Arial"/>
                            <w:sz w:val="7"/>
                            <w:szCs w:val="7"/>
                          </w:rPr>
                        </w:pPr>
                      </w:p>
                    </w:txbxContent>
                  </v:textbox>
                </v:shape>
                <v:shape id="_x0000_s1098" type="#_x0000_t202" style="position:absolute;left:-1645;top:17836;width:3536;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1yAAAAOMAAAAPAAAAZHJzL2Rvd25yZXYueG1sRE9LawIx&#10;EL4L/ocwBW+aRKvYrVFaaWmheNDqwduwmX3gZrJsUt3++6ZQ6HG+96w2vWvElbpQezagJwoEce5t&#10;zaWB4+freAkiRGSLjWcy8E0BNuvhYIWZ9Tfe0/UQS5FCOGRooIqxzaQMeUUOw8S3xIkrfOcwprMr&#10;pe3wlsJdI6dKLaTDmlNDhS1tK8ovhy9n4KTmHy/FrNy1b0dbF/vneNbaGjO6658eQUTq47/4z/1u&#10;03z1oKd6vrifwe9PCQC5/gEAAP//AwBQSwECLQAUAAYACAAAACEA2+H2y+4AAACFAQAAEwAAAAAA&#10;AAAAAAAAAAAAAAAAW0NvbnRlbnRfVHlwZXNdLnhtbFBLAQItABQABgAIAAAAIQBa9CxbvwAAABUB&#10;AAALAAAAAAAAAAAAAAAAAB8BAABfcmVscy8ucmVsc1BLAQItABQABgAIAAAAIQCglL/1yAAAAOMA&#10;AAAPAAAAAAAAAAAAAAAAAAcCAABkcnMvZG93bnJldi54bWxQSwUGAAAAAAMAAwC3AAAA/AIAAAAA&#10;" fillcolor="window" stroked="f" strokeweight=".5pt">
                  <v:textbox inset="0,0,0,0">
                    <w:txbxContent>
                      <w:p w14:paraId="15051D6C" w14:textId="77777777" w:rsidR="00C03216" w:rsidRPr="00895E42" w:rsidRDefault="00C03216" w:rsidP="00C0321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v:textbox>
                </v:shape>
                <v:shape id="_x0000_s1099" type="#_x0000_t202" style="position:absolute;left:-1717;top:20243;width:5006;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zuzAAAAOIAAAAPAAAAZHJzL2Rvd25yZXYueG1sRI/NSwMx&#10;FMTvgv9DeIXebLLu1tZt02KLoiAe+nXw9ti8/cDNy7JJ2/W/N4LgcZiZ3zDL9WBbcaHeN441JBMF&#10;grhwpuFKw/HwcjcH4QOywdYxafgmD+vV7c0Sc+OuvKPLPlQiQtjnqKEOocul9EVNFv3EdcTRK11v&#10;MUTZV9L0eI1w28p7pR6kxYbjQo0dbWsqvvZnq+Gkpu/PZVp9dK9H05S7TfhMEqP1eDQ8LUAEGsJ/&#10;+K/9ZjQ8Zuk0m6kshd9L8Q7I1Q8AAAD//wMAUEsBAi0AFAAGAAgAAAAhANvh9svuAAAAhQEAABMA&#10;AAAAAAAAAAAAAAAAAAAAAFtDb250ZW50X1R5cGVzXS54bWxQSwECLQAUAAYACAAAACEAWvQsW78A&#10;AAAVAQAACwAAAAAAAAAAAAAAAAAfAQAAX3JlbHMvLnJlbHNQSwECLQAUAAYACAAAACEAr1Xs7swA&#10;AADiAAAADwAAAAAAAAAAAAAAAAAHAgAAZHJzL2Rvd25yZXYueG1sUEsFBgAAAAADAAMAtwAAAAAD&#10;AAAAAA==&#10;" fillcolor="window" stroked="f" strokeweight=".5pt">
                  <v:textbox inset="0,0,0,0">
                    <w:txbxContent>
                      <w:p w14:paraId="00467A53" w14:textId="77777777" w:rsidR="00C03216" w:rsidRPr="00895E42" w:rsidRDefault="00C03216" w:rsidP="00C03216">
                        <w:pPr>
                          <w:spacing w:after="0"/>
                          <w:rPr>
                            <w:rFonts w:ascii="Arial" w:hAnsi="Arial" w:cs="Arial"/>
                            <w:sz w:val="7"/>
                            <w:szCs w:val="7"/>
                          </w:rPr>
                        </w:pPr>
                        <w:r>
                          <w:rPr>
                            <w:rFonts w:ascii="Arial" w:hAnsi="Arial" w:cs="Arial"/>
                            <w:sz w:val="7"/>
                            <w:szCs w:val="7"/>
                          </w:rPr>
                          <w:t>Juht/Kumulatiivne juht</w:t>
                        </w:r>
                      </w:p>
                      <w:p w14:paraId="2ACF7D92" w14:textId="77777777" w:rsidR="00C03216" w:rsidRPr="00895E42" w:rsidRDefault="00C03216" w:rsidP="00C03216">
                        <w:pPr>
                          <w:spacing w:after="0"/>
                          <w:rPr>
                            <w:rFonts w:ascii="Arial" w:hAnsi="Arial" w:cs="Arial"/>
                            <w:sz w:val="7"/>
                            <w:szCs w:val="7"/>
                          </w:rPr>
                        </w:pPr>
                      </w:p>
                    </w:txbxContent>
                  </v:textbox>
                </v:shape>
                <v:shape id="_x0000_s1100" type="#_x0000_t202" style="position:absolute;left:-1717;top:18363;width:500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BiygAAAOIAAAAPAAAAZHJzL2Rvd25yZXYueG1sRI9PawIx&#10;FMTvQr9DeAVvmqy6IlujtEWpUDxo7aG3x+btH7p5WTZRt9/eFASPw8z8hlmue9uIC3W+dqwhGSsQ&#10;xLkzNZcaTl/b0QKED8gGG8ek4Y88rFdPgyVmxl35QJdjKEWEsM9QQxVCm0np84os+rFriaNXuM5i&#10;iLIrpenwGuG2kROl5tJizXGhwpbeK8p/j2er4Vuln5tiWu7bj5Opi8Nb+EkSo/XwuX99ARGoD4/w&#10;vb0zGmazdKoWkySF/0vxDsjVDQAA//8DAFBLAQItABQABgAIAAAAIQDb4fbL7gAAAIUBAAATAAAA&#10;AAAAAAAAAAAAAAAAAABbQ29udGVudF9UeXBlc10ueG1sUEsBAi0AFAAGAAgAAAAhAFr0LFu/AAAA&#10;FQEAAAsAAAAAAAAAAAAAAAAAHwEAAF9yZWxzLy5yZWxzUEsBAi0AFAAGAAgAAAAhAMsFMGLKAAAA&#10;4gAAAA8AAAAAAAAAAAAAAAAABwIAAGRycy9kb3ducmV2LnhtbFBLBQYAAAAAAwADALcAAAD+AgAA&#10;AAA=&#10;" fillcolor="window" stroked="f" strokeweight=".5pt">
                  <v:textbox inset="0,0,0,0">
                    <w:txbxContent>
                      <w:p w14:paraId="75112573" w14:textId="77777777" w:rsidR="00C03216" w:rsidRPr="00895E42" w:rsidRDefault="00C03216" w:rsidP="00C03216">
                        <w:pPr>
                          <w:spacing w:after="0"/>
                          <w:rPr>
                            <w:rFonts w:ascii="Arial" w:hAnsi="Arial" w:cs="Arial"/>
                            <w:sz w:val="7"/>
                            <w:szCs w:val="7"/>
                          </w:rPr>
                        </w:pPr>
                        <w:r>
                          <w:rPr>
                            <w:rFonts w:ascii="Arial" w:hAnsi="Arial" w:cs="Arial"/>
                            <w:sz w:val="7"/>
                            <w:szCs w:val="7"/>
                          </w:rPr>
                          <w:t>Juht/Kumulatiivne juht</w:t>
                        </w:r>
                      </w:p>
                      <w:p w14:paraId="2DD6AC15" w14:textId="77777777" w:rsidR="00C03216" w:rsidRPr="00895E42" w:rsidRDefault="00C03216" w:rsidP="00C03216">
                        <w:pPr>
                          <w:spacing w:after="0"/>
                          <w:rPr>
                            <w:rFonts w:ascii="Arial" w:hAnsi="Arial" w:cs="Arial"/>
                            <w:sz w:val="7"/>
                            <w:szCs w:val="7"/>
                          </w:rPr>
                        </w:pPr>
                      </w:p>
                    </w:txbxContent>
                  </v:textbox>
                </v:shape>
                <v:shape id="_x0000_s1101" type="#_x0000_t202" style="position:absolute;left:-1645;top:19730;width:361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Z5yQAAAOMAAAAPAAAAZHJzL2Rvd25yZXYueG1sRE9LS8NA&#10;EL4L/Q/LCN7sZtMaJWZbtLQoiIfWePA2ZCcPmp0N2bVN/70rCB7ne0+xnmwvTjT6zrEGNU9AEFfO&#10;dNxoKD92tw8gfEA22DsmDRfysF7NrgrMjTvznk6H0IgYwj5HDW0IQy6lr1qy6OduII5c7UaLIZ5j&#10;I82I5xhue5kmSSYtdhwbWhxo01J1PHxbDZ/J3du2XjTvw0tpunr/HL6UMlrfXE9PjyACTeFf/Od+&#10;NXG+yrJUpen9En5/igDI1Q8AAAD//wMAUEsBAi0AFAAGAAgAAAAhANvh9svuAAAAhQEAABMAAAAA&#10;AAAAAAAAAAAAAAAAAFtDb250ZW50X1R5cGVzXS54bWxQSwECLQAUAAYACAAAACEAWvQsW78AAAAV&#10;AQAACwAAAAAAAAAAAAAAAAAfAQAAX3JlbHMvLnJlbHNQSwECLQAUAAYACAAAACEADDaWeckAAADj&#10;AAAADwAAAAAAAAAAAAAAAAAHAgAAZHJzL2Rvd25yZXYueG1sUEsFBgAAAAADAAMAtwAAAP0CAAAA&#10;AA==&#10;" fillcolor="window" stroked="f" strokeweight=".5pt">
                  <v:textbox inset="0,0,0,0">
                    <w:txbxContent>
                      <w:p w14:paraId="1F946C7C" w14:textId="77777777" w:rsidR="00C03216" w:rsidRPr="009D4A57" w:rsidRDefault="00C03216" w:rsidP="00C03216">
                        <w:pPr>
                          <w:spacing w:after="0"/>
                          <w:rPr>
                            <w:rFonts w:ascii="Arial" w:hAnsi="Arial" w:cs="Arial"/>
                            <w:sz w:val="7"/>
                            <w:szCs w:val="7"/>
                          </w:rPr>
                        </w:pPr>
                        <w:r>
                          <w:rPr>
                            <w:rFonts w:ascii="Arial" w:hAnsi="Arial" w:cs="Arial"/>
                            <w:sz w:val="7"/>
                            <w:szCs w:val="7"/>
                          </w:rPr>
                          <w:t>PBO+LA:</w:t>
                        </w:r>
                      </w:p>
                    </w:txbxContent>
                  </v:textbox>
                </v:shape>
                <v:shape id="_x0000_s1102" type="#_x0000_t202" style="position:absolute;left:4209;top:13823;width:14699;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7iywAAAOIAAAAPAAAAZHJzL2Rvd25yZXYueG1sRI9La8Mw&#10;EITvgfwHsYXeGsk2DYkbJSShpYWQQ16H3hZr/aDWylhq4v77qlDIcZiZb5jFarCtuFLvG8cakokC&#10;QVw403Cl4Xx6e5qB8AHZYOuYNPyQh9VyPFpgbtyND3Q9hkpECPscNdQhdLmUvqjJop+4jjh6pest&#10;hij7SpoebxFuW5kqNZUWG44LNXa0ran4On5bDRf1vHsts2rfvZ9NUx424TNJjNaPD8P6BUSgIdzD&#10;/+0Po2GeZFmazlUKf5fiHZDLXwAAAP//AwBQSwECLQAUAAYACAAAACEA2+H2y+4AAACFAQAAEwAA&#10;AAAAAAAAAAAAAAAAAAAAW0NvbnRlbnRfVHlwZXNdLnhtbFBLAQItABQABgAIAAAAIQBa9CxbvwAA&#10;ABUBAAALAAAAAAAAAAAAAAAAAB8BAABfcmVscy8ucmVsc1BLAQItABQABgAIAAAAIQDLYQ7iywAA&#10;AOIAAAAPAAAAAAAAAAAAAAAAAAcCAABkcnMvZG93bnJldi54bWxQSwUGAAAAAAMAAwC3AAAA/wIA&#10;AAAA&#10;" fillcolor="window" stroked="f" strokeweight=".5pt">
                  <v:textbox inset="0,0,0,0">
                    <w:txbxContent>
                      <w:p w14:paraId="1C129622" w14:textId="77777777" w:rsidR="00C03216" w:rsidRPr="00FC3ADA" w:rsidRDefault="00C03216" w:rsidP="00C03216">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 xml:space="preserve">usaldusvahemik):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v:textbox>
                </v:shape>
                <v:shape id="_x0000_s1103" type="#_x0000_t202" style="position:absolute;left:4117;top:13056;width:10860;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C8ygAAAOIAAAAPAAAAZHJzL2Rvd25yZXYueG1sRI/LagIx&#10;FIb3hb5DOAV3NZk6tTo1ShWlBXGh1YW7w+TMhU5OhknU8e2bRaHLn//GN1v0thFX6nztWEMyVCCI&#10;c2dqLjUcvzfPExA+IBtsHJOGO3lYzB8fZpgZd+M9XQ+hFHGEfYYaqhDaTEqfV2TRD11LHL3CdRZD&#10;lF0pTYe3OG4b+aLUWFqsOT5U2NKqovzncLEaTup1uy5G5a79PJq62C/DOUmM1oOn/uMdRKA+/If/&#10;2l9GQzpOVTJ9SyNERIo4IOe/AAAA//8DAFBLAQItABQABgAIAAAAIQDb4fbL7gAAAIUBAAATAAAA&#10;AAAAAAAAAAAAAAAAAABbQ29udGVudF9UeXBlc10ueG1sUEsBAi0AFAAGAAgAAAAhAFr0LFu/AAAA&#10;FQEAAAsAAAAAAAAAAAAAAAAAHwEAAF9yZWxzLy5yZWxzUEsBAi0AFAAGAAgAAAAhAEgO8LzKAAAA&#10;4gAAAA8AAAAAAAAAAAAAAAAABwIAAGRycy9kb3ducmV2LnhtbFBLBQYAAAAAAwADALcAAAD+AgAA&#10;AAA=&#10;" fillcolor="window" stroked="f" strokeweight=".5pt">
                  <v:textbox inset="0,0,0,0">
                    <w:txbxContent>
                      <w:p w14:paraId="10165BF7" w14:textId="77777777" w:rsidR="00C03216" w:rsidRPr="00FC3ADA" w:rsidRDefault="00C03216" w:rsidP="00C03216">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3ADA">
                          <w:rPr>
                            <w:rFonts w:ascii="Arial" w:hAnsi="Arial" w:cs="Arial"/>
                            <w:sz w:val="7"/>
                            <w:szCs w:val="7"/>
                          </w:rPr>
                          <w:t>: p= 0</w:t>
                        </w:r>
                        <w:r>
                          <w:rPr>
                            <w:rFonts w:ascii="Arial" w:hAnsi="Arial" w:cs="Arial"/>
                            <w:sz w:val="7"/>
                            <w:szCs w:val="7"/>
                          </w:rPr>
                          <w:t>,</w:t>
                        </w:r>
                        <w:r w:rsidRPr="00FC3ADA">
                          <w:rPr>
                            <w:rFonts w:ascii="Arial" w:hAnsi="Arial" w:cs="Arial"/>
                            <w:sz w:val="7"/>
                            <w:szCs w:val="7"/>
                          </w:rPr>
                          <w:t>1867</w:t>
                        </w:r>
                      </w:p>
                    </w:txbxContent>
                  </v:textbox>
                </v:shape>
                <v:shape id="_x0000_s1104" type="#_x0000_t202" style="position:absolute;left:8689;top:114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2XyQAAAOMAAAAPAAAAZHJzL2Rvd25yZXYueG1sRE9LawIx&#10;EL4X+h/CFHqr2bhWulujtKWiIB60evA2bGYfdDNZNqmu/94UCj3O957ZYrCtOFPvG8ca1CgBQVw4&#10;03Cl4fC1fHoB4QOywdYxabiSh8X8/m6GuXEX3tF5HyoRQ9jnqKEOocul9EVNFv3IdcSRK11vMcSz&#10;r6Tp8RLDbSvHSTKVFhuODTV29FFT8b3/sRqOyfPms0yrbbc6mKbcvYeTUkbrx4fh7RVEoCH8i//c&#10;axPnqyxT6ThLJ/D7UwRAzm8AAAD//wMAUEsBAi0AFAAGAAgAAAAhANvh9svuAAAAhQEAABMAAAAA&#10;AAAAAAAAAAAAAAAAAFtDb250ZW50X1R5cGVzXS54bWxQSwECLQAUAAYACAAAACEAWvQsW78AAAAV&#10;AQAACwAAAAAAAAAAAAAAAAAfAQAAX3JlbHMvLnJlbHNQSwECLQAUAAYACAAAACEANivNl8kAAADj&#10;AAAADwAAAAAAAAAAAAAAAAAHAgAAZHJzL2Rvd25yZXYueG1sUEsFBgAAAAADAAMAtwAAAP0CAAAA&#10;AA==&#10;" fillcolor="window" stroked="f" strokeweight=".5pt">
                  <v:textbox inset="0,0,0,0">
                    <w:txbxContent>
                      <w:p w14:paraId="44D2BC64" w14:textId="77777777" w:rsidR="00C03216" w:rsidRPr="00895E42" w:rsidRDefault="00C03216" w:rsidP="00C03216">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v:textbox>
                </v:shape>
                <v:shape id="_x0000_s1105" type="#_x0000_t202" style="position:absolute;left:8689;top:12282;width:212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FyyAAAAOMAAAAPAAAAZHJzL2Rvd25yZXYueG1sRE9LawIx&#10;EL4X+h/CFHqrya5UZTVKWyoVigdfB2/DZvZBN5NlE3X990YoeJzvPbNFbxtxps7XjjUkAwWCOHem&#10;5lLDfrd8m4DwAdlg45g0XMnDYv78NMPMuAtv6LwNpYgh7DPUUIXQZlL6vCKLfuBa4sgVrrMY4tmV&#10;0nR4ieG2kalSI2mx5thQYUtfFeV/25PVcFDvv9/FsFy3P3tTF5vPcEwSo/XrS/8xBRGoDw/xv3tl&#10;4vxUjcejRA1TuP8UAZDzGwAAAP//AwBQSwECLQAUAAYACAAAACEA2+H2y+4AAACFAQAAEwAAAAAA&#10;AAAAAAAAAAAAAAAAW0NvbnRlbnRfVHlwZXNdLnhtbFBLAQItABQABgAIAAAAIQBa9CxbvwAAABUB&#10;AAALAAAAAAAAAAAAAAAAAB8BAABfcmVscy8ucmVsc1BLAQItABQABgAIAAAAIQBvs3FyyAAAAOMA&#10;AAAPAAAAAAAAAAAAAAAAAAcCAABkcnMvZG93bnJldi54bWxQSwUGAAAAAAMAAwC3AAAA/AIAAAAA&#10;" fillcolor="window" stroked="f" strokeweight=".5pt">
                  <v:textbox inset="0,0,0,0">
                    <w:txbxContent>
                      <w:p w14:paraId="639221DE" w14:textId="77777777" w:rsidR="00C03216" w:rsidRPr="009D4A57" w:rsidRDefault="00C03216" w:rsidP="00C03216">
                        <w:pPr>
                          <w:spacing w:after="0"/>
                          <w:rPr>
                            <w:rFonts w:ascii="Arial" w:hAnsi="Arial" w:cs="Arial"/>
                            <w:sz w:val="7"/>
                            <w:szCs w:val="7"/>
                          </w:rPr>
                        </w:pPr>
                        <w:r>
                          <w:rPr>
                            <w:rFonts w:ascii="Arial" w:hAnsi="Arial" w:cs="Arial"/>
                            <w:sz w:val="7"/>
                            <w:szCs w:val="7"/>
                          </w:rPr>
                          <w:t>PBO+LA</w:t>
                        </w:r>
                      </w:p>
                    </w:txbxContent>
                  </v:textbox>
                </v:shape>
                <v:shape id="_x0000_s1106"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UlyAAAAOMAAAAPAAAAZHJzL2Rvd25yZXYueG1sRE9LawIx&#10;EL4L/Q9hCr1psi5uy2qUtlRaEA9ae/A2bGYfdDNZNlG3/74RBI/zvWexGmwrztT7xrGGZKJAEBfO&#10;NFxpOHyvxy8gfEA22DomDX/kYbV8GC0wN+7COzrvQyViCPscNdQhdLmUvqjJop+4jjhypesthnj2&#10;lTQ9XmK4beVUqUxabDg21NjRe03F7/5kNfyo2eajTKtt93kwTbl7C8ckMVo/PQ6vcxCBhnAX39xf&#10;Js6fzpLnNFNZCtefIgBy+Q8AAP//AwBQSwECLQAUAAYACAAAACEA2+H2y+4AAACFAQAAEwAAAAAA&#10;AAAAAAAAAAAAAAAAW0NvbnRlbnRfVHlwZXNdLnhtbFBLAQItABQABgAIAAAAIQBa9CxbvwAAABUB&#10;AAALAAAAAAAAAAAAAAAAAB8BAABfcmVscy8ucmVsc1BLAQItABQABgAIAAAAIQAgr1UlyAAAAOMA&#10;AAAPAAAAAAAAAAAAAAAAAAcCAABkcnMvZG93bnJldi54bWxQSwUGAAAAAAMAAwC3AAAA/AIAAAAA&#10;" fillcolor="window" stroked="f" strokeweight=".5pt">
                  <v:textbox inset="0,0,0,0">
                    <w:txbxContent>
                      <w:p w14:paraId="782A1DCF"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247 (69%)</w:t>
                        </w:r>
                      </w:p>
                    </w:txbxContent>
                  </v:textbox>
                </v:shape>
                <v:shape id="_x0000_s1107"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0A9ywAAAOIAAAAPAAAAZHJzL2Rvd25yZXYueG1sRI9PawJB&#10;DMXvQr/DkEJvdXYVtWwdRUVRKB609tBb2Mn+oTuZZWeq22/fHAQhl5CX995vvuxdo67UhdqzgXSY&#10;gCLOva25NHD53L2+gQoR2WLjmQz8UYDl4mkwx8z6G5/oeo6lEhMOGRqoYmwzrUNekcMw9C2x3Arf&#10;OYyydqW2Hd7E3DV6lCRT7bBmSaiwpU1F+c/51xn4SiYf22JcHtv9xdbFaR2/09Qa8/Lcr95BRerj&#10;Q3z/PlgD49FsMpWRzoIkOKAX/wAAAP//AwBQSwECLQAUAAYACAAAACEA2+H2y+4AAACFAQAAEwAA&#10;AAAAAAAAAAAAAAAAAAAAW0NvbnRlbnRfVHlwZXNdLnhtbFBLAQItABQABgAIAAAAIQBa9CxbvwAA&#10;ABUBAAALAAAAAAAAAAAAAAAAAB8BAABfcmVscy8ucmVsc1BLAQItABQABgAIAAAAIQDPc0A9ywAA&#10;AOIAAAAPAAAAAAAAAAAAAAAAAAcCAABkcnMvZG93bnJldi54bWxQSwUGAAAAAAMAAwC3AAAA/wIA&#10;AAAA&#10;" fillcolor="window" stroked="f" strokeweight=".5pt">
                  <v:textbox inset="0,0,0,0">
                    <w:txbxContent>
                      <w:p w14:paraId="02C67814"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262 (74%)</w:t>
                        </w:r>
                      </w:p>
                    </w:txbxContent>
                  </v:textbox>
                </v:shape>
                <v:shape id="_x0000_s1108" type="#_x0000_t202" style="position:absolute;left:28461;top:12282;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c/zAAAAOMAAAAPAAAAZHJzL2Rvd25yZXYueG1sRI9LT8Mw&#10;EITvSPwHa5G4UcdBpW1atwIEAglx6OvQ2yrePES8jmLThn/PHpA47u7szHyrzeg7daYhtoEtmEkG&#10;irgMruXawmH/ejcHFROywy4wWfihCJv19dUKCxcuvKXzLtVKTDgWaKFJqS+0jmVDHuMk9MRyq8Lg&#10;Mck41NoNeBFz3+k8yx60x5YlocGenhsqv3bf3sIxm368VPf1Z/92cG21fUonY5y1tzfj4xJUojH9&#10;i/++353UzxdmZqb5XCiESRag178AAAD//wMAUEsBAi0AFAAGAAgAAAAhANvh9svuAAAAhQEAABMA&#10;AAAAAAAAAAAAAAAAAAAAAFtDb250ZW50X1R5cGVzXS54bWxQSwECLQAUAAYACAAAACEAWvQsW78A&#10;AAAVAQAACwAAAAAAAAAAAAAAAAAfAQAAX3JlbHMvLnJlbHNQSwECLQAUAAYACAAAACEAsOpXP8wA&#10;AADjAAAADwAAAAAAAAAAAAAAAAAHAgAAZHJzL2Rvd25yZXYueG1sUEsFBgAAAAADAAMAtwAAAAAD&#10;AAAAAA==&#10;" fillcolor="window" stroked="f" strokeweight=".5pt">
                  <v:textbox inset="0,0,0,0">
                    <w:txbxContent>
                      <w:p w14:paraId="12F93DB5"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111 (31%)</w:t>
                        </w:r>
                      </w:p>
                    </w:txbxContent>
                  </v:textbox>
                </v:shape>
                <v:shape id="_x0000_s1109"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lygAAAOIAAAAPAAAAZHJzL2Rvd25yZXYueG1sRI/NawIx&#10;FMTvQv+H8Aq9aZL6gaxGaUtLhdKDVg/eHpu3H3TzsmxSXf97IxQ8DjPzG2a57l0jTtSF2rMBPVIg&#10;iHNvay4N7H8+hnMQISJbbDyTgQsFWK8eBkvMrD/zlk67WIoE4ZChgSrGNpMy5BU5DCPfEiev8J3D&#10;mGRXStvhOcFdI5+VmkmHNaeFClt6qyj/3f05Awc1/XovxuV3+7m3dbF9jUetrTFPj/3LAkSkPt7D&#10;/+2NNTBWejaZKD2F26V0B+TqCgAA//8DAFBLAQItABQABgAIAAAAIQDb4fbL7gAAAIUBAAATAAAA&#10;AAAAAAAAAAAAAAAAAABbQ29udGVudF9UeXBlc10ueG1sUEsBAi0AFAAGAAgAAAAhAFr0LFu/AAAA&#10;FQEAAAsAAAAAAAAAAAAAAAAAHwEAAF9yZWxzLy5yZWxzUEsBAi0AFAAGAAgAAAAhAP60sOXKAAAA&#10;4gAAAA8AAAAAAAAAAAAAAAAABwIAAGRycy9kb3ducmV2LnhtbFBLBQYAAAAAAwADALcAAAD+AgAA&#10;AAA=&#10;" fillcolor="window" stroked="f" strokeweight=".5pt">
                  <v:textbox inset="0,0,0,0">
                    <w:txbxContent>
                      <w:p w14:paraId="7EC10332"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117,1</w:t>
                        </w:r>
                      </w:p>
                    </w:txbxContent>
                  </v:textbox>
                </v:shape>
                <v:shape id="_x0000_s1110" type="#_x0000_t202" style="position:absolute;left:33972;top:12342;width:148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uPxwAAAOMAAAAPAAAAZHJzL2Rvd25yZXYueG1sRE9LawIx&#10;EL4X/A9hBG812S6KrkbRYmmh9ODr4G3YzD5wM1k2qW7/fVMQepzvPct1bxtxo87XjjUkYwWCOHem&#10;5lLD6fj2PAPhA7LBxjFp+CEP69XgaYmZcXfe0+0QShFD2GeooQqhzaT0eUUW/di1xJErXGcxxLMr&#10;penwHsNtI1+UmkqLNceGClt6rSi/Hr6thrOafO6KtPxq30+mLvbbcEkSo/Vo2G8WIAL14V/8cH+Y&#10;OF/NlZolaTqBv58iAHL1CwAA//8DAFBLAQItABQABgAIAAAAIQDb4fbL7gAAAIUBAAATAAAAAAAA&#10;AAAAAAAAAAAAAABbQ29udGVudF9UeXBlc10ueG1sUEsBAi0AFAAGAAgAAAAhAFr0LFu/AAAAFQEA&#10;AAsAAAAAAAAAAAAAAAAAHwEAAF9yZWxzLy5yZWxzUEsBAi0AFAAGAAgAAAAhAO4UO4/HAAAA4wAA&#10;AA8AAAAAAAAAAAAAAAAABwIAAGRycy9kb3ducmV2LnhtbFBLBQYAAAAAAwADALcAAAD7AgAAAAA=&#10;" fillcolor="window" stroked="f" strokeweight=".5pt">
                  <v:textbox inset="0,0,0,0">
                    <w:txbxContent>
                      <w:p w14:paraId="4DA4A015" w14:textId="77777777" w:rsidR="00C03216" w:rsidRPr="00B159B2" w:rsidRDefault="00C03216" w:rsidP="00C03216">
                        <w:pPr>
                          <w:spacing w:after="0"/>
                          <w:jc w:val="center"/>
                          <w:rPr>
                            <w:rFonts w:ascii="Arial" w:hAnsi="Arial" w:cs="Arial"/>
                            <w:sz w:val="7"/>
                            <w:szCs w:val="7"/>
                          </w:rPr>
                        </w:pPr>
                        <w:r>
                          <w:rPr>
                            <w:rFonts w:ascii="Arial" w:hAnsi="Arial" w:cs="Arial"/>
                            <w:sz w:val="7"/>
                            <w:szCs w:val="7"/>
                          </w:rPr>
                          <w:t>117,5</w:t>
                        </w:r>
                      </w:p>
                    </w:txbxContent>
                  </v:textbox>
                </v:shape>
                <v:shape id="_x0000_s1111" type="#_x0000_t202" style="position:absolute;left:28612;top:11525;width:190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CXzAAAAOMAAAAPAAAAZHJzL2Rvd25yZXYueG1sRI9LT8NA&#10;DITvSP0PKyNxo5sEEqG026ogEEiohz449GZlnYfIeqPs0oZ/jw9IPdoez8y3XE+uV2caQ+fZQDpP&#10;QBFX3nbcGDge3u6fQIWIbLH3TAZ+KcB6NbtZYmn9hXd03sdGiQmHEg20MQ6l1qFqyWGY+4FYbrUf&#10;HUYZx0bbES9i7nqdJUmhHXYsCS0O9NJS9b3/cQa+kvzztX5otsP70Xb17jme0tQac3c7bRagIk3x&#10;Kv7//rBSPy+y/LHIM6EQJlmAXv0BAAD//wMAUEsBAi0AFAAGAAgAAAAhANvh9svuAAAAhQEAABMA&#10;AAAAAAAAAAAAAAAAAAAAAFtDb250ZW50X1R5cGVzXS54bWxQSwECLQAUAAYACAAAACEAWvQsW78A&#10;AAAVAQAACwAAAAAAAAAAAAAAAAAfAQAAX3JlbHMvLnJlbHNQSwECLQAUAAYACAAAACEAweyAl8wA&#10;AADjAAAADwAAAAAAAAAAAAAAAAAHAgAAZHJzL2Rvd25yZXYueG1sUEsFBgAAAAADAAMAtwAAAAAD&#10;AAAAAA==&#10;" fillcolor="window" stroked="f" strokeweight=".5pt">
                  <v:textbox inset="0,0,0,0">
                    <w:txbxContent>
                      <w:p w14:paraId="3F9E167A" w14:textId="77777777" w:rsidR="00C03216" w:rsidRPr="00B159B2" w:rsidRDefault="00C03216" w:rsidP="00C03216">
                        <w:pPr>
                          <w:spacing w:after="0"/>
                          <w:rPr>
                            <w:rFonts w:ascii="Arial" w:hAnsi="Arial" w:cs="Arial"/>
                            <w:sz w:val="7"/>
                            <w:szCs w:val="7"/>
                          </w:rPr>
                        </w:pPr>
                        <w:r>
                          <w:rPr>
                            <w:rFonts w:ascii="Arial" w:hAnsi="Arial" w:cs="Arial"/>
                            <w:sz w:val="7"/>
                            <w:szCs w:val="7"/>
                          </w:rPr>
                          <w:t>53 (26%)</w:t>
                        </w:r>
                      </w:p>
                    </w:txbxContent>
                  </v:textbox>
                </v:shape>
                <v:shape id="_x0000_s1112" type="#_x0000_t202" style="position:absolute;left:37635;top:11555;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DzywAAAOIAAAAPAAAAZHJzL2Rvd25yZXYueG1sRI9PawIx&#10;FMTvBb9DeIK3mo26olujqLRYKD1o7aG3x+btH9y8LJtUt9/eFAo9DjPzG2a16W0jrtT52rEGNU5A&#10;EOfO1FxqOH+8PC5A+IBssHFMGn7Iw2Y9eFhhZtyNj3Q9hVJECPsMNVQhtJmUPq/Ioh+7ljh6hess&#10;hii7UpoObxFuGzlJkrm0WHNcqLClfUX55fRtNXwm6dtzMS3f28PZ1MVxF76UMlqPhv32CUSgPvyH&#10;/9qvRsMsTadquZwp+L0U74Bc3wEAAP//AwBQSwECLQAUAAYACAAAACEA2+H2y+4AAACFAQAAEwAA&#10;AAAAAAAAAAAAAAAAAAAAW0NvbnRlbnRfVHlwZXNdLnhtbFBLAQItABQABgAIAAAAIQBa9CxbvwAA&#10;ABUBAAALAAAAAAAAAAAAAAAAAB8BAABfcmVscy8ucmVsc1BLAQItABQABgAIAAAAIQBrfFDzywAA&#10;AOIAAAAPAAAAAAAAAAAAAAAAAAcCAABkcnMvZG93bnJldi54bWxQSwUGAAAAAAMAAwC3AAAA/wIA&#10;AAAA&#10;" fillcolor="window" stroked="f" strokeweight=".5pt">
                  <v:textbox inset="0,0,0,0">
                    <w:txbxContent>
                      <w:p w14:paraId="2ED11FC9" w14:textId="77777777" w:rsidR="00C03216" w:rsidRPr="00B159B2" w:rsidRDefault="00C03216" w:rsidP="00C03216">
                        <w:pPr>
                          <w:spacing w:after="0"/>
                          <w:rPr>
                            <w:rFonts w:ascii="Arial" w:hAnsi="Arial" w:cs="Arial"/>
                            <w:sz w:val="7"/>
                            <w:szCs w:val="7"/>
                          </w:rPr>
                        </w:pPr>
                        <w:r>
                          <w:rPr>
                            <w:rFonts w:ascii="Arial" w:hAnsi="Arial" w:cs="Arial"/>
                            <w:sz w:val="7"/>
                            <w:szCs w:val="7"/>
                          </w:rPr>
                          <w:t>[117,1, HR]</w:t>
                        </w:r>
                      </w:p>
                    </w:txbxContent>
                  </v:textbox>
                </v:shape>
                <v:shape id="_x0000_s1113" type="#_x0000_t202" style="position:absolute;left:37938;top:12312;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01ygAAAOEAAAAPAAAAZHJzL2Rvd25yZXYueG1sRI9LawJB&#10;EITvQv7D0AFvOru+s3GURJQI4sHXIbdmp/dBdnqWnVE3/z4TEDwWVfUVNV+2phI3alxpWUHcj0AQ&#10;p1aXnCs4nza9GQjnkTVWlknBLzlYLl46c0y0vfOBbkefiwBhl6CCwvs6kdKlBRl0fVsTBy+zjUEf&#10;ZJNL3eA9wE0lB1E0kQZLDgsF1rQqKP05Xo2CSzTerbNhvq+/zrrMDp/+O461Ut3X9uMdhKfWP8OP&#10;9lYrGA+mw7d4NIX/R+ENyMUfAAAA//8DAFBLAQItABQABgAIAAAAIQDb4fbL7gAAAIUBAAATAAAA&#10;AAAAAAAAAAAAAAAAAABbQ29udGVudF9UeXBlc10ueG1sUEsBAi0AFAAGAAgAAAAhAFr0LFu/AAAA&#10;FQEAAAsAAAAAAAAAAAAAAAAAHwEAAF9yZWxzLy5yZWxzUEsBAi0AFAAGAAgAAAAhAED0fTXKAAAA&#10;4QAAAA8AAAAAAAAAAAAAAAAABwIAAGRycy9kb3ducmV2LnhtbFBLBQYAAAAAAwADALcAAAD+AgAA&#10;AAA=&#10;" fillcolor="window" stroked="f" strokeweight=".5pt">
                  <v:textbox inset="0,0,0,0">
                    <w:txbxContent>
                      <w:p w14:paraId="27BD3737" w14:textId="77777777" w:rsidR="00C03216" w:rsidRPr="00B159B2" w:rsidRDefault="00C03216" w:rsidP="00C03216">
                        <w:pPr>
                          <w:spacing w:after="0"/>
                          <w:rPr>
                            <w:rFonts w:ascii="Arial" w:hAnsi="Arial" w:cs="Arial"/>
                            <w:sz w:val="7"/>
                            <w:szCs w:val="7"/>
                          </w:rPr>
                        </w:pPr>
                        <w:r>
                          <w:rPr>
                            <w:rFonts w:ascii="Arial" w:hAnsi="Arial" w:cs="Arial"/>
                            <w:sz w:val="7"/>
                            <w:szCs w:val="7"/>
                          </w:rPr>
                          <w:t>[109,8, HR]</w:t>
                        </w:r>
                      </w:p>
                    </w:txbxContent>
                  </v:textbox>
                </v:shape>
                <v:shape id="_x0000_s1114" type="#_x0000_t202" style="position:absolute;left:44084;top:4561;width:170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gLixwAAAOMAAAAPAAAAZHJzL2Rvd25yZXYueG1sRE9LawIx&#10;EL4X/A9hhN5q9qEiq1FsqVQoPWj14G3YzD5wM1k2Ubf/3hQEj/O9Z7HqTSOu1LnasoJ4FIEgzq2u&#10;uVRw+N28zUA4j6yxsUwK/sjBajl4WWCm7Y13dN37UoQQdhkqqLxvMyldXpFBN7ItceAK2xn04exK&#10;qTu8hXDTyCSKptJgzaGhwpY+KsrP+4tRcIwm359FWv60XwddF7t3f4pjrdTrsF/PQXjq/VP8cG91&#10;mJ+M0ziZpuMU/n8KAMjlHQAA//8DAFBLAQItABQABgAIAAAAIQDb4fbL7gAAAIUBAAATAAAAAAAA&#10;AAAAAAAAAAAAAABbQ29udGVudF9UeXBlc10ueG1sUEsBAi0AFAAGAAgAAAAhAFr0LFu/AAAAFQEA&#10;AAsAAAAAAAAAAAAAAAAAHwEAAF9yZWxzLy5yZWxzUEsBAi0AFAAGAAgAAAAhAPLyAuLHAAAA4wAA&#10;AA8AAAAAAAAAAAAAAAAABwIAAGRycy9kb3ducmV2LnhtbFBLBQYAAAAAAwADALcAAAD7AgAAAAA=&#10;" fillcolor="window" stroked="f" strokeweight=".5pt">
                  <v:textbox inset="0,0,0,0">
                    <w:txbxContent>
                      <w:p w14:paraId="20FC009D" w14:textId="77777777" w:rsidR="00C03216" w:rsidRPr="00392913" w:rsidRDefault="00C03216" w:rsidP="00C03216">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115" type="#_x0000_t202" style="position:absolute;left:44084;top:5409;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WkywAAAOIAAAAPAAAAZHJzL2Rvd25yZXYueG1sRI/Na8JA&#10;FMTvgv/D8gRvdZNqNERXsdLSQunBr4O3R/blA7NvQ3ar6X/fLRQ8DjPzG2a16U0jbtS52rKCeBKB&#10;IM6trrlUcDq+PaUgnEfW2FgmBT/kYLMeDlaYaXvnPd0OvhQBwi5DBZX3bSalyysy6Ca2JQ5eYTuD&#10;PsiulLrDe4CbRj5H0VwarDksVNjSrqL8evg2Cs5R8vlaTMuv9v2k62L/4i9xrJUaj/rtEoSn3j/C&#10;/+0PrWA2S6bpIklj+LsU7oBc/wIAAP//AwBQSwECLQAUAAYACAAAACEA2+H2y+4AAACFAQAAEwAA&#10;AAAAAAAAAAAAAAAAAAAAW0NvbnRlbnRfVHlwZXNdLnhtbFBLAQItABQABgAIAAAAIQBa9CxbvwAA&#10;ABUBAAALAAAAAAAAAAAAAAAAAB8BAABfcmVscy8ucmVsc1BLAQItABQABgAIAAAAIQBOwvWkywAA&#10;AOIAAAAPAAAAAAAAAAAAAAAAAAcCAABkcnMvZG93bnJldi54bWxQSwUGAAAAAAMAAwC3AAAA/wIA&#10;AAAA&#10;" fillcolor="window" stroked="f" strokeweight=".5pt">
                  <v:textbox inset="0,0,0,0">
                    <w:txbxContent>
                      <w:p w14:paraId="7EB05362" w14:textId="77777777" w:rsidR="00C03216" w:rsidRPr="00392913" w:rsidRDefault="00C03216" w:rsidP="00C03216">
                        <w:pPr>
                          <w:spacing w:after="0"/>
                          <w:rPr>
                            <w:rFonts w:ascii="Arial" w:hAnsi="Arial" w:cs="Arial"/>
                            <w:sz w:val="8"/>
                            <w:szCs w:val="8"/>
                          </w:rPr>
                        </w:pPr>
                        <w:r w:rsidRPr="00392913">
                          <w:rPr>
                            <w:rFonts w:ascii="Arial" w:hAnsi="Arial" w:cs="Arial"/>
                            <w:sz w:val="8"/>
                            <w:szCs w:val="8"/>
                          </w:rPr>
                          <w:t>PBO+LA</w:t>
                        </w:r>
                      </w:p>
                    </w:txbxContent>
                  </v:textbox>
                </v:shape>
                <v:shape id="_x0000_s1116" type="#_x0000_t202" style="position:absolute;left:-4031;top:4466;width:10258;height:1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AXCygAAAOIAAAAPAAAAZHJzL2Rvd25yZXYueG1sRI9Ba8JA&#10;FITvgv9heYI33TRiElJXEcUS8FBrS6G31+xrEsy+Ddmtxn/fLRR6HGbmG2a1GUwrrtS7xrKCh3kE&#10;gri0uuFKwdvrYZaBcB5ZY2uZFNzJwWY9Hq0w1/bGL3Q9+0oECLscFdTed7mUrqzJoJvbjjh4X7Y3&#10;6IPsK6l7vAW4aWUcRYk02HBYqLGjXU3l5fxtFDz7ePfJfEo/qLjT/j22xyculJpOhu0jCE+D/w//&#10;tQutIFsukjSJshR+L4U7INc/AAAA//8DAFBLAQItABQABgAIAAAAIQDb4fbL7gAAAIUBAAATAAAA&#10;AAAAAAAAAAAAAAAAAABbQ29udGVudF9UeXBlc10ueG1sUEsBAi0AFAAGAAgAAAAhAFr0LFu/AAAA&#10;FQEAAAsAAAAAAAAAAAAAAAAAHwEAAF9yZWxzLy5yZWxzUEsBAi0AFAAGAAgAAAAhAGsQBcLKAAAA&#10;4gAAAA8AAAAAAAAAAAAAAAAABwIAAGRycy9kb3ducmV2LnhtbFBLBQYAAAAAAwADALcAAAD+AgAA&#10;AAA=&#10;" fillcolor="window" stroked="f" strokeweight=".5pt">
                  <v:textbox inset="0,0,0,0">
                    <w:txbxContent>
                      <w:p w14:paraId="4D7BDA53" w14:textId="77777777" w:rsidR="00C03216" w:rsidRPr="00F83CFE" w:rsidRDefault="00C03216" w:rsidP="00C03216">
                        <w:pPr>
                          <w:spacing w:after="0"/>
                          <w:jc w:val="center"/>
                          <w:rPr>
                            <w:rFonts w:ascii="Arial" w:hAnsi="Arial" w:cs="Arial"/>
                            <w:sz w:val="15"/>
                            <w:szCs w:val="15"/>
                          </w:rPr>
                        </w:pPr>
                        <w:r>
                          <w:rPr>
                            <w:rFonts w:ascii="Arial" w:hAnsi="Arial" w:cs="Arial"/>
                            <w:sz w:val="15"/>
                            <w:szCs w:val="15"/>
                          </w:rPr>
                          <w:t xml:space="preserve">Üldine elulemus </w:t>
                        </w:r>
                        <w:r w:rsidRPr="00F83CFE">
                          <w:rPr>
                            <w:rFonts w:ascii="Arial" w:hAnsi="Arial" w:cs="Arial"/>
                            <w:sz w:val="15"/>
                            <w:szCs w:val="15"/>
                          </w:rPr>
                          <w:t>(%)</w:t>
                        </w:r>
                      </w:p>
                    </w:txbxContent>
                  </v:textbox>
                </v:shape>
              </v:group>
            </w:pict>
          </mc:Fallback>
        </mc:AlternateContent>
      </w:r>
      <w:r w:rsidRPr="001214A2">
        <w:rPr>
          <w:rFonts w:cs="Times New Roman"/>
          <w:b/>
          <w:noProof/>
        </w:rPr>
        <w:drawing>
          <wp:inline distT="0" distB="0" distL="0" distR="0" wp14:anchorId="140E0128" wp14:editId="784F0CC2">
            <wp:extent cx="5768975" cy="2754630"/>
            <wp:effectExtent l="0" t="0" r="3175" b="7620"/>
            <wp:docPr id="1244773025"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6B88E835" w14:textId="77777777" w:rsidR="00C03216" w:rsidRPr="001214A2" w:rsidRDefault="00C03216" w:rsidP="00C03216">
      <w:pPr>
        <w:spacing w:after="0"/>
        <w:rPr>
          <w:rFonts w:cs="Times New Roman"/>
          <w:b/>
        </w:rPr>
      </w:pPr>
    </w:p>
    <w:p w14:paraId="7E412A18" w14:textId="28621B8E" w:rsidR="00C03216" w:rsidRPr="001214A2" w:rsidRDefault="00C03216" w:rsidP="00C03216">
      <w:pPr>
        <w:tabs>
          <w:tab w:val="left" w:pos="567"/>
        </w:tabs>
        <w:spacing w:after="0" w:line="260" w:lineRule="exact"/>
        <w:rPr>
          <w:rFonts w:eastAsia="SimSun" w:cs="Times New Roman"/>
          <w:b/>
          <w:bCs/>
          <w:szCs w:val="20"/>
          <w:lang w:eastAsia="et-EE"/>
        </w:rPr>
      </w:pPr>
      <w:r w:rsidRPr="001214A2">
        <w:rPr>
          <w:rFonts w:cs="Times New Roman"/>
          <w:b/>
        </w:rPr>
        <w:t xml:space="preserve">Joonis 4: </w:t>
      </w:r>
      <w:proofErr w:type="spellStart"/>
      <w:r w:rsidRPr="001214A2">
        <w:rPr>
          <w:rFonts w:eastAsia="SimSun" w:cs="Times New Roman"/>
          <w:b/>
          <w:bCs/>
          <w:szCs w:val="20"/>
          <w:lang w:eastAsia="et-EE"/>
        </w:rPr>
        <w:t>Üldise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elulemuse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Kaplani-Meieri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kõverad</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ensalutamiidi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monoteraapiana</w:t>
      </w:r>
      <w:proofErr w:type="spellEnd"/>
      <w:r w:rsidRPr="001214A2">
        <w:rPr>
          <w:rFonts w:eastAsia="SimSun" w:cs="Times New Roman"/>
          <w:b/>
          <w:bCs/>
          <w:szCs w:val="20"/>
          <w:lang w:eastAsia="et-EE"/>
        </w:rPr>
        <w:t xml:space="preserve"> vs. </w:t>
      </w:r>
      <w:proofErr w:type="spellStart"/>
      <w:r w:rsidRPr="001214A2">
        <w:rPr>
          <w:rFonts w:eastAsia="SimSun" w:cs="Times New Roman"/>
          <w:b/>
          <w:bCs/>
          <w:szCs w:val="20"/>
          <w:lang w:eastAsia="et-EE"/>
        </w:rPr>
        <w:t>platseebo</w:t>
      </w:r>
      <w:proofErr w:type="spellEnd"/>
      <w:r w:rsidRPr="001214A2">
        <w:rPr>
          <w:rFonts w:eastAsia="SimSun" w:cs="Times New Roman"/>
          <w:b/>
          <w:bCs/>
          <w:szCs w:val="20"/>
          <w:lang w:eastAsia="et-EE"/>
        </w:rPr>
        <w:t xml:space="preserve"> ja ADT </w:t>
      </w:r>
      <w:proofErr w:type="spellStart"/>
      <w:r w:rsidRPr="001214A2">
        <w:rPr>
          <w:rFonts w:eastAsia="SimSun" w:cs="Times New Roman"/>
          <w:b/>
          <w:bCs/>
          <w:szCs w:val="20"/>
          <w:lang w:eastAsia="et-EE"/>
        </w:rPr>
        <w:t>ravirühmas</w:t>
      </w:r>
      <w:proofErr w:type="spellEnd"/>
      <w:r w:rsidRPr="001214A2">
        <w:rPr>
          <w:rFonts w:eastAsia="SimSun" w:cs="Times New Roman"/>
          <w:b/>
          <w:bCs/>
          <w:szCs w:val="20"/>
          <w:lang w:eastAsia="et-EE"/>
        </w:rPr>
        <w:t xml:space="preserve"> EMBARK-</w:t>
      </w:r>
      <w:proofErr w:type="spellStart"/>
      <w:r w:rsidRPr="001214A2">
        <w:rPr>
          <w:rFonts w:eastAsia="SimSun" w:cs="Times New Roman"/>
          <w:b/>
          <w:bCs/>
          <w:szCs w:val="20"/>
          <w:lang w:eastAsia="et-EE"/>
        </w:rPr>
        <w:t>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uuringus</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ravikavatsuslik</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analüüs</w:t>
      </w:r>
      <w:proofErr w:type="spellEnd"/>
      <w:r w:rsidRPr="001214A2">
        <w:rPr>
          <w:rFonts w:eastAsia="SimSun" w:cs="Times New Roman"/>
          <w:b/>
          <w:bCs/>
          <w:szCs w:val="20"/>
          <w:lang w:eastAsia="et-EE"/>
        </w:rPr>
        <w:t>)</w:t>
      </w:r>
    </w:p>
    <w:bookmarkEnd w:id="54"/>
    <w:p w14:paraId="440F6636" w14:textId="77777777" w:rsidR="00B53DCA" w:rsidRPr="001214A2" w:rsidRDefault="00B53DCA" w:rsidP="00C03216">
      <w:pPr>
        <w:spacing w:after="0"/>
        <w:rPr>
          <w:rFonts w:eastAsia="TimesNewRoman" w:cs="Times New Roman"/>
          <w:szCs w:val="20"/>
          <w:lang w:eastAsia="et-EE"/>
        </w:rPr>
      </w:pPr>
    </w:p>
    <w:p w14:paraId="1DD0F86A" w14:textId="77777777" w:rsidR="00B53DCA" w:rsidRPr="001214A2" w:rsidRDefault="00B53DCA" w:rsidP="00B53DCA">
      <w:pPr>
        <w:tabs>
          <w:tab w:val="left" w:pos="567"/>
        </w:tabs>
        <w:spacing w:after="0" w:line="260" w:lineRule="exact"/>
        <w:outlineLvl w:val="0"/>
        <w:rPr>
          <w:rFonts w:eastAsia="SimSun" w:cs="Times New Roman"/>
          <w:szCs w:val="20"/>
          <w:lang w:val="et-EE" w:eastAsia="et-EE"/>
        </w:rPr>
      </w:pPr>
      <w:r w:rsidRPr="001214A2">
        <w:rPr>
          <w:rFonts w:eastAsia="SimSun" w:cs="Times New Roman"/>
          <w:szCs w:val="20"/>
          <w:lang w:val="et-EE" w:eastAsia="et-EE"/>
        </w:rPr>
        <w:t>Pärast ADT manustamist ensalutamiidi ja ADT või platseebo ja ADT-na vähenes testosterooni sisaldus kiiresti kastratsiooni tasemeni ja jäi madalaks ravi katkestamiseni 37. nädalal. Pärast katkestust tõusis testosterooni sisaldus järk-järgult peaaegu algtaseme lähedale. Ravi uuesti alustamisel langes see uuesti kastratsiooni tasemeni. Ensalutamiidi monoteraapiana ravirühmas suurenes testosterooni sisaldus pärast ravi alustamist ja langes algtasemele ravi katkestamisel. See suurenes veel kord pärast ensalutamiidiga ravi uuesti alustamist.</w:t>
      </w:r>
    </w:p>
    <w:p w14:paraId="74D6C954" w14:textId="77777777" w:rsidR="00B53DCA" w:rsidRPr="001214A2" w:rsidRDefault="00B53DCA" w:rsidP="002E6C66">
      <w:pPr>
        <w:spacing w:after="0"/>
        <w:rPr>
          <w:lang w:val="et-EE"/>
        </w:rPr>
      </w:pPr>
    </w:p>
    <w:p w14:paraId="6EF69F03" w14:textId="77777777" w:rsidR="00B53DCA" w:rsidRPr="001214A2" w:rsidRDefault="00B53DCA" w:rsidP="00B53DCA">
      <w:pPr>
        <w:keepNext/>
        <w:tabs>
          <w:tab w:val="left" w:pos="567"/>
        </w:tabs>
        <w:autoSpaceDE w:val="0"/>
        <w:autoSpaceDN w:val="0"/>
        <w:adjustRightInd w:val="0"/>
        <w:spacing w:after="0" w:line="260" w:lineRule="exact"/>
        <w:rPr>
          <w:rFonts w:eastAsia="Times New Roman" w:cs="Times New Roman"/>
          <w:i/>
          <w:iCs/>
          <w:lang w:val="et-EE" w:eastAsia="et-EE"/>
        </w:rPr>
      </w:pPr>
      <w:r w:rsidRPr="001214A2">
        <w:rPr>
          <w:rFonts w:eastAsia="Times New Roman" w:cs="Times New Roman"/>
          <w:i/>
          <w:iCs/>
          <w:lang w:val="et-EE" w:eastAsia="et-EE"/>
        </w:rPr>
        <w:t>Uuring 9785-CL-0335 (ARCHES) (metastaatilise HSPC-ga patsiendid)</w:t>
      </w:r>
    </w:p>
    <w:p w14:paraId="063F2DE7" w14:textId="77777777" w:rsidR="00B53DCA" w:rsidRPr="001214A2" w:rsidRDefault="00B53DCA" w:rsidP="00B53DCA">
      <w:pPr>
        <w:keepNext/>
        <w:tabs>
          <w:tab w:val="left" w:pos="567"/>
        </w:tabs>
        <w:autoSpaceDE w:val="0"/>
        <w:autoSpaceDN w:val="0"/>
        <w:adjustRightInd w:val="0"/>
        <w:spacing w:after="0" w:line="260" w:lineRule="exact"/>
        <w:rPr>
          <w:rFonts w:eastAsia="Times New Roman" w:cs="Times New Roman"/>
          <w:b/>
          <w:bCs/>
          <w:lang w:val="et-EE" w:eastAsia="et-EE"/>
        </w:rPr>
      </w:pPr>
    </w:p>
    <w:p w14:paraId="40D0BB7A" w14:textId="77777777" w:rsidR="00B53DCA" w:rsidRPr="001214A2" w:rsidRDefault="00B53DCA" w:rsidP="00B53DCA">
      <w:pPr>
        <w:keepNext/>
        <w:tabs>
          <w:tab w:val="left" w:pos="567"/>
        </w:tabs>
        <w:spacing w:after="0" w:line="260" w:lineRule="exact"/>
        <w:rPr>
          <w:rFonts w:eastAsia="SimSun" w:cs="Times New Roman"/>
          <w:szCs w:val="20"/>
          <w:lang w:val="et-EE" w:eastAsia="ja-JP"/>
        </w:rPr>
      </w:pPr>
      <w:r w:rsidRPr="001214A2">
        <w:rPr>
          <w:rFonts w:eastAsia="SimSun" w:cs="Times New Roman"/>
          <w:szCs w:val="20"/>
          <w:lang w:val="et-EE" w:eastAsia="ja-JP"/>
        </w:rPr>
        <w:t>Uuringusse ARCHES kaasatud 1150 mHSPC</w:t>
      </w:r>
      <w:r w:rsidRPr="001214A2">
        <w:rPr>
          <w:rFonts w:eastAsia="SimSun" w:cs="Times New Roman"/>
          <w:szCs w:val="20"/>
          <w:lang w:val="et-EE" w:eastAsia="ja-JP"/>
        </w:rPr>
        <w:noBreakHyphen/>
        <w:t xml:space="preserve">ga patsienti randomiseeriti vahekorras 1:1 saama ensalutamiidi pluss ADT või platseebo pluss ADT raviskeemi (ADT määratleti kui LHRH analoogi </w:t>
      </w:r>
      <w:r w:rsidRPr="001214A2">
        <w:rPr>
          <w:rFonts w:eastAsia="SimSun" w:cs="Times New Roman"/>
          <w:szCs w:val="20"/>
          <w:lang w:val="et-EE" w:eastAsia="ja-JP"/>
        </w:rPr>
        <w:lastRenderedPageBreak/>
        <w:t>või kahepoolset orhidektoomiat). Patsiendid said ensalutamiidi annuses 160 mg üks kord ööpäevas (N = 574) või platseebot (N = 576).</w:t>
      </w:r>
    </w:p>
    <w:p w14:paraId="22B518E1" w14:textId="77777777" w:rsidR="00B53DCA" w:rsidRPr="001214A2" w:rsidRDefault="00B53DCA" w:rsidP="00B53DCA">
      <w:pPr>
        <w:tabs>
          <w:tab w:val="left" w:pos="567"/>
        </w:tabs>
        <w:spacing w:after="0" w:line="260" w:lineRule="exact"/>
        <w:rPr>
          <w:rFonts w:eastAsia="SimSun" w:cs="Times New Roman"/>
          <w:szCs w:val="20"/>
          <w:lang w:val="et-EE" w:eastAsia="ja-JP"/>
        </w:rPr>
      </w:pPr>
    </w:p>
    <w:p w14:paraId="18883640" w14:textId="77777777"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Uuringusse sobisid metastaatilise eesnäärmevähiga patsiendid, kellel esinesid luumetastaasid luustiku uuringul (luude haaratus) või metastaatilised kolded KT või MRT uuringul (pehmete kudede haaratus). Uuringusse ei sobinud patsiendid, kelle haiguse levik piirdus vaagnapiirkonna regionaalsete lümfisõlmedega. Lubatud oli kuni 6 ravitsüklit dotsetakseeliga, kui viimane ravi toimus 2 kuu jooksul enne 1. päeva ning dotsetakseeliga ravi ajal või pärast selle lõppu puudusid haiguse progresseerumise ilmingud. Uuringust jäeti välja patsiendid, kellel olid teadaolevad või kahtlustatavad ajumetastaasid või aktiivne leptomeningeaalne haigus või anamneesis krambihood või seisundid, mille puhul esineb eelsoodumus krambihoogude tekkeks.</w:t>
      </w:r>
    </w:p>
    <w:p w14:paraId="3C95E5CE" w14:textId="77777777" w:rsidR="00B53DCA" w:rsidRPr="001214A2" w:rsidRDefault="00B53DCA" w:rsidP="00B53DCA">
      <w:pPr>
        <w:tabs>
          <w:tab w:val="left" w:pos="567"/>
        </w:tabs>
        <w:spacing w:after="0" w:line="260" w:lineRule="exact"/>
        <w:rPr>
          <w:rFonts w:eastAsia="SimSun" w:cs="Times New Roman"/>
          <w:szCs w:val="20"/>
          <w:lang w:val="et-EE" w:eastAsia="et-EE"/>
        </w:rPr>
      </w:pPr>
    </w:p>
    <w:p w14:paraId="5D9DDE49" w14:textId="77777777"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ja-JP"/>
        </w:rPr>
      </w:pPr>
      <w:r w:rsidRPr="001214A2">
        <w:rPr>
          <w:rFonts w:eastAsia="SimSun" w:cs="Times New Roman"/>
          <w:szCs w:val="20"/>
          <w:lang w:val="et-EE" w:eastAsia="ja-JP"/>
        </w:rPr>
        <w:t>Demograafilised ja ravieelsed tunnused olid kahe ravirühma vahel hästi tasakaalustatud. Vanuse mediaan randomiseerimise ajal oli mõlemas ravirühmas 70 aastat. Enamik uuringupopulatsiooni kuuluvaid patsiente olid valge rassi esindajad (80,5%), 13,5% asiaadid ja 1,4% mustanahalised. Uuringuga liitumise ajal oli ECOG (</w:t>
      </w:r>
      <w:r w:rsidRPr="001214A2">
        <w:rPr>
          <w:rFonts w:eastAsia="SimSun" w:cs="Times New Roman"/>
          <w:i/>
          <w:iCs/>
          <w:szCs w:val="20"/>
          <w:lang w:val="et-EE" w:eastAsia="ja-JP"/>
        </w:rPr>
        <w:t>Eastern Cooperative Oncology Group</w:t>
      </w:r>
      <w:r w:rsidRPr="001214A2">
        <w:rPr>
          <w:rFonts w:eastAsia="SimSun" w:cs="Times New Roman"/>
          <w:szCs w:val="20"/>
          <w:lang w:val="et-EE" w:eastAsia="ja-JP"/>
        </w:rPr>
        <w:t>) sooritusvõime (</w:t>
      </w:r>
      <w:r w:rsidRPr="001214A2">
        <w:rPr>
          <w:rFonts w:eastAsia="SimSun" w:cs="Times New Roman"/>
          <w:i/>
          <w:iCs/>
          <w:szCs w:val="20"/>
          <w:lang w:val="et-EE" w:eastAsia="ja-JP"/>
        </w:rPr>
        <w:t>Performance Status</w:t>
      </w:r>
      <w:r w:rsidRPr="001214A2">
        <w:rPr>
          <w:rFonts w:eastAsia="SimSun" w:cs="Times New Roman"/>
          <w:szCs w:val="20"/>
          <w:lang w:val="et-EE" w:eastAsia="ja-JP"/>
        </w:rPr>
        <w:t>, PS) skoor 78%</w:t>
      </w:r>
      <w:r w:rsidRPr="001214A2">
        <w:rPr>
          <w:rFonts w:eastAsia="SimSun" w:cs="Times New Roman"/>
          <w:szCs w:val="20"/>
          <w:lang w:val="et-EE" w:eastAsia="ja-JP"/>
        </w:rPr>
        <w:noBreakHyphen/>
        <w:t>l patsientidest 0 ja 22%</w:t>
      </w:r>
      <w:r w:rsidRPr="001214A2">
        <w:rPr>
          <w:rFonts w:eastAsia="SimSun" w:cs="Times New Roman"/>
          <w:szCs w:val="20"/>
          <w:lang w:val="et-EE" w:eastAsia="ja-JP"/>
        </w:rPr>
        <w:noBreakHyphen/>
        <w:t>l 1.</w:t>
      </w:r>
      <w:r w:rsidRPr="001214A2">
        <w:rPr>
          <w:rFonts w:eastAsia="SimSun" w:cs="Times New Roman"/>
          <w:szCs w:val="20"/>
          <w:lang w:val="et-EE" w:eastAsia="et-EE"/>
        </w:rPr>
        <w:t xml:space="preserve"> Patsiendid stratifitseeriti haiguse väikese või suure mahu ja eelneva eesnäärmevähi dotsetakseelravi järgi. Kolmkümmend seitse protsenti patsientidest oli haiguse väikese mahuga ja 63% patsientidest olid haiguse suure mahuga. Kaheksakümmend kaks protsenti patsientidest ei olnud varem dotsetakseeliga ravi saanud, 2% said 1 kuni 5 tsüklit ja 16% said eelnevalt 6 tsüklit. Samaaegne ravi dotsetakseeliga ei olnud lubatud. </w:t>
      </w:r>
    </w:p>
    <w:p w14:paraId="0C65772E" w14:textId="77777777"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ja-JP"/>
        </w:rPr>
      </w:pPr>
    </w:p>
    <w:p w14:paraId="2B99DF54" w14:textId="77777777"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ja-JP"/>
        </w:rPr>
      </w:pPr>
      <w:r w:rsidRPr="001214A2">
        <w:rPr>
          <w:rFonts w:eastAsia="SimSun" w:cs="Times New Roman"/>
          <w:szCs w:val="20"/>
          <w:lang w:val="et-EE" w:eastAsia="ja-JP"/>
        </w:rPr>
        <w:t xml:space="preserve">Sõltumatul tsentraalsel hindamisel põhinev radiograafiline progressioonivaba elulemus (rPFS) oli esmane tulemusnäitaja, mida määratleti kui aega alates randomiseerimisest kuni radiograafilise haiguse progresseerumise esimese objektiivse tunnuse või surma (mis tahes põhjusel alates randomiseerimisest kuni 24 nädala möödumiseni uuringuravimi ärajätmisest) tekkeni, ükskõik kumb saabus esimesena. </w:t>
      </w:r>
    </w:p>
    <w:p w14:paraId="49195529" w14:textId="77777777"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ja-JP"/>
        </w:rPr>
      </w:pPr>
    </w:p>
    <w:p w14:paraId="6BE4CFD9" w14:textId="08704936"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et-EE"/>
        </w:rPr>
      </w:pPr>
      <w:r w:rsidRPr="001214A2">
        <w:rPr>
          <w:rFonts w:eastAsia="SimSun" w:cs="Times New Roman"/>
          <w:szCs w:val="20"/>
          <w:lang w:val="et-EE" w:eastAsia="ja-JP"/>
        </w:rPr>
        <w:t>Ensalutamiidi kasutamisel näidati rPFS juhtumi riski statistiliselt olulist 61% vähenemist võrreldes platseeboga [HR = 0,39 (95% CI: 0,30; 0,50)</w:t>
      </w:r>
      <w:r w:rsidR="00C03216" w:rsidRPr="001214A2">
        <w:rPr>
          <w:rFonts w:eastAsia="SimSun" w:cs="Times New Roman"/>
          <w:szCs w:val="20"/>
          <w:lang w:val="et-EE" w:eastAsia="ja-JP"/>
        </w:rPr>
        <w:t>,</w:t>
      </w:r>
      <w:r w:rsidRPr="001214A2">
        <w:rPr>
          <w:rFonts w:eastAsia="SimSun" w:cs="Times New Roman"/>
          <w:szCs w:val="20"/>
          <w:lang w:val="et-EE" w:eastAsia="ja-JP"/>
        </w:rPr>
        <w:t xml:space="preserve"> p &lt; 0,0001]. Ühesuguseid rPFS tulemusi täheldati suure- või väikesemahulise kasvajaga patsientidel ning eelnevalt dotsetakseeliga ravi saanud ja mittesaanud patsientidel. rPFS juhtumi tekkeni kulunud aja mediaani ensalutamiidi rühmas ei saavutatud ja platseeborühmas oli see 19,0</w:t>
      </w:r>
      <w:r w:rsidRPr="001214A2">
        <w:rPr>
          <w:rFonts w:eastAsia="SimSun" w:cs="Times New Roman"/>
          <w:szCs w:val="20"/>
          <w:lang w:val="et-EE" w:eastAsia="et-EE"/>
        </w:rPr>
        <w:t> kuud (95% CI: 16,6; 22,2).</w:t>
      </w:r>
    </w:p>
    <w:p w14:paraId="44069C63" w14:textId="77777777"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ja-JP"/>
        </w:rPr>
      </w:pPr>
    </w:p>
    <w:p w14:paraId="4CAA52D0" w14:textId="77777777" w:rsidR="00B53DCA" w:rsidRPr="001214A2" w:rsidRDefault="00B53DCA" w:rsidP="00B53DCA">
      <w:pPr>
        <w:keepNext/>
        <w:tabs>
          <w:tab w:val="left" w:pos="567"/>
        </w:tabs>
        <w:autoSpaceDE w:val="0"/>
        <w:autoSpaceDN w:val="0"/>
        <w:adjustRightInd w:val="0"/>
        <w:spacing w:after="0" w:line="260" w:lineRule="exact"/>
        <w:rPr>
          <w:rFonts w:eastAsia="SimSun" w:cs="Times New Roman"/>
          <w:b/>
          <w:szCs w:val="20"/>
          <w:lang w:val="et-EE" w:eastAsia="ja-JP"/>
        </w:rPr>
      </w:pPr>
      <w:r w:rsidRPr="001214A2">
        <w:rPr>
          <w:rFonts w:eastAsia="SimSun" w:cs="Times New Roman"/>
          <w:b/>
          <w:szCs w:val="20"/>
          <w:lang w:val="et-EE" w:eastAsia="ja-JP"/>
        </w:rPr>
        <w:t>Tabel 3. Efektiivsusetulemuste kokkuvõte ensalutamiidi või platseeboga ravitud patsientidel uuringus ARCHES (ravikavatsuslik analüüs)</w:t>
      </w:r>
    </w:p>
    <w:p w14:paraId="3D37CF07" w14:textId="77777777" w:rsidR="00B53DCA" w:rsidRPr="001214A2" w:rsidRDefault="00B53DCA" w:rsidP="00B53DCA">
      <w:pPr>
        <w:keepNext/>
        <w:tabs>
          <w:tab w:val="left" w:pos="567"/>
        </w:tabs>
        <w:autoSpaceDE w:val="0"/>
        <w:autoSpaceDN w:val="0"/>
        <w:adjustRightInd w:val="0"/>
        <w:spacing w:after="0" w:line="260" w:lineRule="exact"/>
        <w:rPr>
          <w:rFonts w:eastAsia="SimSun" w:cs="Times New Roman"/>
          <w:szCs w:val="20"/>
          <w:lang w:val="et-EE"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3029"/>
        <w:gridCol w:w="3005"/>
      </w:tblGrid>
      <w:tr w:rsidR="00B53DCA" w:rsidRPr="001214A2" w14:paraId="3692DDF2" w14:textId="77777777" w:rsidTr="00A05EB9">
        <w:trPr>
          <w:trHeight w:val="552"/>
        </w:trPr>
        <w:tc>
          <w:tcPr>
            <w:tcW w:w="3028" w:type="dxa"/>
          </w:tcPr>
          <w:p w14:paraId="210E14BD"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szCs w:val="20"/>
                <w:lang w:val="et-EE" w:eastAsia="ja-JP"/>
              </w:rPr>
            </w:pPr>
          </w:p>
        </w:tc>
        <w:tc>
          <w:tcPr>
            <w:tcW w:w="3029" w:type="dxa"/>
          </w:tcPr>
          <w:p w14:paraId="343E5E4B"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b/>
                <w:szCs w:val="20"/>
                <w:lang w:val="et-EE" w:eastAsia="ja-JP"/>
              </w:rPr>
            </w:pPr>
            <w:r w:rsidRPr="001214A2">
              <w:rPr>
                <w:rFonts w:eastAsia="Calibri" w:cs="Times New Roman"/>
                <w:b/>
                <w:szCs w:val="20"/>
                <w:lang w:val="et-EE" w:eastAsia="ja-JP"/>
              </w:rPr>
              <w:t>Ensalutamiid pluss ADT</w:t>
            </w:r>
            <w:r w:rsidRPr="001214A2">
              <w:rPr>
                <w:rFonts w:eastAsia="Calibri" w:cs="Times New Roman"/>
                <w:b/>
                <w:szCs w:val="20"/>
                <w:lang w:val="et-EE" w:eastAsia="ja-JP"/>
              </w:rPr>
              <w:br/>
              <w:t>(N = 574)</w:t>
            </w:r>
          </w:p>
        </w:tc>
        <w:tc>
          <w:tcPr>
            <w:tcW w:w="3005" w:type="dxa"/>
          </w:tcPr>
          <w:p w14:paraId="57B42F99"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b/>
                <w:szCs w:val="20"/>
                <w:lang w:val="et-EE" w:eastAsia="ja-JP"/>
              </w:rPr>
            </w:pPr>
            <w:r w:rsidRPr="001214A2">
              <w:rPr>
                <w:rFonts w:eastAsia="Calibri" w:cs="Times New Roman"/>
                <w:b/>
                <w:szCs w:val="20"/>
                <w:lang w:val="et-EE" w:eastAsia="ja-JP"/>
              </w:rPr>
              <w:t>Platseebo pluss ADT</w:t>
            </w:r>
            <w:r w:rsidRPr="001214A2">
              <w:rPr>
                <w:rFonts w:eastAsia="Calibri" w:cs="Times New Roman"/>
                <w:b/>
                <w:szCs w:val="20"/>
                <w:lang w:val="et-EE" w:eastAsia="ja-JP"/>
              </w:rPr>
              <w:br/>
              <w:t>(N = 576)</w:t>
            </w:r>
          </w:p>
        </w:tc>
      </w:tr>
      <w:tr w:rsidR="00B53DCA" w:rsidRPr="001214A2" w14:paraId="6BE53888" w14:textId="77777777" w:rsidTr="00A05EB9">
        <w:tc>
          <w:tcPr>
            <w:tcW w:w="9062" w:type="dxa"/>
            <w:gridSpan w:val="3"/>
          </w:tcPr>
          <w:p w14:paraId="3B594CD4" w14:textId="77777777" w:rsidR="00B53DCA" w:rsidRPr="001214A2" w:rsidRDefault="00B53DCA" w:rsidP="00B53DCA">
            <w:pPr>
              <w:tabs>
                <w:tab w:val="left" w:pos="567"/>
              </w:tabs>
              <w:autoSpaceDE w:val="0"/>
              <w:autoSpaceDN w:val="0"/>
              <w:adjustRightInd w:val="0"/>
              <w:spacing w:after="0" w:line="260" w:lineRule="exact"/>
              <w:rPr>
                <w:rFonts w:eastAsia="Calibri" w:cs="Times New Roman"/>
                <w:b/>
                <w:szCs w:val="20"/>
                <w:lang w:val="et-EE" w:eastAsia="ja-JP"/>
              </w:rPr>
            </w:pPr>
            <w:r w:rsidRPr="001214A2">
              <w:rPr>
                <w:rFonts w:eastAsia="Calibri" w:cs="Times New Roman"/>
                <w:b/>
                <w:szCs w:val="20"/>
                <w:lang w:val="et-EE" w:eastAsia="ja-JP"/>
              </w:rPr>
              <w:t>Radiograafiline progressioonivaba elulemus</w:t>
            </w:r>
          </w:p>
        </w:tc>
      </w:tr>
      <w:tr w:rsidR="00B53DCA" w:rsidRPr="001214A2" w14:paraId="62D3CDF1" w14:textId="77777777" w:rsidTr="00A05EB9">
        <w:tc>
          <w:tcPr>
            <w:tcW w:w="3028" w:type="dxa"/>
          </w:tcPr>
          <w:p w14:paraId="53B6993D" w14:textId="77777777" w:rsidR="00B53DCA" w:rsidRPr="001214A2" w:rsidRDefault="00B53DCA" w:rsidP="00B53DCA">
            <w:pPr>
              <w:tabs>
                <w:tab w:val="left" w:pos="567"/>
              </w:tabs>
              <w:autoSpaceDE w:val="0"/>
              <w:autoSpaceDN w:val="0"/>
              <w:adjustRightInd w:val="0"/>
              <w:spacing w:after="0" w:line="260" w:lineRule="exact"/>
              <w:rPr>
                <w:rFonts w:eastAsia="Calibri" w:cs="Times New Roman"/>
                <w:szCs w:val="20"/>
                <w:lang w:val="et-EE" w:eastAsia="ja-JP"/>
              </w:rPr>
            </w:pPr>
            <w:r w:rsidRPr="001214A2">
              <w:rPr>
                <w:rFonts w:eastAsia="Calibri" w:cs="Times New Roman"/>
                <w:szCs w:val="20"/>
                <w:lang w:val="et-EE" w:eastAsia="ja-JP"/>
              </w:rPr>
              <w:t>Juhtumite arv (%)</w:t>
            </w:r>
          </w:p>
        </w:tc>
        <w:tc>
          <w:tcPr>
            <w:tcW w:w="3029" w:type="dxa"/>
            <w:vAlign w:val="center"/>
          </w:tcPr>
          <w:p w14:paraId="1F219F4A" w14:textId="77777777" w:rsidR="00B53DCA" w:rsidRPr="001214A2" w:rsidRDefault="00B53DCA" w:rsidP="00B53DCA">
            <w:pPr>
              <w:tabs>
                <w:tab w:val="left" w:pos="567"/>
              </w:tabs>
              <w:autoSpaceDE w:val="0"/>
              <w:autoSpaceDN w:val="0"/>
              <w:adjustRightInd w:val="0"/>
              <w:spacing w:after="0" w:line="260" w:lineRule="exact"/>
              <w:jc w:val="center"/>
              <w:rPr>
                <w:rFonts w:eastAsia="Yu Mincho" w:cs="Times New Roman"/>
                <w:szCs w:val="20"/>
                <w:lang w:val="et-EE" w:eastAsia="ja-JP"/>
              </w:rPr>
            </w:pPr>
            <w:r w:rsidRPr="001214A2">
              <w:rPr>
                <w:rFonts w:eastAsia="Yu Mincho" w:cs="Times New Roman"/>
                <w:szCs w:val="20"/>
                <w:lang w:val="et-EE" w:eastAsia="ja-JP"/>
              </w:rPr>
              <w:t>91 (15,9)</w:t>
            </w:r>
          </w:p>
        </w:tc>
        <w:tc>
          <w:tcPr>
            <w:tcW w:w="3005" w:type="dxa"/>
            <w:vAlign w:val="center"/>
          </w:tcPr>
          <w:p w14:paraId="67E8A376" w14:textId="77777777" w:rsidR="00B53DCA" w:rsidRPr="001214A2" w:rsidRDefault="00B53DCA" w:rsidP="00B53DCA">
            <w:pPr>
              <w:tabs>
                <w:tab w:val="left" w:pos="567"/>
              </w:tabs>
              <w:autoSpaceDE w:val="0"/>
              <w:autoSpaceDN w:val="0"/>
              <w:adjustRightInd w:val="0"/>
              <w:spacing w:after="0" w:line="260" w:lineRule="exact"/>
              <w:jc w:val="center"/>
              <w:rPr>
                <w:rFonts w:eastAsia="Yu Mincho" w:cs="Times New Roman"/>
                <w:szCs w:val="20"/>
                <w:lang w:val="et-EE" w:eastAsia="ja-JP"/>
              </w:rPr>
            </w:pPr>
            <w:r w:rsidRPr="001214A2">
              <w:rPr>
                <w:rFonts w:eastAsia="Yu Mincho" w:cs="Times New Roman"/>
                <w:szCs w:val="20"/>
                <w:lang w:val="et-EE" w:eastAsia="ja-JP"/>
              </w:rPr>
              <w:t>201 (34,9)</w:t>
            </w:r>
          </w:p>
        </w:tc>
      </w:tr>
      <w:tr w:rsidR="00B53DCA" w:rsidRPr="001214A2" w14:paraId="35D85C73" w14:textId="77777777" w:rsidTr="00A05EB9">
        <w:tc>
          <w:tcPr>
            <w:tcW w:w="3028" w:type="dxa"/>
          </w:tcPr>
          <w:p w14:paraId="72907BDA" w14:textId="77777777" w:rsidR="00B53DCA" w:rsidRPr="001214A2" w:rsidRDefault="00B53DCA" w:rsidP="00B53DCA">
            <w:pPr>
              <w:tabs>
                <w:tab w:val="left" w:pos="567"/>
              </w:tabs>
              <w:autoSpaceDE w:val="0"/>
              <w:autoSpaceDN w:val="0"/>
              <w:adjustRightInd w:val="0"/>
              <w:spacing w:after="0" w:line="260" w:lineRule="exact"/>
              <w:rPr>
                <w:rFonts w:eastAsia="Calibri" w:cs="Times New Roman"/>
                <w:szCs w:val="20"/>
                <w:lang w:val="et-EE" w:eastAsia="ja-JP"/>
              </w:rPr>
            </w:pPr>
            <w:r w:rsidRPr="001214A2">
              <w:rPr>
                <w:rFonts w:eastAsia="Calibri" w:cs="Times New Roman"/>
                <w:szCs w:val="20"/>
                <w:lang w:val="et-EE" w:eastAsia="ja-JP"/>
              </w:rPr>
              <w:t>Mediaan, kuud (95% CI)</w:t>
            </w:r>
            <w:r w:rsidRPr="001214A2">
              <w:rPr>
                <w:rFonts w:eastAsia="Calibri" w:cs="Times New Roman"/>
                <w:i/>
                <w:iCs/>
                <w:szCs w:val="20"/>
                <w:vertAlign w:val="superscript"/>
                <w:lang w:val="et-EE" w:eastAsia="ja-JP"/>
              </w:rPr>
              <w:t>1</w:t>
            </w:r>
          </w:p>
        </w:tc>
        <w:tc>
          <w:tcPr>
            <w:tcW w:w="3029" w:type="dxa"/>
            <w:vAlign w:val="center"/>
          </w:tcPr>
          <w:p w14:paraId="2BEC4A37"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NR</w:t>
            </w:r>
          </w:p>
        </w:tc>
        <w:tc>
          <w:tcPr>
            <w:tcW w:w="3005" w:type="dxa"/>
            <w:vAlign w:val="center"/>
          </w:tcPr>
          <w:p w14:paraId="22E7E8BD"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19,0 (16,6; 22,2)</w:t>
            </w:r>
          </w:p>
        </w:tc>
      </w:tr>
      <w:tr w:rsidR="00B53DCA" w:rsidRPr="001214A2" w14:paraId="613AF103" w14:textId="77777777" w:rsidTr="00A05EB9">
        <w:tc>
          <w:tcPr>
            <w:tcW w:w="3028" w:type="dxa"/>
          </w:tcPr>
          <w:p w14:paraId="485F6DAF" w14:textId="77777777" w:rsidR="00B53DCA" w:rsidRPr="001214A2" w:rsidRDefault="00B53DCA" w:rsidP="00B53DCA">
            <w:pPr>
              <w:tabs>
                <w:tab w:val="left" w:pos="567"/>
              </w:tabs>
              <w:autoSpaceDE w:val="0"/>
              <w:autoSpaceDN w:val="0"/>
              <w:adjustRightInd w:val="0"/>
              <w:spacing w:after="0" w:line="260" w:lineRule="exact"/>
              <w:rPr>
                <w:rFonts w:eastAsia="Calibri" w:cs="Times New Roman"/>
                <w:szCs w:val="20"/>
                <w:vertAlign w:val="superscript"/>
                <w:lang w:val="et-EE" w:eastAsia="ja-JP"/>
              </w:rPr>
            </w:pPr>
            <w:r w:rsidRPr="001214A2">
              <w:rPr>
                <w:rFonts w:eastAsia="Calibri" w:cs="Times New Roman"/>
                <w:szCs w:val="20"/>
                <w:lang w:val="et-EE" w:eastAsia="ja-JP"/>
              </w:rPr>
              <w:t>Riskitiheduste suhe (95% CI)</w:t>
            </w:r>
            <w:r w:rsidRPr="001214A2">
              <w:rPr>
                <w:rFonts w:eastAsia="Calibri" w:cs="Times New Roman"/>
                <w:i/>
                <w:iCs/>
                <w:szCs w:val="20"/>
                <w:vertAlign w:val="superscript"/>
                <w:lang w:val="et-EE" w:eastAsia="ja-JP"/>
              </w:rPr>
              <w:t>2</w:t>
            </w:r>
          </w:p>
        </w:tc>
        <w:tc>
          <w:tcPr>
            <w:tcW w:w="6034" w:type="dxa"/>
            <w:gridSpan w:val="2"/>
            <w:vAlign w:val="center"/>
          </w:tcPr>
          <w:p w14:paraId="0FFFBE79"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0,39 (0,30; 0,50)</w:t>
            </w:r>
          </w:p>
        </w:tc>
      </w:tr>
      <w:tr w:rsidR="00B53DCA" w:rsidRPr="001214A2" w14:paraId="7E197729" w14:textId="77777777" w:rsidTr="00A05EB9">
        <w:tc>
          <w:tcPr>
            <w:tcW w:w="3028" w:type="dxa"/>
          </w:tcPr>
          <w:p w14:paraId="2D3CDDC0" w14:textId="77777777" w:rsidR="00B53DCA" w:rsidRPr="001214A2" w:rsidRDefault="00B53DCA" w:rsidP="00B53DCA">
            <w:pPr>
              <w:tabs>
                <w:tab w:val="left" w:pos="567"/>
              </w:tabs>
              <w:autoSpaceDE w:val="0"/>
              <w:autoSpaceDN w:val="0"/>
              <w:adjustRightInd w:val="0"/>
              <w:spacing w:after="0" w:line="260" w:lineRule="exact"/>
              <w:rPr>
                <w:rFonts w:eastAsia="Calibri" w:cs="Times New Roman"/>
                <w:szCs w:val="20"/>
                <w:vertAlign w:val="superscript"/>
                <w:lang w:val="et-EE" w:eastAsia="ja-JP"/>
              </w:rPr>
            </w:pPr>
            <w:r w:rsidRPr="001214A2">
              <w:rPr>
                <w:rFonts w:eastAsia="Calibri" w:cs="Times New Roman"/>
                <w:szCs w:val="20"/>
                <w:lang w:val="et-EE" w:eastAsia="ja-JP"/>
              </w:rPr>
              <w:t>P-väärtus</w:t>
            </w:r>
            <w:r w:rsidRPr="001214A2">
              <w:rPr>
                <w:rFonts w:eastAsia="Calibri" w:cs="Times New Roman"/>
                <w:i/>
                <w:iCs/>
                <w:szCs w:val="20"/>
                <w:vertAlign w:val="superscript"/>
                <w:lang w:val="et-EE" w:eastAsia="ja-JP"/>
              </w:rPr>
              <w:t>2</w:t>
            </w:r>
          </w:p>
        </w:tc>
        <w:tc>
          <w:tcPr>
            <w:tcW w:w="6034" w:type="dxa"/>
            <w:gridSpan w:val="2"/>
            <w:vAlign w:val="center"/>
          </w:tcPr>
          <w:p w14:paraId="1313EA8A" w14:textId="77777777" w:rsidR="00B53DCA" w:rsidRPr="001214A2" w:rsidRDefault="00B53DCA" w:rsidP="00B53DCA">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p &lt; 0,0001</w:t>
            </w:r>
          </w:p>
        </w:tc>
      </w:tr>
    </w:tbl>
    <w:p w14:paraId="31FD6797" w14:textId="77777777" w:rsidR="00B53DCA" w:rsidRPr="001214A2" w:rsidRDefault="00B53DCA" w:rsidP="00B53DCA">
      <w:pPr>
        <w:tabs>
          <w:tab w:val="left" w:pos="567"/>
        </w:tabs>
        <w:autoSpaceDE w:val="0"/>
        <w:autoSpaceDN w:val="0"/>
        <w:adjustRightInd w:val="0"/>
        <w:spacing w:after="0" w:line="260" w:lineRule="exact"/>
        <w:rPr>
          <w:rFonts w:eastAsia="SimSun" w:cs="Times New Roman"/>
          <w:sz w:val="18"/>
          <w:szCs w:val="20"/>
          <w:lang w:val="et-EE" w:eastAsia="ja-JP"/>
        </w:rPr>
      </w:pPr>
      <w:r w:rsidRPr="001214A2">
        <w:rPr>
          <w:rFonts w:eastAsia="SimSun" w:cs="Times New Roman"/>
          <w:sz w:val="18"/>
          <w:szCs w:val="20"/>
          <w:lang w:val="et-EE" w:eastAsia="ja-JP"/>
        </w:rPr>
        <w:t>NR = saavutamata.</w:t>
      </w:r>
    </w:p>
    <w:p w14:paraId="617BE3E5" w14:textId="77777777" w:rsidR="00B53DCA" w:rsidRPr="001214A2" w:rsidRDefault="00B53DCA" w:rsidP="001C389F">
      <w:pPr>
        <w:numPr>
          <w:ilvl w:val="0"/>
          <w:numId w:val="13"/>
        </w:numPr>
        <w:tabs>
          <w:tab w:val="left" w:pos="567"/>
        </w:tabs>
        <w:autoSpaceDE w:val="0"/>
        <w:autoSpaceDN w:val="0"/>
        <w:adjustRightInd w:val="0"/>
        <w:spacing w:after="0" w:line="260" w:lineRule="exact"/>
        <w:rPr>
          <w:rFonts w:eastAsia="SimSun" w:cs="Times New Roman"/>
          <w:sz w:val="18"/>
          <w:szCs w:val="20"/>
          <w:lang w:val="et-EE" w:eastAsia="ja-JP"/>
        </w:rPr>
      </w:pPr>
      <w:r w:rsidRPr="001214A2">
        <w:rPr>
          <w:rFonts w:eastAsia="SimSun" w:cs="Times New Roman"/>
          <w:sz w:val="18"/>
          <w:szCs w:val="20"/>
          <w:lang w:val="et-EE" w:eastAsia="ja-JP"/>
        </w:rPr>
        <w:t>Arvutatud Brookmeyeri ja Crowley meetodil.</w:t>
      </w:r>
    </w:p>
    <w:p w14:paraId="68E2B270" w14:textId="77777777" w:rsidR="00B53DCA" w:rsidRPr="001214A2" w:rsidRDefault="00B53DCA" w:rsidP="001C389F">
      <w:pPr>
        <w:numPr>
          <w:ilvl w:val="0"/>
          <w:numId w:val="13"/>
        </w:numPr>
        <w:tabs>
          <w:tab w:val="left" w:pos="567"/>
        </w:tabs>
        <w:autoSpaceDE w:val="0"/>
        <w:autoSpaceDN w:val="0"/>
        <w:adjustRightInd w:val="0"/>
        <w:spacing w:after="0" w:line="260" w:lineRule="exact"/>
        <w:rPr>
          <w:rFonts w:eastAsia="SimSun" w:cs="Times New Roman"/>
          <w:sz w:val="18"/>
          <w:szCs w:val="20"/>
          <w:lang w:val="et-EE" w:eastAsia="ja-JP"/>
        </w:rPr>
      </w:pPr>
      <w:r w:rsidRPr="001214A2">
        <w:rPr>
          <w:rFonts w:eastAsia="SimSun" w:cs="Times New Roman"/>
          <w:sz w:val="18"/>
          <w:szCs w:val="20"/>
          <w:lang w:val="et-EE" w:eastAsia="ja-JP"/>
        </w:rPr>
        <w:t xml:space="preserve">Stratifitseeritud kasvaja mahu (väike </w:t>
      </w:r>
      <w:r w:rsidRPr="001214A2">
        <w:rPr>
          <w:rFonts w:eastAsia="SimSun" w:cs="Times New Roman"/>
          <w:i/>
          <w:iCs/>
          <w:sz w:val="18"/>
          <w:szCs w:val="20"/>
          <w:lang w:val="et-EE" w:eastAsia="ja-JP"/>
        </w:rPr>
        <w:t xml:space="preserve">vs. </w:t>
      </w:r>
      <w:r w:rsidRPr="001214A2">
        <w:rPr>
          <w:rFonts w:eastAsia="SimSun" w:cs="Times New Roman"/>
          <w:sz w:val="18"/>
          <w:szCs w:val="20"/>
          <w:lang w:val="et-EE" w:eastAsia="ja-JP"/>
        </w:rPr>
        <w:t>suur) ja dotsetakseeli eelneva kasutuse (jah või ei) alusel.</w:t>
      </w:r>
    </w:p>
    <w:p w14:paraId="5BE46241" w14:textId="77777777" w:rsidR="00B53DCA" w:rsidRPr="001214A2" w:rsidRDefault="00B53DCA" w:rsidP="00B53DCA">
      <w:pPr>
        <w:autoSpaceDE w:val="0"/>
        <w:autoSpaceDN w:val="0"/>
        <w:adjustRightInd w:val="0"/>
        <w:spacing w:after="0"/>
        <w:rPr>
          <w:rFonts w:eastAsia="SimSun" w:cs="Times New Roman"/>
          <w:sz w:val="18"/>
          <w:szCs w:val="20"/>
          <w:lang w:val="et-EE" w:eastAsia="ja-JP"/>
        </w:rPr>
      </w:pPr>
    </w:p>
    <w:p w14:paraId="639A4335" w14:textId="77777777" w:rsidR="00B53DCA" w:rsidRPr="001214A2" w:rsidRDefault="00B53DCA" w:rsidP="00B53DCA">
      <w:pPr>
        <w:autoSpaceDE w:val="0"/>
        <w:autoSpaceDN w:val="0"/>
        <w:adjustRightInd w:val="0"/>
        <w:spacing w:after="0"/>
        <w:ind w:left="360"/>
        <w:rPr>
          <w:rFonts w:eastAsia="SimSun" w:cs="Times New Roman"/>
          <w:sz w:val="18"/>
          <w:szCs w:val="20"/>
          <w:lang w:val="et-EE" w:eastAsia="ja-JP"/>
        </w:rPr>
      </w:pPr>
    </w:p>
    <w:p w14:paraId="3011422A" w14:textId="77777777" w:rsidR="00B53DCA" w:rsidRPr="001214A2" w:rsidRDefault="00B53DCA" w:rsidP="00B53DCA">
      <w:pPr>
        <w:autoSpaceDE w:val="0"/>
        <w:autoSpaceDN w:val="0"/>
        <w:adjustRightInd w:val="0"/>
        <w:spacing w:after="0"/>
        <w:ind w:left="360"/>
        <w:rPr>
          <w:rFonts w:eastAsia="SimSun" w:cs="Times New Roman"/>
          <w:b/>
          <w:szCs w:val="20"/>
          <w:lang w:val="et-EE" w:eastAsia="ja-JP"/>
        </w:rPr>
      </w:pPr>
      <w:r w:rsidRPr="001214A2">
        <w:rPr>
          <w:rFonts w:eastAsia="SimSun" w:cs="Times New Roman"/>
          <w:noProof/>
          <w:szCs w:val="20"/>
          <w:lang w:eastAsia="zh-CN"/>
        </w:rPr>
        <w:lastRenderedPageBreak/>
        <w:drawing>
          <wp:inline distT="0" distB="0" distL="0" distR="0" wp14:anchorId="3BA5D84A" wp14:editId="6467693F">
            <wp:extent cx="5759450" cy="32893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70821"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759450" cy="3289300"/>
                    </a:xfrm>
                    <a:prstGeom prst="rect">
                      <a:avLst/>
                    </a:prstGeom>
                    <a:noFill/>
                    <a:ln>
                      <a:noFill/>
                    </a:ln>
                  </pic:spPr>
                </pic:pic>
              </a:graphicData>
            </a:graphic>
          </wp:inline>
        </w:drawing>
      </w:r>
    </w:p>
    <w:p w14:paraId="21240D0B" w14:textId="56C7EF4D" w:rsidR="00B53DCA" w:rsidRPr="001214A2" w:rsidRDefault="00B53DCA" w:rsidP="00B53DCA">
      <w:pPr>
        <w:tabs>
          <w:tab w:val="left" w:pos="567"/>
        </w:tabs>
        <w:autoSpaceDE w:val="0"/>
        <w:autoSpaceDN w:val="0"/>
        <w:adjustRightInd w:val="0"/>
        <w:spacing w:after="0" w:line="260" w:lineRule="exact"/>
        <w:rPr>
          <w:rFonts w:eastAsia="SimSun" w:cs="Times New Roman"/>
          <w:b/>
          <w:szCs w:val="20"/>
          <w:lang w:val="et-EE" w:eastAsia="ja-JP"/>
        </w:rPr>
      </w:pPr>
      <w:r w:rsidRPr="001214A2">
        <w:rPr>
          <w:rFonts w:eastAsia="SimSun" w:cs="Times New Roman"/>
          <w:b/>
          <w:szCs w:val="20"/>
          <w:lang w:val="et-EE" w:eastAsia="ja-JP"/>
        </w:rPr>
        <w:t>Joonis </w:t>
      </w:r>
      <w:r w:rsidR="00C03216" w:rsidRPr="001214A2">
        <w:rPr>
          <w:rFonts w:eastAsia="SimSun" w:cs="Times New Roman"/>
          <w:b/>
          <w:szCs w:val="20"/>
          <w:lang w:val="et-EE" w:eastAsia="ja-JP"/>
        </w:rPr>
        <w:t>5</w:t>
      </w:r>
      <w:r w:rsidRPr="001214A2">
        <w:rPr>
          <w:rFonts w:eastAsia="SimSun" w:cs="Times New Roman"/>
          <w:b/>
          <w:szCs w:val="20"/>
          <w:lang w:val="et-EE" w:eastAsia="ja-JP"/>
        </w:rPr>
        <w:t>. rPFS-i Kaplani-Meieri kõver uuringus ARCHES (ravikavatsuslik analüüs)</w:t>
      </w:r>
    </w:p>
    <w:p w14:paraId="7F1512EB" w14:textId="77777777" w:rsidR="00B53DCA" w:rsidRPr="001214A2" w:rsidRDefault="00B53DCA" w:rsidP="002E6C66">
      <w:pPr>
        <w:spacing w:after="0"/>
        <w:rPr>
          <w:lang w:val="et-EE"/>
        </w:rPr>
      </w:pPr>
    </w:p>
    <w:p w14:paraId="6683BCDA" w14:textId="77777777" w:rsidR="00B53DCA" w:rsidRPr="001214A2" w:rsidRDefault="00B53DCA" w:rsidP="00B53DCA">
      <w:pPr>
        <w:tabs>
          <w:tab w:val="left" w:pos="567"/>
        </w:tabs>
        <w:spacing w:after="0" w:line="260" w:lineRule="exact"/>
        <w:outlineLvl w:val="0"/>
        <w:rPr>
          <w:rFonts w:eastAsia="SimSun" w:cs="Times New Roman"/>
          <w:szCs w:val="20"/>
          <w:lang w:val="et-EE" w:eastAsia="et-EE"/>
        </w:rPr>
      </w:pPr>
      <w:r w:rsidRPr="001214A2">
        <w:rPr>
          <w:rFonts w:eastAsia="SimSun" w:cs="Times New Roman"/>
          <w:szCs w:val="20"/>
          <w:lang w:val="et-EE" w:eastAsia="et-EE"/>
        </w:rPr>
        <w:t xml:space="preserve">Uuringus hinnatud peamised teisesed efektiivsuse tulemusnäitajad olid muu hulgas aeg PSA progresseerumiseni, aeg uue kasvajavastase ravi alustamiseni, PSA tuvastamatu määr (langus &lt; 0.2 µg/l) ja objektiivse ravivastuse määr (RECIST 1.1 sõltumatu ülevaate põhjal). Kõigi nende teiseste tulemusnäitajate puhul näidati ensalutamiidiga ravitud patsientide statistiliselt olulist paranemist võrreldes platseeboga. </w:t>
      </w:r>
    </w:p>
    <w:p w14:paraId="66F0DE38" w14:textId="77777777" w:rsidR="00B53DCA" w:rsidRPr="001214A2" w:rsidRDefault="00B53DCA" w:rsidP="002E6C66">
      <w:pPr>
        <w:spacing w:after="0"/>
        <w:rPr>
          <w:lang w:val="et-EE"/>
        </w:rPr>
      </w:pPr>
    </w:p>
    <w:p w14:paraId="418A012E" w14:textId="4F343935" w:rsidR="00B53DCA" w:rsidRPr="001214A2" w:rsidRDefault="00B53DCA" w:rsidP="00B53DCA">
      <w:pPr>
        <w:tabs>
          <w:tab w:val="left" w:pos="567"/>
        </w:tabs>
        <w:spacing w:after="0" w:line="260" w:lineRule="exact"/>
        <w:outlineLvl w:val="0"/>
        <w:rPr>
          <w:rFonts w:eastAsia="SimSun" w:cs="Times New Roman"/>
          <w:szCs w:val="20"/>
          <w:lang w:val="et-EE" w:eastAsia="et-EE"/>
        </w:rPr>
      </w:pPr>
      <w:r w:rsidRPr="001214A2">
        <w:rPr>
          <w:rFonts w:eastAsia="SimSun" w:cs="Myanmar Text"/>
          <w:szCs w:val="20"/>
          <w:lang w:val="et-EE" w:eastAsia="et-EE"/>
        </w:rPr>
        <w:t>Veel üks uuringus hinnatud peamine teisene efektiivsuse tulemusnäitaja oli üldine elulemus. Üldise elulemuse eelnevalt kindlaksmääratud lõppanalüüsis, mis tehti 356 surmajuhtumi täitumisel, tõestati suremuse riski statistiliselt oluline 34% vähenemine rühmas, mis oli randomiseeritud saama ravi ensalutamiidiga, võrreldes platseeborühma randomiseeritud patsientidega [riskitiheduste suhe = 0,66, (95% usaldusvahemik: 0,53; 0,81), p &lt; 0,0001]. Üldise elulemuse mediaanset aega kummaski rühmas ei saavutatud. Hinnanguline järelkontrolli mediaanne aeg oli kõigil patsientidel 44,6 kuud (vt joonis </w:t>
      </w:r>
      <w:r w:rsidR="00C03216" w:rsidRPr="001214A2">
        <w:rPr>
          <w:rFonts w:eastAsia="SimSun" w:cs="Myanmar Text"/>
          <w:szCs w:val="20"/>
          <w:lang w:val="et-EE" w:eastAsia="et-EE"/>
        </w:rPr>
        <w:t>6</w:t>
      </w:r>
      <w:r w:rsidRPr="001214A2">
        <w:rPr>
          <w:rFonts w:eastAsia="SimSun" w:cs="Myanmar Text"/>
          <w:szCs w:val="20"/>
          <w:lang w:val="et-EE" w:eastAsia="et-EE"/>
        </w:rPr>
        <w:t>).</w:t>
      </w:r>
    </w:p>
    <w:p w14:paraId="665C1EB2" w14:textId="77777777"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ja-JP"/>
        </w:rPr>
      </w:pPr>
      <w:r w:rsidRPr="001214A2">
        <w:rPr>
          <w:rFonts w:eastAsia="SimSun" w:cs="Times New Roman"/>
          <w:szCs w:val="20"/>
          <w:lang w:val="et-EE" w:eastAsia="ja-JP"/>
        </w:rPr>
        <w:t xml:space="preserve"> </w:t>
      </w:r>
    </w:p>
    <w:p w14:paraId="77127C76"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r w:rsidRPr="001214A2">
        <w:rPr>
          <w:rFonts w:eastAsia="SimSun" w:cs="Times New Roman"/>
          <w:noProof/>
          <w:szCs w:val="20"/>
          <w:lang w:eastAsia="zh-CN"/>
        </w:rPr>
        <mc:AlternateContent>
          <mc:Choice Requires="wpg">
            <w:drawing>
              <wp:anchor distT="0" distB="0" distL="114300" distR="114300" simplePos="0" relativeHeight="251663360" behindDoc="0" locked="0" layoutInCell="1" allowOverlap="1" wp14:anchorId="6E3D71F9" wp14:editId="694CA175">
                <wp:simplePos x="0" y="0"/>
                <wp:positionH relativeFrom="column">
                  <wp:posOffset>39598</wp:posOffset>
                </wp:positionH>
                <wp:positionV relativeFrom="paragraph">
                  <wp:posOffset>892832</wp:posOffset>
                </wp:positionV>
                <wp:extent cx="2758877" cy="1828800"/>
                <wp:effectExtent l="0" t="0" r="3810" b="0"/>
                <wp:wrapNone/>
                <wp:docPr id="2" name="Group 2"/>
                <wp:cNvGraphicFramePr/>
                <a:graphic xmlns:a="http://schemas.openxmlformats.org/drawingml/2006/main">
                  <a:graphicData uri="http://schemas.microsoft.com/office/word/2010/wordprocessingGroup">
                    <wpg:wgp>
                      <wpg:cNvGrpSpPr/>
                      <wpg:grpSpPr>
                        <a:xfrm>
                          <a:off x="0" y="0"/>
                          <a:ext cx="2758877" cy="1828800"/>
                          <a:chOff x="0" y="0"/>
                          <a:chExt cx="2758877" cy="1828800"/>
                        </a:xfrm>
                      </wpg:grpSpPr>
                      <wps:wsp>
                        <wps:cNvPr id="3" name="Text Box 3"/>
                        <wps:cNvSpPr txBox="1"/>
                        <wps:spPr>
                          <a:xfrm>
                            <a:off x="2472856" y="1454589"/>
                            <a:ext cx="286021" cy="95340"/>
                          </a:xfrm>
                          <a:prstGeom prst="rect">
                            <a:avLst/>
                          </a:prstGeom>
                          <a:solidFill>
                            <a:sysClr val="window" lastClr="FFFFFF"/>
                          </a:solidFill>
                          <a:ln w="6350">
                            <a:noFill/>
                          </a:ln>
                        </wps:spPr>
                        <wps:txbx>
                          <w:txbxContent>
                            <w:p w14:paraId="55C286A0" w14:textId="77777777" w:rsidR="00B53DCA" w:rsidRPr="008508A0" w:rsidRDefault="00B53DCA" w:rsidP="00B53DCA">
                              <w:pPr>
                                <w:jc w:val="center"/>
                                <w:rPr>
                                  <w:rFonts w:ascii="Arial" w:hAnsi="Arial" w:cs="Arial"/>
                                  <w:b/>
                                  <w:bCs/>
                                  <w:sz w:val="10"/>
                                  <w:szCs w:val="10"/>
                                </w:rPr>
                              </w:pPr>
                              <w:r>
                                <w:rPr>
                                  <w:rFonts w:ascii="Arial" w:hAnsi="Arial" w:cs="Arial"/>
                                  <w:b/>
                                  <w:bCs/>
                                  <w:sz w:val="10"/>
                                  <w:szCs w:val="10"/>
                                </w:rPr>
                                <w:t>Kuud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7" name="Text Box 7"/>
                        <wps:cNvSpPr txBox="1"/>
                        <wps:spPr>
                          <a:xfrm>
                            <a:off x="818985" y="858242"/>
                            <a:ext cx="351026" cy="95340"/>
                          </a:xfrm>
                          <a:prstGeom prst="rect">
                            <a:avLst/>
                          </a:prstGeom>
                          <a:solidFill>
                            <a:sysClr val="window" lastClr="FFFFFF"/>
                          </a:solidFill>
                          <a:ln w="6350">
                            <a:noFill/>
                          </a:ln>
                        </wps:spPr>
                        <wps:txbx>
                          <w:txbxContent>
                            <w:p w14:paraId="5AE6F9E7" w14:textId="77777777" w:rsidR="00B53DCA" w:rsidRPr="008508A0" w:rsidRDefault="00B53DCA" w:rsidP="00B53DCA">
                              <w:pPr>
                                <w:rPr>
                                  <w:rFonts w:ascii="Arial" w:hAnsi="Arial" w:cs="Arial"/>
                                  <w:b/>
                                  <w:bCs/>
                                  <w:sz w:val="10"/>
                                  <w:szCs w:val="10"/>
                                </w:rPr>
                              </w:pPr>
                              <w:r>
                                <w:rPr>
                                  <w:rFonts w:ascii="Arial" w:hAnsi="Arial" w:cs="Arial"/>
                                  <w:b/>
                                  <w:bCs/>
                                  <w:sz w:val="10"/>
                                  <w:szCs w:val="10"/>
                                </w:rPr>
                                <w:t>Ravi</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13" name="Text Box 13"/>
                        <wps:cNvSpPr txBox="1"/>
                        <wps:spPr>
                          <a:xfrm>
                            <a:off x="1556727" y="953062"/>
                            <a:ext cx="600409" cy="81376"/>
                          </a:xfrm>
                          <a:prstGeom prst="rect">
                            <a:avLst/>
                          </a:prstGeom>
                          <a:solidFill>
                            <a:sysClr val="window" lastClr="FFFFFF"/>
                          </a:solidFill>
                          <a:ln w="6350">
                            <a:noFill/>
                          </a:ln>
                        </wps:spPr>
                        <wps:txbx>
                          <w:txbxContent>
                            <w:p w14:paraId="348291AA" w14:textId="77777777" w:rsidR="00B53DCA" w:rsidRPr="008508A0" w:rsidRDefault="00B53DCA" w:rsidP="00B53DCA">
                              <w:pPr>
                                <w:rPr>
                                  <w:rFonts w:ascii="Arial" w:hAnsi="Arial" w:cs="Arial"/>
                                  <w:b/>
                                  <w:bCs/>
                                  <w:sz w:val="10"/>
                                  <w:szCs w:val="10"/>
                                </w:rPr>
                              </w:pPr>
                              <w:r w:rsidRPr="008508A0">
                                <w:rPr>
                                  <w:rFonts w:ascii="Arial" w:hAnsi="Arial" w:cs="Arial"/>
                                  <w:b/>
                                  <w:bCs/>
                                  <w:sz w:val="10"/>
                                  <w:szCs w:val="10"/>
                                </w:rPr>
                                <w:t>En</w:t>
                              </w:r>
                              <w:r>
                                <w:rPr>
                                  <w:rFonts w:ascii="Arial" w:hAnsi="Arial" w:cs="Arial"/>
                                  <w:b/>
                                  <w:bCs/>
                                  <w:sz w:val="10"/>
                                  <w:szCs w:val="10"/>
                                </w:rPr>
                                <w:t>s</w:t>
                              </w:r>
                              <w:r w:rsidRPr="008508A0">
                                <w:rPr>
                                  <w:rFonts w:ascii="Arial" w:hAnsi="Arial" w:cs="Arial"/>
                                  <w:b/>
                                  <w:bCs/>
                                  <w:sz w:val="10"/>
                                  <w:szCs w:val="10"/>
                                </w:rPr>
                                <w:t>alutami</w:t>
                              </w:r>
                              <w:r>
                                <w:rPr>
                                  <w:rFonts w:ascii="Arial" w:hAnsi="Arial" w:cs="Arial"/>
                                  <w:b/>
                                  <w:bCs/>
                                  <w:sz w:val="10"/>
                                  <w:szCs w:val="10"/>
                                </w:rPr>
                                <w:t>i</w:t>
                              </w:r>
                              <w:r w:rsidRPr="008508A0">
                                <w:rPr>
                                  <w:rFonts w:ascii="Arial" w:hAnsi="Arial" w:cs="Arial"/>
                                  <w:b/>
                                  <w:bCs/>
                                  <w:sz w:val="10"/>
                                  <w:szCs w:val="10"/>
                                </w:rPr>
                                <w:t>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14" name="Text Box 14"/>
                        <wps:cNvSpPr txBox="1"/>
                        <wps:spPr>
                          <a:xfrm>
                            <a:off x="1552923" y="1034196"/>
                            <a:ext cx="357302" cy="101944"/>
                          </a:xfrm>
                          <a:prstGeom prst="rect">
                            <a:avLst/>
                          </a:prstGeom>
                          <a:solidFill>
                            <a:sysClr val="window" lastClr="FFFFFF"/>
                          </a:solidFill>
                          <a:ln w="6350">
                            <a:noFill/>
                          </a:ln>
                        </wps:spPr>
                        <wps:txbx>
                          <w:txbxContent>
                            <w:p w14:paraId="76B38219" w14:textId="77777777" w:rsidR="00B53DCA" w:rsidRPr="008508A0" w:rsidRDefault="00B53DCA" w:rsidP="00B53DCA">
                              <w:pPr>
                                <w:rPr>
                                  <w:rFonts w:ascii="Arial" w:hAnsi="Arial" w:cs="Arial"/>
                                  <w:b/>
                                  <w:bCs/>
                                  <w:sz w:val="10"/>
                                  <w:szCs w:val="10"/>
                                </w:rPr>
                              </w:pPr>
                              <w:r>
                                <w:rPr>
                                  <w:rFonts w:ascii="Arial" w:hAnsi="Arial" w:cs="Arial"/>
                                  <w:b/>
                                  <w:bCs/>
                                  <w:sz w:val="10"/>
                                  <w:szCs w:val="10"/>
                                </w:rPr>
                                <w:t>Platseebo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19" name="Text Box 19"/>
                        <wps:cNvSpPr txBox="1"/>
                        <wps:spPr>
                          <a:xfrm>
                            <a:off x="1978620" y="873857"/>
                            <a:ext cx="768894" cy="93502"/>
                          </a:xfrm>
                          <a:prstGeom prst="rect">
                            <a:avLst/>
                          </a:prstGeom>
                          <a:solidFill>
                            <a:sysClr val="window" lastClr="FFFFFF"/>
                          </a:solidFill>
                          <a:ln w="6350">
                            <a:noFill/>
                          </a:ln>
                        </wps:spPr>
                        <wps:txbx>
                          <w:txbxContent>
                            <w:p w14:paraId="20B7E234" w14:textId="77777777" w:rsidR="00B53DCA" w:rsidRPr="008508A0" w:rsidRDefault="00B53DCA" w:rsidP="00B53DCA">
                              <w:pPr>
                                <w:jc w:val="center"/>
                                <w:rPr>
                                  <w:rFonts w:ascii="Arial" w:hAnsi="Arial" w:cs="Arial"/>
                                  <w:b/>
                                  <w:bCs/>
                                  <w:sz w:val="10"/>
                                  <w:szCs w:val="10"/>
                                </w:rPr>
                              </w:pPr>
                              <w:r>
                                <w:rPr>
                                  <w:rFonts w:ascii="Arial" w:hAnsi="Arial" w:cs="Arial"/>
                                  <w:b/>
                                  <w:bCs/>
                                  <w:sz w:val="10"/>
                                  <w:szCs w:val="10"/>
                                </w:rPr>
                                <w:t>Uuringus osalejate arv</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0" name="Text Box 20"/>
                        <wps:cNvSpPr txBox="1"/>
                        <wps:spPr>
                          <a:xfrm rot="16200000">
                            <a:off x="-267169" y="273020"/>
                            <a:ext cx="641380" cy="95340"/>
                          </a:xfrm>
                          <a:prstGeom prst="rect">
                            <a:avLst/>
                          </a:prstGeom>
                          <a:solidFill>
                            <a:sysClr val="window" lastClr="FFFFFF"/>
                          </a:solidFill>
                          <a:ln w="6350">
                            <a:noFill/>
                          </a:ln>
                        </wps:spPr>
                        <wps:txbx>
                          <w:txbxContent>
                            <w:p w14:paraId="1146889A" w14:textId="77777777" w:rsidR="00B53DCA" w:rsidRPr="008508A0" w:rsidRDefault="00B53DCA" w:rsidP="00B53DCA">
                              <w:pPr>
                                <w:jc w:val="center"/>
                                <w:rPr>
                                  <w:rFonts w:ascii="Arial" w:hAnsi="Arial" w:cs="Arial"/>
                                  <w:b/>
                                  <w:bCs/>
                                  <w:sz w:val="12"/>
                                  <w:szCs w:val="12"/>
                                </w:rPr>
                              </w:pPr>
                              <w:r>
                                <w:rPr>
                                  <w:rFonts w:ascii="Arial" w:hAnsi="Arial" w:cs="Arial"/>
                                  <w:b/>
                                  <w:bCs/>
                                  <w:sz w:val="12"/>
                                  <w:szCs w:val="12"/>
                                </w:rPr>
                                <w:t>Elulemus</w:t>
                              </w:r>
                              <w:r w:rsidRPr="008508A0">
                                <w:rPr>
                                  <w:rFonts w:ascii="Arial" w:hAnsi="Arial" w:cs="Arial"/>
                                  <w:b/>
                                  <w:bCs/>
                                  <w:sz w:val="12"/>
                                  <w:szCs w:val="12"/>
                                </w:rPr>
                                <w:t xml:space="preserve"> (%)</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1" name="Text Box 21"/>
                        <wps:cNvSpPr txBox="1"/>
                        <wps:spPr>
                          <a:xfrm>
                            <a:off x="484720" y="1111468"/>
                            <a:ext cx="1803907" cy="91831"/>
                          </a:xfrm>
                          <a:prstGeom prst="rect">
                            <a:avLst/>
                          </a:prstGeom>
                          <a:solidFill>
                            <a:sysClr val="window" lastClr="FFFFFF"/>
                          </a:solidFill>
                          <a:ln w="6350">
                            <a:noFill/>
                          </a:ln>
                        </wps:spPr>
                        <wps:txbx>
                          <w:txbxContent>
                            <w:p w14:paraId="621E6C04" w14:textId="77777777" w:rsidR="00B53DCA" w:rsidRPr="008508A0" w:rsidRDefault="00B53DCA" w:rsidP="00B53DCA">
                              <w:pP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tseeritud logaritmiline astakt</w:t>
                              </w:r>
                              <w:r w:rsidRPr="00575D0D">
                                <w:rPr>
                                  <w:rFonts w:ascii="Arial" w:hAnsi="Arial" w:cs="Arial"/>
                                  <w:b/>
                                  <w:bCs/>
                                  <w:sz w:val="10"/>
                                  <w:szCs w:val="10"/>
                                </w:rPr>
                                <w:t>est: &lt;</w:t>
                              </w:r>
                              <w:r>
                                <w:rPr>
                                  <w:rFonts w:ascii="Arial" w:hAnsi="Arial" w:cs="Arial"/>
                                  <w:b/>
                                  <w:bCs/>
                                  <w:sz w:val="10"/>
                                  <w:szCs w:val="10"/>
                                </w:rPr>
                                <w:t> 0,</w:t>
                              </w:r>
                              <w:r w:rsidRPr="00575D0D">
                                <w:rPr>
                                  <w:rFonts w:ascii="Arial" w:hAnsi="Arial" w:cs="Arial"/>
                                  <w:b/>
                                  <w:bCs/>
                                  <w:sz w:val="10"/>
                                  <w:szCs w:val="10"/>
                                </w:rPr>
                                <w:t>0001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2" name="Text Box 22"/>
                        <wps:cNvSpPr txBox="1"/>
                        <wps:spPr>
                          <a:xfrm>
                            <a:off x="460445" y="1177159"/>
                            <a:ext cx="2104079" cy="91633"/>
                          </a:xfrm>
                          <a:prstGeom prst="rect">
                            <a:avLst/>
                          </a:prstGeom>
                          <a:solidFill>
                            <a:sysClr val="window" lastClr="FFFFFF"/>
                          </a:solidFill>
                          <a:ln w="6350">
                            <a:noFill/>
                          </a:ln>
                        </wps:spPr>
                        <wps:txbx>
                          <w:txbxContent>
                            <w:p w14:paraId="042CA515" w14:textId="77777777" w:rsidR="00B53DCA" w:rsidRPr="008508A0" w:rsidRDefault="00B53DCA" w:rsidP="00B53DCA">
                              <w:pPr>
                                <w:rPr>
                                  <w:rFonts w:ascii="Arial" w:hAnsi="Arial" w:cs="Arial"/>
                                  <w:b/>
                                  <w:bCs/>
                                  <w:sz w:val="10"/>
                                  <w:szCs w:val="10"/>
                                </w:rPr>
                              </w:pPr>
                              <w:r>
                                <w:rPr>
                                  <w:rFonts w:ascii="Arial" w:hAnsi="Arial" w:cs="Arial"/>
                                  <w:b/>
                                  <w:bCs/>
                                  <w:sz w:val="10"/>
                                  <w:szCs w:val="10"/>
                                </w:rPr>
                                <w:t xml:space="preserve">  Riskitiheduste suhe </w:t>
                              </w:r>
                              <w:r w:rsidRPr="00575D0D">
                                <w:rPr>
                                  <w:rFonts w:ascii="Arial" w:hAnsi="Arial" w:cs="Arial"/>
                                  <w:b/>
                                  <w:bCs/>
                                  <w:sz w:val="10"/>
                                  <w:szCs w:val="10"/>
                                </w:rPr>
                                <w:t xml:space="preserve">(95% </w:t>
                              </w:r>
                              <w:r>
                                <w:rPr>
                                  <w:rFonts w:ascii="Arial" w:hAnsi="Arial" w:cs="Arial"/>
                                  <w:b/>
                                  <w:bCs/>
                                  <w:sz w:val="10"/>
                                  <w:szCs w:val="10"/>
                                </w:rPr>
                                <w:t>usaldusvahemik</w:t>
                              </w:r>
                              <w:r w:rsidRPr="00575D0D">
                                <w:rPr>
                                  <w:rFonts w:ascii="Arial" w:hAnsi="Arial" w:cs="Arial"/>
                                  <w:b/>
                                  <w:bCs/>
                                  <w:sz w:val="10"/>
                                  <w:szCs w:val="10"/>
                                </w:rPr>
                                <w:t>):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3" name="Text Box 23"/>
                        <wps:cNvSpPr txBox="1"/>
                        <wps:spPr>
                          <a:xfrm>
                            <a:off x="0" y="1539299"/>
                            <a:ext cx="806450" cy="76004"/>
                          </a:xfrm>
                          <a:prstGeom prst="rect">
                            <a:avLst/>
                          </a:prstGeom>
                          <a:solidFill>
                            <a:sysClr val="window" lastClr="FFFFFF"/>
                          </a:solidFill>
                          <a:ln w="6350">
                            <a:noFill/>
                          </a:ln>
                        </wps:spPr>
                        <wps:txbx>
                          <w:txbxContent>
                            <w:p w14:paraId="22181D49" w14:textId="77777777" w:rsidR="00B53DCA" w:rsidRPr="00575D0D" w:rsidRDefault="00B53DCA" w:rsidP="00B53DCA">
                              <w:pPr>
                                <w:rPr>
                                  <w:rFonts w:ascii="Arial" w:hAnsi="Arial" w:cs="Arial"/>
                                  <w:sz w:val="10"/>
                                  <w:szCs w:val="10"/>
                                </w:rPr>
                              </w:pPr>
                              <w:r>
                                <w:rPr>
                                  <w:rFonts w:ascii="Arial" w:hAnsi="Arial" w:cs="Arial"/>
                                  <w:sz w:val="10"/>
                                  <w:szCs w:val="10"/>
                                </w:rPr>
                                <w:t>Riskirühma patsiendid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5" name="Text Box 25"/>
                        <wps:cNvSpPr txBox="1"/>
                        <wps:spPr>
                          <a:xfrm>
                            <a:off x="0" y="1621567"/>
                            <a:ext cx="429031" cy="78006"/>
                          </a:xfrm>
                          <a:prstGeom prst="rect">
                            <a:avLst/>
                          </a:prstGeom>
                          <a:solidFill>
                            <a:sysClr val="window" lastClr="FFFFFF"/>
                          </a:solidFill>
                          <a:ln w="6350">
                            <a:noFill/>
                          </a:ln>
                        </wps:spPr>
                        <wps:txbx>
                          <w:txbxContent>
                            <w:p w14:paraId="2B419993" w14:textId="77777777" w:rsidR="00B53DCA" w:rsidRPr="00ED3D05" w:rsidRDefault="00B53DCA" w:rsidP="00B53DCA">
                              <w:pPr>
                                <w:rPr>
                                  <w:rFonts w:ascii="Arial" w:hAnsi="Arial" w:cs="Arial"/>
                                  <w:b/>
                                  <w:bCs/>
                                  <w:sz w:val="10"/>
                                  <w:szCs w:val="10"/>
                                  <w:lang w:val="et-EE"/>
                                </w:rPr>
                              </w:pPr>
                              <w:r>
                                <w:rPr>
                                  <w:rFonts w:ascii="Arial" w:hAnsi="Arial" w:cs="Arial"/>
                                  <w:b/>
                                  <w:bCs/>
                                  <w:sz w:val="10"/>
                                  <w:szCs w:val="10"/>
                                  <w:lang w:val="et-EE"/>
                                </w:rPr>
                                <w:t>Ensalutamiid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26" name="Text Box 26"/>
                        <wps:cNvSpPr txBox="1"/>
                        <wps:spPr>
                          <a:xfrm>
                            <a:off x="94562" y="1700437"/>
                            <a:ext cx="353795" cy="128363"/>
                          </a:xfrm>
                          <a:prstGeom prst="rect">
                            <a:avLst/>
                          </a:prstGeom>
                          <a:solidFill>
                            <a:sysClr val="window" lastClr="FFFFFF"/>
                          </a:solidFill>
                          <a:ln w="6350">
                            <a:noFill/>
                          </a:ln>
                        </wps:spPr>
                        <wps:txbx>
                          <w:txbxContent>
                            <w:p w14:paraId="30085569" w14:textId="77777777" w:rsidR="00B53DCA" w:rsidRPr="008508A0" w:rsidRDefault="00B53DCA" w:rsidP="00B53DCA">
                              <w:pPr>
                                <w:rPr>
                                  <w:rFonts w:ascii="Arial" w:hAnsi="Arial" w:cs="Arial"/>
                                  <w:b/>
                                  <w:bCs/>
                                  <w:sz w:val="10"/>
                                  <w:szCs w:val="10"/>
                                </w:rPr>
                              </w:pPr>
                              <w:r w:rsidRPr="008508A0">
                                <w:rPr>
                                  <w:rFonts w:ascii="Arial" w:hAnsi="Arial" w:cs="Arial"/>
                                  <w:b/>
                                  <w:bCs/>
                                  <w:sz w:val="10"/>
                                  <w:szCs w:val="10"/>
                                </w:rPr>
                                <w:t>Pla</w:t>
                              </w:r>
                              <w:r>
                                <w:rPr>
                                  <w:rFonts w:ascii="Arial" w:hAnsi="Arial" w:cs="Arial"/>
                                  <w:b/>
                                  <w:bCs/>
                                  <w:sz w:val="10"/>
                                  <w:szCs w:val="10"/>
                                </w:rPr>
                                <w:t>tse</w:t>
                              </w:r>
                              <w:r w:rsidRPr="008508A0">
                                <w:rPr>
                                  <w:rFonts w:ascii="Arial" w:hAnsi="Arial" w:cs="Arial"/>
                                  <w:b/>
                                  <w:bCs/>
                                  <w:sz w:val="10"/>
                                  <w:szCs w:val="10"/>
                                </w:rPr>
                                <w:t>ebo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E3D71F9" id="Group 2" o:spid="_x0000_s1117" style="position:absolute;margin-left:3.1pt;margin-top:70.3pt;width:217.25pt;height:2in;z-index:251663360;mso-width-relative:margin;mso-height-relative:margin" coordsize="2758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uCiQQAAJAiAAAOAAAAZHJzL2Uyb0RvYy54bWzsWl1v5CYUfa/U/2DxvhmDv/AozirNNlGl&#10;1W6kZLXPxGPPWLKNCyQz6a/vAX9k41SqJm2lWpp58GCMuXA493ABn388NLX3VChdyTYj9MwnXtHm&#10;clO124x8u7/+wImnjWg3opZtkZHnQpOPFz//dL7v1gWTO1lvCuWhklav911GdsZ069VK57uiEfpM&#10;dkWLh6VUjTC4VdvVRok9am/qFfP9eLWXatMpmRdaI/dT/5BcuPrLssjN17LUhfHqjKBtxl2Vuz7Y&#10;6+riXKy3SnS7Kh+aId7RikZULYxOVX0SRniPqnpTVVPlSmpZmrNcNitZllVeuD6gN9Sf9eZGycfO&#10;9WW73m+7CSZAO8Pp3dXmX55uVHfX3Sogse+2wMLd2b4cStXYf7TSOzjInifIioPxcmSyJOI8SYiX&#10;4xnljHN/ADXfAfk37+W7X//mzdVoePWqOfsOBNEvGOh/hsHdTnSFg1avgcGt8qpNRgLitaIBTe9t&#10;/36RBy+wDLG2Ucii5JkDstHVMV8j8y/AYmHCeBQTz8ISRmHE055rE3A89hntcUujIHSoTX0X605p&#10;c1PIxrOJjCgw2RFMPH3WBm1C0bGINa9lXW2uq7p2N8/6qlbekwDp4SsbuSdeLbRBZkau3c82BlW8&#10;eq1uvX1G4iDynaVW2vr6cnWL4haGvrs2ZQ4PBwca5yMWD3LzDIiU7N1Md/l1hdZ/hulboeBX8EBo&#10;hfmKS1lLGMvrqiPeTqo/5nm2HIYYT4i3h39mRP/+KFSBnvzWYvCtM48JNSYexkT72FxJ9B4AoxUu&#10;iReUqcdkqWTzHdJxaa3gkWhz2MqIGZNXplcJSE9eXF66QnDZTpjP7V2X26ot1HYM7g/fheqGgTIY&#10;4C9ypJdYz8arLzuA2eM13IDcPdP+c5bDW2csT8YRPJLlnPKUR47kPOIsZK85HkTUZ/ABqw0L57jz&#10;Xkv7E8fhJP9/jtO3Uo6s92k5jaI4YfCansZ+PKN57Puhn/Y05zRIYmtnkVKeulnoRPN+zl0CzcM3&#10;Wk7D99OcpQx+Y0MWPwhp6ogs1mPIEkRJ4LMh1PNpGjpLyyT6FL+d9HwZeg59nQUtdJqTj4xaaJrw&#10;mCHoA9F5EvDIhT8vPE9izlM4lgtbEA07uV8mzV3TT3q+GD23rJzRHFlHhC394ouC3vbnlijD8v0D&#10;ixMaw43AemaFfFinj+oehzTgML/8YD2dAr2TuC9C3O0+yJz10wR9pLiHHDsvvbZT/MLY7U68iDvl&#10;fpD6w4ZVSnngDC1T3adI78TzZfAcwfOc59MMfSzPYz8M+60XSpOERvP9RYpFaTKsSlMaB04Ul8nz&#10;aJwBTzxfBs/fbr5gXXlEFGN3Vl+dOtAoSFk6ozj34xB71S5iSewmjDWxTIa7lfYpTl9OnA7lnSv5&#10;pFJHKvkQrMSMYpvRUvglWAlZ6iNA6RmOk7UF7yxORwwnDV+GhuPcZs7wSaWOZHgaRtgzd/uKCWQ6&#10;mLE8iIIkhUO5I2TGg3jBocrpLPRfOwt15//47MHN6cMnGva7ih/vkf7xQ5KLPwEAAP//AwBQSwME&#10;FAAGAAgAAAAhAEfoCgvgAAAACQEAAA8AAABkcnMvZG93bnJldi54bWxMj0FLw0AQhe+C/2EZwZvd&#10;TYyxxGxKKeqpCLaCeNsm0yQ0Oxuy2yT9944ne5uZ93jzvXw1206MOPjWkYZooUAgla5qqdbwtX97&#10;WILwwVBlOkeo4YIeVsXtTW6yyk30ieMu1IJDyGdGQxNCn0npywat8QvXI7F2dIM1gdehltVgJg63&#10;nYyVSqU1LfGHxvS4abA87c5Ww/tkpvVj9DpuT8fN5Wf/9PG9jVDr+7t5/QIi4Bz+zfCHz+hQMNPB&#10;nanyotOQxmzkc6JSEKwniXoGceAhXqYgi1xeNyh+AQAA//8DAFBLAQItABQABgAIAAAAIQC2gziS&#10;/gAAAOEBAAATAAAAAAAAAAAAAAAAAAAAAABbQ29udGVudF9UeXBlc10ueG1sUEsBAi0AFAAGAAgA&#10;AAAhADj9If/WAAAAlAEAAAsAAAAAAAAAAAAAAAAALwEAAF9yZWxzLy5yZWxzUEsBAi0AFAAGAAgA&#10;AAAhAClUK4KJBAAAkCIAAA4AAAAAAAAAAAAAAAAALgIAAGRycy9lMm9Eb2MueG1sUEsBAi0AFAAG&#10;AAgAAAAhAEfoCgvgAAAACQEAAA8AAAAAAAAAAAAAAAAA4wYAAGRycy9kb3ducmV2LnhtbFBLBQYA&#10;AAAABAAEAPMAAADwBwAAAAA=&#10;">
                <v:shape id="Text Box 3" o:spid="_x0000_s1118" type="#_x0000_t202" style="position:absolute;left:24728;top:14545;width:2860;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3wgAAANoAAAAPAAAAZHJzL2Rvd25yZXYueG1sRI9LiwIx&#10;EITvgv8htOBNM6OsyGgUlZVdEA++Dt6aSc8DJ51hktXZf28EwWNRVV9R82VrKnGnxpWWFcTDCARx&#10;anXJuYLzaTuYgnAeWWNlmRT8k4PlotuZY6Ltgw90P/pcBAi7BBUU3teJlC4tyKAb2po4eJltDPog&#10;m1zqBh8Bbio5iqKJNFhyWCiwpk1B6e34ZxRcoq/ddzbO9/XPWZfZYe2vcayV6vfa1QyEp9Z/wu/2&#10;r1YwhteVcAPk4gkAAP//AwBQSwECLQAUAAYACAAAACEA2+H2y+4AAACFAQAAEwAAAAAAAAAAAAAA&#10;AAAAAAAAW0NvbnRlbnRfVHlwZXNdLnhtbFBLAQItABQABgAIAAAAIQBa9CxbvwAAABUBAAALAAAA&#10;AAAAAAAAAAAAAB8BAABfcmVscy8ucmVsc1BLAQItABQABgAIAAAAIQAP4+T3wgAAANoAAAAPAAAA&#10;AAAAAAAAAAAAAAcCAABkcnMvZG93bnJldi54bWxQSwUGAAAAAAMAAwC3AAAA9gIAAAAA&#10;" fillcolor="window" stroked="f" strokeweight=".5pt">
                  <v:textbox inset="0,0,0,0">
                    <w:txbxContent>
                      <w:p w14:paraId="55C286A0" w14:textId="77777777" w:rsidR="00B53DCA" w:rsidRPr="008508A0" w:rsidRDefault="00B53DCA" w:rsidP="00B53DCA">
                        <w:pPr>
                          <w:jc w:val="center"/>
                          <w:rPr>
                            <w:rFonts w:ascii="Arial" w:hAnsi="Arial" w:cs="Arial"/>
                            <w:b/>
                            <w:bCs/>
                            <w:sz w:val="10"/>
                            <w:szCs w:val="10"/>
                          </w:rPr>
                        </w:pPr>
                        <w:r>
                          <w:rPr>
                            <w:rFonts w:ascii="Arial" w:hAnsi="Arial" w:cs="Arial"/>
                            <w:b/>
                            <w:bCs/>
                            <w:sz w:val="10"/>
                            <w:szCs w:val="10"/>
                          </w:rPr>
                          <w:t>Kuud</w:t>
                        </w:r>
                      </w:p>
                    </w:txbxContent>
                  </v:textbox>
                </v:shape>
                <v:shape id="Text Box 7" o:spid="_x0000_s1119" type="#_x0000_t202" style="position:absolute;left:8189;top:8582;width:351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OL0wwAAANoAAAAPAAAAZHJzL2Rvd25yZXYueG1sRI9LiwIx&#10;EITvgv8h9MLeNDMu6jIaRUVREA8+9uCtmfQ82ElnmESd/fcbQfBYVNVX1HTemkrcqXGlZQVxPwJB&#10;nFpdcq7gct70vkE4j6yxskwK/sjBfNbtTDHR9sFHup98LgKEXYIKCu/rREqXFmTQ9W1NHLzMNgZ9&#10;kE0udYOPADeVHETRSBosOSwUWNOqoPT3dDMKfqLhfp195Yd6e9Fldlz6axxrpT4/2sUEhKfWv8Ov&#10;9k4rGMPzSrgBcvYPAAD//wMAUEsBAi0AFAAGAAgAAAAhANvh9svuAAAAhQEAABMAAAAAAAAAAAAA&#10;AAAAAAAAAFtDb250ZW50X1R5cGVzXS54bWxQSwECLQAUAAYACAAAACEAWvQsW78AAAAVAQAACwAA&#10;AAAAAAAAAAAAAAAfAQAAX3JlbHMvLnJlbHNQSwECLQAUAAYACAAAACEAcNji9MMAAADaAAAADwAA&#10;AAAAAAAAAAAAAAAHAgAAZHJzL2Rvd25yZXYueG1sUEsFBgAAAAADAAMAtwAAAPcCAAAAAA==&#10;" fillcolor="window" stroked="f" strokeweight=".5pt">
                  <v:textbox inset="0,0,0,0">
                    <w:txbxContent>
                      <w:p w14:paraId="5AE6F9E7" w14:textId="77777777" w:rsidR="00B53DCA" w:rsidRPr="008508A0" w:rsidRDefault="00B53DCA" w:rsidP="00B53DCA">
                        <w:pPr>
                          <w:rPr>
                            <w:rFonts w:ascii="Arial" w:hAnsi="Arial" w:cs="Arial"/>
                            <w:b/>
                            <w:bCs/>
                            <w:sz w:val="10"/>
                            <w:szCs w:val="10"/>
                          </w:rPr>
                        </w:pPr>
                        <w:r>
                          <w:rPr>
                            <w:rFonts w:ascii="Arial" w:hAnsi="Arial" w:cs="Arial"/>
                            <w:b/>
                            <w:bCs/>
                            <w:sz w:val="10"/>
                            <w:szCs w:val="10"/>
                          </w:rPr>
                          <w:t>Ravi</w:t>
                        </w:r>
                      </w:p>
                    </w:txbxContent>
                  </v:textbox>
                </v:shape>
                <v:shape id="Text Box 13" o:spid="_x0000_s1120" type="#_x0000_t202" style="position:absolute;left:15567;top:9530;width:6004;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EFwAAAANsAAAAPAAAAZHJzL2Rvd25yZXYueG1sRE9Li8Iw&#10;EL4L/ocwgjdNq6xINYrKyi6IB18Hb0MzfWAzKU1Wu//eCIK3+fieM1+2phJ3alxpWUE8jEAQp1aX&#10;nCs4n7aDKQjnkTVWlknBPzlYLrqdOSbaPvhA96PPRQhhl6CCwvs6kdKlBRl0Q1sTBy6zjUEfYJNL&#10;3eAjhJtKjqJoIg2WHBoKrGlTUHo7/hkFl+hr952N8339c9Zldlj7axxrpfq9djUD4an1H/Hb/avD&#10;/DG8fgkHyMUTAAD//wMAUEsBAi0AFAAGAAgAAAAhANvh9svuAAAAhQEAABMAAAAAAAAAAAAAAAAA&#10;AAAAAFtDb250ZW50X1R5cGVzXS54bWxQSwECLQAUAAYACAAAACEAWvQsW78AAAAVAQAACwAAAAAA&#10;AAAAAAAAAAAfAQAAX3JlbHMvLnJlbHNQSwECLQAUAAYACAAAACEAegaxBcAAAADbAAAADwAAAAAA&#10;AAAAAAAAAAAHAgAAZHJzL2Rvd25yZXYueG1sUEsFBgAAAAADAAMAtwAAAPQCAAAAAA==&#10;" fillcolor="window" stroked="f" strokeweight=".5pt">
                  <v:textbox inset="0,0,0,0">
                    <w:txbxContent>
                      <w:p w14:paraId="348291AA" w14:textId="77777777" w:rsidR="00B53DCA" w:rsidRPr="008508A0" w:rsidRDefault="00B53DCA" w:rsidP="00B53DCA">
                        <w:pPr>
                          <w:rPr>
                            <w:rFonts w:ascii="Arial" w:hAnsi="Arial" w:cs="Arial"/>
                            <w:b/>
                            <w:bCs/>
                            <w:sz w:val="10"/>
                            <w:szCs w:val="10"/>
                          </w:rPr>
                        </w:pPr>
                        <w:r w:rsidRPr="008508A0">
                          <w:rPr>
                            <w:rFonts w:ascii="Arial" w:hAnsi="Arial" w:cs="Arial"/>
                            <w:b/>
                            <w:bCs/>
                            <w:sz w:val="10"/>
                            <w:szCs w:val="10"/>
                          </w:rPr>
                          <w:t>En</w:t>
                        </w:r>
                        <w:r>
                          <w:rPr>
                            <w:rFonts w:ascii="Arial" w:hAnsi="Arial" w:cs="Arial"/>
                            <w:b/>
                            <w:bCs/>
                            <w:sz w:val="10"/>
                            <w:szCs w:val="10"/>
                          </w:rPr>
                          <w:t>s</w:t>
                        </w:r>
                        <w:r w:rsidRPr="008508A0">
                          <w:rPr>
                            <w:rFonts w:ascii="Arial" w:hAnsi="Arial" w:cs="Arial"/>
                            <w:b/>
                            <w:bCs/>
                            <w:sz w:val="10"/>
                            <w:szCs w:val="10"/>
                          </w:rPr>
                          <w:t>alutami</w:t>
                        </w:r>
                        <w:r>
                          <w:rPr>
                            <w:rFonts w:ascii="Arial" w:hAnsi="Arial" w:cs="Arial"/>
                            <w:b/>
                            <w:bCs/>
                            <w:sz w:val="10"/>
                            <w:szCs w:val="10"/>
                          </w:rPr>
                          <w:t>i</w:t>
                        </w:r>
                        <w:r w:rsidRPr="008508A0">
                          <w:rPr>
                            <w:rFonts w:ascii="Arial" w:hAnsi="Arial" w:cs="Arial"/>
                            <w:b/>
                            <w:bCs/>
                            <w:sz w:val="10"/>
                            <w:szCs w:val="10"/>
                          </w:rPr>
                          <w:t>d</w:t>
                        </w:r>
                      </w:p>
                    </w:txbxContent>
                  </v:textbox>
                </v:shape>
                <v:shape id="Text Box 14" o:spid="_x0000_s1121" type="#_x0000_t202" style="position:absolute;left:15529;top:10341;width:3573;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ylxwQAAANsAAAAPAAAAZHJzL2Rvd25yZXYueG1sRE9Li8Iw&#10;EL4L/ocwC3vTtK7KUo2ioiiIBx978DY00wfbTEoTtfvvN4LgbT6+50znranEnRpXWlYQ9yMQxKnV&#10;JecKLudN7xuE88gaK8uk4I8czGfdzhQTbR98pPvJ5yKEsEtQQeF9nUjp0oIMur6tiQOX2cagD7DJ&#10;pW7wEcJNJQdRNJYGSw4NBda0Kij9Pd2Mgp9otF9nX/mh3l50mR2X/hrHWqnPj3YxAeGp9W/xy73T&#10;Yf4Qnr+EA+TsHwAA//8DAFBLAQItABQABgAIAAAAIQDb4fbL7gAAAIUBAAATAAAAAAAAAAAAAAAA&#10;AAAAAABbQ29udGVudF9UeXBlc10ueG1sUEsBAi0AFAAGAAgAAAAhAFr0LFu/AAAAFQEAAAsAAAAA&#10;AAAAAAAAAAAAHwEAAF9yZWxzLy5yZWxzUEsBAi0AFAAGAAgAAAAhAPXvKXHBAAAA2wAAAA8AAAAA&#10;AAAAAAAAAAAABwIAAGRycy9kb3ducmV2LnhtbFBLBQYAAAAAAwADALcAAAD1AgAAAAA=&#10;" fillcolor="window" stroked="f" strokeweight=".5pt">
                  <v:textbox inset="0,0,0,0">
                    <w:txbxContent>
                      <w:p w14:paraId="76B38219" w14:textId="77777777" w:rsidR="00B53DCA" w:rsidRPr="008508A0" w:rsidRDefault="00B53DCA" w:rsidP="00B53DCA">
                        <w:pPr>
                          <w:rPr>
                            <w:rFonts w:ascii="Arial" w:hAnsi="Arial" w:cs="Arial"/>
                            <w:b/>
                            <w:bCs/>
                            <w:sz w:val="10"/>
                            <w:szCs w:val="10"/>
                          </w:rPr>
                        </w:pPr>
                        <w:r>
                          <w:rPr>
                            <w:rFonts w:ascii="Arial" w:hAnsi="Arial" w:cs="Arial"/>
                            <w:b/>
                            <w:bCs/>
                            <w:sz w:val="10"/>
                            <w:szCs w:val="10"/>
                          </w:rPr>
                          <w:t>Platseebo</w:t>
                        </w:r>
                      </w:p>
                    </w:txbxContent>
                  </v:textbox>
                </v:shape>
                <v:shape id="Text Box 19" o:spid="_x0000_s1122" type="#_x0000_t202" style="position:absolute;left:19786;top:8738;width:7689;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obvwQAAANsAAAAPAAAAZHJzL2Rvd25yZXYueG1sRE9Li8Iw&#10;EL4L/ocwC3vTtC6KW42ioiiIBx978DY00wfbTEoTtfvvN4LgbT6+50znranEnRpXWlYQ9yMQxKnV&#10;JecKLudNbwzCeWSNlWVS8EcO5rNuZ4qJtg8+0v3kcxFC2CWooPC+TqR0aUEGXd/WxIHLbGPQB9jk&#10;Ujf4COGmkoMoGkmDJYeGAmtaFZT+nm5GwU803K+zr/xQby+6zI5Lf41jrdTnR7uYgPDU+rf45d7p&#10;MP8bnr+EA+TsHwAA//8DAFBLAQItABQABgAIAAAAIQDb4fbL7gAAAIUBAAATAAAAAAAAAAAAAAAA&#10;AAAAAABbQ29udGVudF9UeXBlc10ueG1sUEsBAi0AFAAGAAgAAAAhAFr0LFu/AAAAFQEAAAsAAAAA&#10;AAAAAAAAAAAAHwEAAF9yZWxzLy5yZWxzUEsBAi0AFAAGAAgAAAAhABvuhu/BAAAA2wAAAA8AAAAA&#10;AAAAAAAAAAAABwIAAGRycy9kb3ducmV2LnhtbFBLBQYAAAAAAwADALcAAAD1AgAAAAA=&#10;" fillcolor="window" stroked="f" strokeweight=".5pt">
                  <v:textbox inset="0,0,0,0">
                    <w:txbxContent>
                      <w:p w14:paraId="20B7E234" w14:textId="77777777" w:rsidR="00B53DCA" w:rsidRPr="008508A0" w:rsidRDefault="00B53DCA" w:rsidP="00B53DCA">
                        <w:pPr>
                          <w:jc w:val="center"/>
                          <w:rPr>
                            <w:rFonts w:ascii="Arial" w:hAnsi="Arial" w:cs="Arial"/>
                            <w:b/>
                            <w:bCs/>
                            <w:sz w:val="10"/>
                            <w:szCs w:val="10"/>
                          </w:rPr>
                        </w:pPr>
                        <w:r>
                          <w:rPr>
                            <w:rFonts w:ascii="Arial" w:hAnsi="Arial" w:cs="Arial"/>
                            <w:b/>
                            <w:bCs/>
                            <w:sz w:val="10"/>
                            <w:szCs w:val="10"/>
                          </w:rPr>
                          <w:t>Uuringus osalejate arv</w:t>
                        </w:r>
                      </w:p>
                    </w:txbxContent>
                  </v:textbox>
                </v:shape>
                <v:shape id="Text Box 20" o:spid="_x0000_s1123" type="#_x0000_t202" style="position:absolute;left:-2672;top:2730;width:6413;height: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s3wAAAANsAAAAPAAAAZHJzL2Rvd25yZXYueG1sRE/LisIw&#10;FN0L8w/hDrjTdLpQqcYydFAKLnwNA+6uzbUt09yUJmr9e7MQXB7Oe5H2phE36lxtWcHXOAJBXFhd&#10;c6ng97gazUA4j6yxsUwKHuQgXX4MFphoe+c93Q6+FCGEXYIKKu/bREpXVGTQjW1LHLiL7Qz6ALtS&#10;6g7vIdw0Mo6iiTRYc2iosKWsouL/cDUKtj7Ozsy76YnyB/38xXaz5lyp4Wf/PQfhqfdv8cudawVx&#10;WB++hB8gl08AAAD//wMAUEsBAi0AFAAGAAgAAAAhANvh9svuAAAAhQEAABMAAAAAAAAAAAAAAAAA&#10;AAAAAFtDb250ZW50X1R5cGVzXS54bWxQSwECLQAUAAYACAAAACEAWvQsW78AAAAVAQAACwAAAAAA&#10;AAAAAAAAAAAfAQAAX3JlbHMvLnJlbHNQSwECLQAUAAYACAAAACEAScmLN8AAAADbAAAADwAAAAAA&#10;AAAAAAAAAAAHAgAAZHJzL2Rvd25yZXYueG1sUEsFBgAAAAADAAMAtwAAAPQCAAAAAA==&#10;" fillcolor="window" stroked="f" strokeweight=".5pt">
                  <v:textbox inset="0,0,0,0">
                    <w:txbxContent>
                      <w:p w14:paraId="1146889A" w14:textId="77777777" w:rsidR="00B53DCA" w:rsidRPr="008508A0" w:rsidRDefault="00B53DCA" w:rsidP="00B53DCA">
                        <w:pPr>
                          <w:jc w:val="center"/>
                          <w:rPr>
                            <w:rFonts w:ascii="Arial" w:hAnsi="Arial" w:cs="Arial"/>
                            <w:b/>
                            <w:bCs/>
                            <w:sz w:val="12"/>
                            <w:szCs w:val="12"/>
                          </w:rPr>
                        </w:pPr>
                        <w:r>
                          <w:rPr>
                            <w:rFonts w:ascii="Arial" w:hAnsi="Arial" w:cs="Arial"/>
                            <w:b/>
                            <w:bCs/>
                            <w:sz w:val="12"/>
                            <w:szCs w:val="12"/>
                          </w:rPr>
                          <w:t>Elulemus</w:t>
                        </w:r>
                        <w:r w:rsidRPr="008508A0">
                          <w:rPr>
                            <w:rFonts w:ascii="Arial" w:hAnsi="Arial" w:cs="Arial"/>
                            <w:b/>
                            <w:bCs/>
                            <w:sz w:val="12"/>
                            <w:szCs w:val="12"/>
                          </w:rPr>
                          <w:t xml:space="preserve"> (%)</w:t>
                        </w:r>
                      </w:p>
                    </w:txbxContent>
                  </v:textbox>
                </v:shape>
                <v:shape id="Text Box 21" o:spid="_x0000_s1124" type="#_x0000_t202" style="position:absolute;left:4847;top:11114;width:18039;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BUxQAAANsAAAAPAAAAZHJzL2Rvd25yZXYueG1sRI9Pa8JA&#10;FMTvBb/D8gRvzSZKi0RX0dJiofSgxoO3R/blD2bfhuw2id++Wyh4HGbmN8x6O5pG9NS52rKCJIpB&#10;EOdW11wqyM4fz0sQziNrbCyTgjs52G4mT2tMtR34SP3JlyJA2KWooPK+TaV0eUUGXWRb4uAVtjPo&#10;g+xKqTscAtw0ch7Hr9JgzWGhwpbeKspvpx+j4BK/fL0Xi/K7PWS6Lo57f00SrdRsOu5WIDyN/hH+&#10;b39qBfME/r6EHyA3vwAAAP//AwBQSwECLQAUAAYACAAAACEA2+H2y+4AAACFAQAAEwAAAAAAAAAA&#10;AAAAAAAAAAAAW0NvbnRlbnRfVHlwZXNdLnhtbFBLAQItABQABgAIAAAAIQBa9CxbvwAAABUBAAAL&#10;AAAAAAAAAAAAAAAAAB8BAABfcmVscy8ucmVsc1BLAQItABQABgAIAAAAIQAr9EBUxQAAANsAAAAP&#10;AAAAAAAAAAAAAAAAAAcCAABkcnMvZG93bnJldi54bWxQSwUGAAAAAAMAAwC3AAAA+QIAAAAA&#10;" fillcolor="window" stroked="f" strokeweight=".5pt">
                  <v:textbox inset="0,0,0,0">
                    <w:txbxContent>
                      <w:p w14:paraId="621E6C04" w14:textId="77777777" w:rsidR="00B53DCA" w:rsidRPr="008508A0" w:rsidRDefault="00B53DCA" w:rsidP="00B53DCA">
                        <w:pP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tseeritud logaritmiline astakt</w:t>
                        </w:r>
                        <w:r w:rsidRPr="00575D0D">
                          <w:rPr>
                            <w:rFonts w:ascii="Arial" w:hAnsi="Arial" w:cs="Arial"/>
                            <w:b/>
                            <w:bCs/>
                            <w:sz w:val="10"/>
                            <w:szCs w:val="10"/>
                          </w:rPr>
                          <w:t>est: &lt;</w:t>
                        </w:r>
                        <w:r>
                          <w:rPr>
                            <w:rFonts w:ascii="Arial" w:hAnsi="Arial" w:cs="Arial"/>
                            <w:b/>
                            <w:bCs/>
                            <w:sz w:val="10"/>
                            <w:szCs w:val="10"/>
                          </w:rPr>
                          <w:t> 0,</w:t>
                        </w:r>
                        <w:r w:rsidRPr="00575D0D">
                          <w:rPr>
                            <w:rFonts w:ascii="Arial" w:hAnsi="Arial" w:cs="Arial"/>
                            <w:b/>
                            <w:bCs/>
                            <w:sz w:val="10"/>
                            <w:szCs w:val="10"/>
                          </w:rPr>
                          <w:t>0001</w:t>
                        </w:r>
                      </w:p>
                    </w:txbxContent>
                  </v:textbox>
                </v:shape>
                <v:shape id="Text Box 22" o:spid="_x0000_s1125" type="#_x0000_t202" style="position:absolute;left:4604;top:11771;width:21041;height: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4jxAAAANsAAAAPAAAAZHJzL2Rvd25yZXYueG1sRI9Li8JA&#10;EITvC/6HoQVv6ySRFck6iorignjwsYe9NZnOg830hMyo8d87guCxqKqvqOm8M7W4UusqywriYQSC&#10;OLO64kLB+bT5nIBwHlljbZkU3MnBfNb7mGKq7Y0PdD36QgQIuxQVlN43qZQuK8mgG9qGOHi5bQ36&#10;INtC6hZvAW5qmUTRWBqsOCyU2NCqpOz/eDEKfqOv3TofFftme9ZVflj6vzjWSg363eIbhKfOv8Ov&#10;9o9WkCTw/BJ+gJw9AAAA//8DAFBLAQItABQABgAIAAAAIQDb4fbL7gAAAIUBAAATAAAAAAAAAAAA&#10;AAAAAAAAAABbQ29udGVudF9UeXBlc10ueG1sUEsBAi0AFAAGAAgAAAAhAFr0LFu/AAAAFQEAAAsA&#10;AAAAAAAAAAAAAAAAHwEAAF9yZWxzLy5yZWxzUEsBAi0AFAAGAAgAAAAhANsm3iPEAAAA2wAAAA8A&#10;AAAAAAAAAAAAAAAABwIAAGRycy9kb3ducmV2LnhtbFBLBQYAAAAAAwADALcAAAD4AgAAAAA=&#10;" fillcolor="window" stroked="f" strokeweight=".5pt">
                  <v:textbox inset="0,0,0,0">
                    <w:txbxContent>
                      <w:p w14:paraId="042CA515" w14:textId="77777777" w:rsidR="00B53DCA" w:rsidRPr="008508A0" w:rsidRDefault="00B53DCA" w:rsidP="00B53DCA">
                        <w:pPr>
                          <w:rPr>
                            <w:rFonts w:ascii="Arial" w:hAnsi="Arial" w:cs="Arial"/>
                            <w:b/>
                            <w:bCs/>
                            <w:sz w:val="10"/>
                            <w:szCs w:val="10"/>
                          </w:rPr>
                        </w:pPr>
                        <w:r>
                          <w:rPr>
                            <w:rFonts w:ascii="Arial" w:hAnsi="Arial" w:cs="Arial"/>
                            <w:b/>
                            <w:bCs/>
                            <w:sz w:val="10"/>
                            <w:szCs w:val="10"/>
                          </w:rPr>
                          <w:t xml:space="preserve">  Riskitiheduste suhe </w:t>
                        </w:r>
                        <w:r w:rsidRPr="00575D0D">
                          <w:rPr>
                            <w:rFonts w:ascii="Arial" w:hAnsi="Arial" w:cs="Arial"/>
                            <w:b/>
                            <w:bCs/>
                            <w:sz w:val="10"/>
                            <w:szCs w:val="10"/>
                          </w:rPr>
                          <w:t xml:space="preserve">(95% </w:t>
                        </w:r>
                        <w:r>
                          <w:rPr>
                            <w:rFonts w:ascii="Arial" w:hAnsi="Arial" w:cs="Arial"/>
                            <w:b/>
                            <w:bCs/>
                            <w:sz w:val="10"/>
                            <w:szCs w:val="10"/>
                          </w:rPr>
                          <w:t>usaldusvahemik</w:t>
                        </w:r>
                        <w:r w:rsidRPr="00575D0D">
                          <w:rPr>
                            <w:rFonts w:ascii="Arial" w:hAnsi="Arial" w:cs="Arial"/>
                            <w:b/>
                            <w:bCs/>
                            <w:sz w:val="10"/>
                            <w:szCs w:val="10"/>
                          </w:rPr>
                          <w:t>):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v:textbox>
                </v:shape>
                <v:shape id="Text Box 23" o:spid="_x0000_s1126" type="#_x0000_t202" style="position:absolute;top:15392;width:8064;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nu4xAAAANsAAAAPAAAAZHJzL2Rvd25yZXYueG1sRI9Pi8Iw&#10;FMTvgt8hPGFvmlZRpBplFReFxYNd9+Dt0bz+YZuX0kSt334jCB6HmfkNs1x3phY3al1lWUE8ikAQ&#10;Z1ZXXCg4/3wN5yCcR9ZYWyYFD3KwXvV7S0y0vfOJbqkvRICwS1BB6X2TSOmykgy6kW2Ig5fb1qAP&#10;si2kbvEe4KaW4yiaSYMVh4USG9qWlP2lV6PgN5p+7/JJcWz2Z13lp42/xLFW6mPQfS5AeOr8O/xq&#10;H7SC8QSeX8IPkKt/AAAA//8DAFBLAQItABQABgAIAAAAIQDb4fbL7gAAAIUBAAATAAAAAAAAAAAA&#10;AAAAAAAAAABbQ29udGVudF9UeXBlc10ueG1sUEsBAi0AFAAGAAgAAAAhAFr0LFu/AAAAFQEAAAsA&#10;AAAAAAAAAAAAAAAAHwEAAF9yZWxzLy5yZWxzUEsBAi0AFAAGAAgAAAAhALRqe7jEAAAA2wAAAA8A&#10;AAAAAAAAAAAAAAAABwIAAGRycy9kb3ducmV2LnhtbFBLBQYAAAAAAwADALcAAAD4AgAAAAA=&#10;" fillcolor="window" stroked="f" strokeweight=".5pt">
                  <v:textbox inset="0,0,0,0">
                    <w:txbxContent>
                      <w:p w14:paraId="22181D49" w14:textId="77777777" w:rsidR="00B53DCA" w:rsidRPr="00575D0D" w:rsidRDefault="00B53DCA" w:rsidP="00B53DCA">
                        <w:pPr>
                          <w:rPr>
                            <w:rFonts w:ascii="Arial" w:hAnsi="Arial" w:cs="Arial"/>
                            <w:sz w:val="10"/>
                            <w:szCs w:val="10"/>
                          </w:rPr>
                        </w:pPr>
                        <w:r>
                          <w:rPr>
                            <w:rFonts w:ascii="Arial" w:hAnsi="Arial" w:cs="Arial"/>
                            <w:sz w:val="10"/>
                            <w:szCs w:val="10"/>
                          </w:rPr>
                          <w:t>Riskirühma patsiendid</w:t>
                        </w:r>
                      </w:p>
                    </w:txbxContent>
                  </v:textbox>
                </v:shape>
                <v:shape id="Text Box 25" o:spid="_x0000_s1127" type="#_x0000_t202" style="position:absolute;top:16215;width:429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0ZXwwAAANsAAAAPAAAAZHJzL2Rvd25yZXYueG1sRI9LiwIx&#10;EITvC/6H0IK3NTOKi4xGUVEUlj34OnhrJj0PnHSGSdTx328EwWNRVV9R03lrKnGnxpWWFcT9CARx&#10;anXJuYLTcfM9BuE8ssbKMil4koP5rPM1xUTbB+/pfvC5CBB2CSoovK8TKV1akEHXtzVx8DLbGPRB&#10;NrnUDT4C3FRyEEU/0mDJYaHAmlYFpdfDzSg4R6PfdTbM/+rtSZfZfukvcayV6nXbxQSEp9Z/wu/2&#10;TisYjOD1JfwAOfsHAAD//wMAUEsBAi0AFAAGAAgAAAAhANvh9svuAAAAhQEAABMAAAAAAAAAAAAA&#10;AAAAAAAAAFtDb250ZW50X1R5cGVzXS54bWxQSwECLQAUAAYACAAAACEAWvQsW78AAAAVAQAACwAA&#10;AAAAAAAAAAAAAAAfAQAAX3JlbHMvLnJlbHNQSwECLQAUAAYACAAAACEAVM9GV8MAAADbAAAADwAA&#10;AAAAAAAAAAAAAAAHAgAAZHJzL2Rvd25yZXYueG1sUEsFBgAAAAADAAMAtwAAAPcCAAAAAA==&#10;" fillcolor="window" stroked="f" strokeweight=".5pt">
                  <v:textbox inset="0,0,0,0">
                    <w:txbxContent>
                      <w:p w14:paraId="2B419993" w14:textId="77777777" w:rsidR="00B53DCA" w:rsidRPr="00ED3D05" w:rsidRDefault="00B53DCA" w:rsidP="00B53DCA">
                        <w:pPr>
                          <w:rPr>
                            <w:rFonts w:ascii="Arial" w:hAnsi="Arial" w:cs="Arial"/>
                            <w:b/>
                            <w:bCs/>
                            <w:sz w:val="10"/>
                            <w:szCs w:val="10"/>
                            <w:lang w:val="et-EE"/>
                          </w:rPr>
                        </w:pPr>
                        <w:r>
                          <w:rPr>
                            <w:rFonts w:ascii="Arial" w:hAnsi="Arial" w:cs="Arial"/>
                            <w:b/>
                            <w:bCs/>
                            <w:sz w:val="10"/>
                            <w:szCs w:val="10"/>
                            <w:lang w:val="et-EE"/>
                          </w:rPr>
                          <w:t>Ensalutamiid</w:t>
                        </w:r>
                      </w:p>
                    </w:txbxContent>
                  </v:textbox>
                </v:shape>
                <v:shape id="Text Box 26" o:spid="_x0000_s1128" type="#_x0000_t202" style="position:absolute;left:945;top:17004;width:3538;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dggxQAAANsAAAAPAAAAZHJzL2Rvd25yZXYueG1sRI9Pa8JA&#10;FMTvBb/D8oTemk2USomuoqK0UHpQ48HbI/vyB7NvQ3ZN0m/fLRR6HGbmN8xqM5pG9NS52rKCJIpB&#10;EOdW11wqyC7HlzcQziNrbCyTgm9ysFlPnlaYajvwifqzL0WAsEtRQeV9m0rp8ooMusi2xMErbGfQ&#10;B9mVUnc4BLhp5CyOF9JgzWGhwpb2FeX388MouMavn4diXn6175mui9PO35JEK/U8HbdLEJ5G/x/+&#10;a39oBbMF/H4JP0CufwAAAP//AwBQSwECLQAUAAYACAAAACEA2+H2y+4AAACFAQAAEwAAAAAAAAAA&#10;AAAAAAAAAAAAW0NvbnRlbnRfVHlwZXNdLnhtbFBLAQItABQABgAIAAAAIQBa9CxbvwAAABUBAAAL&#10;AAAAAAAAAAAAAAAAAB8BAABfcmVscy8ucmVsc1BLAQItABQABgAIAAAAIQCkHdggxQAAANsAAAAP&#10;AAAAAAAAAAAAAAAAAAcCAABkcnMvZG93bnJldi54bWxQSwUGAAAAAAMAAwC3AAAA+QIAAAAA&#10;" fillcolor="window" stroked="f" strokeweight=".5pt">
                  <v:textbox inset="0,0,0,0">
                    <w:txbxContent>
                      <w:p w14:paraId="30085569" w14:textId="77777777" w:rsidR="00B53DCA" w:rsidRPr="008508A0" w:rsidRDefault="00B53DCA" w:rsidP="00B53DCA">
                        <w:pPr>
                          <w:rPr>
                            <w:rFonts w:ascii="Arial" w:hAnsi="Arial" w:cs="Arial"/>
                            <w:b/>
                            <w:bCs/>
                            <w:sz w:val="10"/>
                            <w:szCs w:val="10"/>
                          </w:rPr>
                        </w:pPr>
                        <w:r w:rsidRPr="008508A0">
                          <w:rPr>
                            <w:rFonts w:ascii="Arial" w:hAnsi="Arial" w:cs="Arial"/>
                            <w:b/>
                            <w:bCs/>
                            <w:sz w:val="10"/>
                            <w:szCs w:val="10"/>
                          </w:rPr>
                          <w:t>Pla</w:t>
                        </w:r>
                        <w:r>
                          <w:rPr>
                            <w:rFonts w:ascii="Arial" w:hAnsi="Arial" w:cs="Arial"/>
                            <w:b/>
                            <w:bCs/>
                            <w:sz w:val="10"/>
                            <w:szCs w:val="10"/>
                          </w:rPr>
                          <w:t>tse</w:t>
                        </w:r>
                        <w:r w:rsidRPr="008508A0">
                          <w:rPr>
                            <w:rFonts w:ascii="Arial" w:hAnsi="Arial" w:cs="Arial"/>
                            <w:b/>
                            <w:bCs/>
                            <w:sz w:val="10"/>
                            <w:szCs w:val="10"/>
                          </w:rPr>
                          <w:t>ebo</w:t>
                        </w:r>
                      </w:p>
                    </w:txbxContent>
                  </v:textbox>
                </v:shape>
              </v:group>
            </w:pict>
          </mc:Fallback>
        </mc:AlternateContent>
      </w:r>
      <w:r w:rsidRPr="001214A2">
        <w:rPr>
          <w:rFonts w:eastAsia="SimSun" w:cs="Times New Roman"/>
          <w:noProof/>
          <w:szCs w:val="20"/>
          <w:lang w:eastAsia="zh-CN"/>
        </w:rPr>
        <w:drawing>
          <wp:anchor distT="0" distB="0" distL="114300" distR="114300" simplePos="0" relativeHeight="251662336" behindDoc="0" locked="0" layoutInCell="1" allowOverlap="1" wp14:anchorId="299400A2" wp14:editId="2DE92051">
            <wp:simplePos x="0" y="0"/>
            <wp:positionH relativeFrom="margin">
              <wp:align>left</wp:align>
            </wp:positionH>
            <wp:positionV relativeFrom="paragraph">
              <wp:posOffset>207313</wp:posOffset>
            </wp:positionV>
            <wp:extent cx="4923790" cy="248539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923790" cy="2485390"/>
                    </a:xfrm>
                    <a:prstGeom prst="rect">
                      <a:avLst/>
                    </a:prstGeom>
                  </pic:spPr>
                </pic:pic>
              </a:graphicData>
            </a:graphic>
          </wp:anchor>
        </w:drawing>
      </w:r>
    </w:p>
    <w:p w14:paraId="1B3DA6FE"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p>
    <w:p w14:paraId="273C15F2" w14:textId="21839719"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r w:rsidRPr="001214A2">
        <w:rPr>
          <w:rFonts w:eastAsia="TimesNewRoman" w:cs="Times New Roman"/>
          <w:b/>
          <w:bCs/>
          <w:lang w:val="et-EE" w:eastAsia="et-EE"/>
        </w:rPr>
        <w:t>Joonis </w:t>
      </w:r>
      <w:r w:rsidR="00C03216" w:rsidRPr="001214A2">
        <w:rPr>
          <w:rFonts w:eastAsia="TimesNewRoman" w:cs="Times New Roman"/>
          <w:b/>
          <w:bCs/>
          <w:lang w:val="et-EE" w:eastAsia="et-EE"/>
        </w:rPr>
        <w:t>6</w:t>
      </w:r>
      <w:r w:rsidRPr="001214A2">
        <w:rPr>
          <w:rFonts w:eastAsia="TimesNewRoman" w:cs="Times New Roman"/>
          <w:b/>
          <w:bCs/>
          <w:lang w:val="et-EE" w:eastAsia="et-EE"/>
        </w:rPr>
        <w:t>.</w:t>
      </w:r>
      <w:r w:rsidRPr="001214A2">
        <w:rPr>
          <w:rFonts w:eastAsia="TimesNewRoman" w:cs="Times New Roman"/>
          <w:lang w:val="et-EE" w:eastAsia="et-EE"/>
        </w:rPr>
        <w:t> </w:t>
      </w:r>
      <w:r w:rsidRPr="001214A2">
        <w:rPr>
          <w:rFonts w:eastAsia="TimesNewRoman" w:cs="Times New Roman"/>
          <w:b/>
          <w:bCs/>
          <w:lang w:val="et-EE" w:eastAsia="et-EE"/>
        </w:rPr>
        <w:t xml:space="preserve">Üldise elulemuse </w:t>
      </w:r>
      <w:r w:rsidRPr="001214A2">
        <w:rPr>
          <w:rFonts w:eastAsia="SimSun" w:cs="Myanmar Text"/>
          <w:b/>
          <w:szCs w:val="20"/>
          <w:lang w:val="et-EE" w:eastAsia="ja-JP"/>
        </w:rPr>
        <w:t>Kaplani-Meieri kõverad uuringus ARCHES (ravikavatsuslik analüüs)</w:t>
      </w:r>
    </w:p>
    <w:p w14:paraId="4722BD2E" w14:textId="77777777" w:rsidR="00B53DCA" w:rsidRPr="001214A2" w:rsidRDefault="00B53DCA" w:rsidP="00B53DCA">
      <w:pPr>
        <w:tabs>
          <w:tab w:val="left" w:pos="567"/>
        </w:tabs>
        <w:autoSpaceDE w:val="0"/>
        <w:autoSpaceDN w:val="0"/>
        <w:adjustRightInd w:val="0"/>
        <w:spacing w:after="0" w:line="260" w:lineRule="exact"/>
        <w:jc w:val="both"/>
        <w:rPr>
          <w:rFonts w:eastAsia="TimesNewRoman" w:cs="Times New Roman"/>
          <w:i/>
          <w:lang w:val="et-EE" w:eastAsia="et-EE"/>
        </w:rPr>
      </w:pPr>
    </w:p>
    <w:p w14:paraId="1AC06681" w14:textId="77777777" w:rsidR="00B53DCA" w:rsidRPr="001214A2" w:rsidRDefault="00B53DCA" w:rsidP="00B53DCA">
      <w:pPr>
        <w:tabs>
          <w:tab w:val="left" w:pos="567"/>
        </w:tabs>
        <w:autoSpaceDE w:val="0"/>
        <w:autoSpaceDN w:val="0"/>
        <w:adjustRightInd w:val="0"/>
        <w:spacing w:after="0" w:line="260" w:lineRule="exact"/>
        <w:jc w:val="both"/>
        <w:rPr>
          <w:rFonts w:eastAsia="TimesNewRoman" w:cs="Times New Roman"/>
          <w:i/>
          <w:lang w:val="et-EE"/>
        </w:rPr>
      </w:pPr>
      <w:r w:rsidRPr="001214A2">
        <w:rPr>
          <w:rFonts w:eastAsia="TimesNewRoman" w:cs="Times New Roman"/>
          <w:i/>
          <w:lang w:val="et-EE" w:eastAsia="et-EE"/>
        </w:rPr>
        <w:t>Uuring MDV3100-14 (PROSPER) (mittemetastaatilise CRPC</w:t>
      </w:r>
      <w:r w:rsidRPr="001214A2">
        <w:rPr>
          <w:rFonts w:eastAsia="TimesNewRoman" w:cs="Times New Roman"/>
          <w:i/>
          <w:lang w:val="et-EE" w:eastAsia="et-EE"/>
        </w:rPr>
        <w:noBreakHyphen/>
        <w:t>ga patsiendid)</w:t>
      </w:r>
    </w:p>
    <w:p w14:paraId="62291FB4" w14:textId="77777777" w:rsidR="00B53DCA" w:rsidRPr="001214A2" w:rsidRDefault="00B53DCA" w:rsidP="00B53DCA">
      <w:pPr>
        <w:tabs>
          <w:tab w:val="left" w:pos="567"/>
        </w:tabs>
        <w:autoSpaceDE w:val="0"/>
        <w:autoSpaceDN w:val="0"/>
        <w:adjustRightInd w:val="0"/>
        <w:spacing w:after="0" w:line="260" w:lineRule="exact"/>
        <w:jc w:val="both"/>
        <w:rPr>
          <w:rFonts w:eastAsia="TimesNewRoman" w:cs="Times New Roman"/>
          <w:lang w:val="et-EE" w:eastAsia="et-EE" w:bidi="et-EE"/>
        </w:rPr>
      </w:pPr>
    </w:p>
    <w:p w14:paraId="5EB2291C" w14:textId="52A94B0D"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lang w:val="et-EE" w:eastAsia="et-EE"/>
        </w:rPr>
        <w:t>Uuringusse PROSPER kaasati 1401 asümptomaatilist kõrge riskiga mittemetastaatilise CRPC</w:t>
      </w:r>
      <w:r w:rsidRPr="001214A2">
        <w:rPr>
          <w:rFonts w:eastAsia="SimSun" w:cs="Times New Roman"/>
          <w:lang w:val="et-EE" w:eastAsia="et-EE"/>
        </w:rPr>
        <w:noBreakHyphen/>
        <w:t>ga patsienti, kes jätkasid androgeen</w:t>
      </w:r>
      <w:r w:rsidRPr="001214A2">
        <w:rPr>
          <w:rFonts w:eastAsia="SimSun" w:cs="Times New Roman"/>
          <w:lang w:val="et-EE" w:eastAsia="et-EE"/>
        </w:rPr>
        <w:noBreakHyphen/>
        <w:t xml:space="preserve">deprivatsioonravi (ADT; määratleti kui LHRH analoogi või eelnevat kahepoolset orhiektoomiat). Patsientidel pidi PSA kahekordistumise aeg olema </w:t>
      </w:r>
      <w:r w:rsidRPr="001214A2">
        <w:rPr>
          <w:rFonts w:eastAsia="SimSun" w:cs="Times New Roman"/>
          <w:szCs w:val="20"/>
          <w:lang w:val="et-EE" w:eastAsia="et-EE"/>
        </w:rPr>
        <w:t xml:space="preserve">≤ 10 kuud, </w:t>
      </w:r>
      <w:r w:rsidR="00617D61" w:rsidRPr="001214A2">
        <w:rPr>
          <w:rFonts w:eastAsia="SimSun" w:cs="Times New Roman"/>
          <w:szCs w:val="20"/>
          <w:lang w:val="et-EE" w:eastAsia="et-EE"/>
        </w:rPr>
        <w:t>PSA ≥ 2 ng/ml</w:t>
      </w:r>
      <w:r w:rsidRPr="001214A2">
        <w:rPr>
          <w:rFonts w:eastAsia="SimSun" w:cs="Times New Roman"/>
          <w:szCs w:val="20"/>
          <w:lang w:val="et-EE" w:eastAsia="et-EE"/>
        </w:rPr>
        <w:t xml:space="preserve"> ja pimendatud sõltumatu tsentraalse ülevaate (BICR) mittemetastaatilise haiguse kinnitus.</w:t>
      </w:r>
    </w:p>
    <w:p w14:paraId="73E00683" w14:textId="77777777" w:rsidR="00B53DCA" w:rsidRPr="001214A2" w:rsidRDefault="00B53DCA" w:rsidP="00B53DCA">
      <w:pPr>
        <w:tabs>
          <w:tab w:val="left" w:pos="567"/>
        </w:tabs>
        <w:spacing w:after="0" w:line="260" w:lineRule="exact"/>
        <w:rPr>
          <w:rFonts w:eastAsia="SimSun" w:cs="Times New Roman"/>
          <w:lang w:val="et-EE" w:eastAsia="et-EE"/>
        </w:rPr>
      </w:pPr>
    </w:p>
    <w:p w14:paraId="7466CCA4" w14:textId="77777777"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lang w:val="et-EE" w:eastAsia="et-EE"/>
        </w:rPr>
        <w:t>Kerge kuni mõõduka südamepuudulikkusega (NYHA I või II klass) patsiendid ja krambiläve langetavaid ravimeid võtvad patsiendid olid uuringusse kaasatud. Patsiendid, kellel oli anamneesis krambihood või, kelle seisund võis soodustada krambihooge või nad olid saanud eelnevalt teatud eesnäärmevähi ravi (s.o. kemoteraapia, ketokonasool, abirateroonatsetaat, aminoglutetimiid ja/või ensalutamiid) jäeti uuringust välja.</w:t>
      </w:r>
    </w:p>
    <w:p w14:paraId="26C5B5ED" w14:textId="77777777" w:rsidR="00B53DCA" w:rsidRPr="001214A2" w:rsidRDefault="00B53DCA" w:rsidP="00B53DCA">
      <w:pPr>
        <w:tabs>
          <w:tab w:val="left" w:pos="567"/>
        </w:tabs>
        <w:spacing w:after="0" w:line="260" w:lineRule="exact"/>
        <w:rPr>
          <w:rFonts w:eastAsia="SimSun" w:cs="Times New Roman"/>
          <w:lang w:val="et-EE" w:eastAsia="et-EE"/>
        </w:rPr>
      </w:pPr>
    </w:p>
    <w:p w14:paraId="09E112CD" w14:textId="77777777"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lang w:val="et-EE" w:eastAsia="et-EE"/>
        </w:rPr>
        <w:t xml:space="preserve">Patsiendid randomiseeriti 2:1 saama kas ensalutamiidi annuses 160 mg üks kord ööpäevas (N = 933) või platseebot (N = 468). Patsiendid stratifitseeriti prostata spetsiifilise antigeeni (PSA) kahekordistumise aja (PSADT) </w:t>
      </w:r>
      <w:r w:rsidRPr="001214A2">
        <w:rPr>
          <w:rFonts w:eastAsia="SimSun" w:cs="Times New Roman"/>
          <w:szCs w:val="20"/>
          <w:lang w:val="et-EE" w:eastAsia="et-EE"/>
        </w:rPr>
        <w:t>(&lt; 6 kuud või ≥ 6 kuud) ja luutihedust suurendavate ainete kasutamise (jah või ei) järgi.</w:t>
      </w:r>
    </w:p>
    <w:p w14:paraId="1A9B03D0" w14:textId="77777777" w:rsidR="00B53DCA" w:rsidRPr="001214A2" w:rsidRDefault="00B53DCA" w:rsidP="00B53DCA">
      <w:pPr>
        <w:tabs>
          <w:tab w:val="left" w:pos="567"/>
        </w:tabs>
        <w:spacing w:after="0" w:line="260" w:lineRule="exact"/>
        <w:rPr>
          <w:rFonts w:eastAsia="SimSun" w:cs="Times New Roman"/>
          <w:lang w:val="et-EE" w:eastAsia="en-GB"/>
        </w:rPr>
      </w:pPr>
    </w:p>
    <w:p w14:paraId="47EE0506" w14:textId="77777777" w:rsidR="00B53DCA" w:rsidRPr="001214A2" w:rsidRDefault="00B53DCA" w:rsidP="00B53DCA">
      <w:pPr>
        <w:tabs>
          <w:tab w:val="left" w:pos="567"/>
        </w:tabs>
        <w:spacing w:after="0" w:line="260" w:lineRule="exact"/>
        <w:rPr>
          <w:rFonts w:eastAsia="SimSun" w:cs="Times New Roman"/>
          <w:lang w:val="fi-FI" w:eastAsia="en-GB"/>
        </w:rPr>
      </w:pPr>
      <w:r w:rsidRPr="001214A2">
        <w:rPr>
          <w:rFonts w:eastAsia="SimSun" w:cs="Times New Roman"/>
          <w:lang w:val="et-EE" w:eastAsia="en-GB"/>
        </w:rPr>
        <w:t xml:space="preserve">Demograafilised ja ravieelsed tunnused olid kahe ravirühma vahel hästi tasakaalus. </w:t>
      </w:r>
      <w:r w:rsidRPr="001214A2">
        <w:rPr>
          <w:rFonts w:eastAsia="SimSun" w:cs="Times New Roman"/>
          <w:lang w:val="fi-FI" w:eastAsia="en-GB"/>
        </w:rPr>
        <w:t>Mediaanvanus randomiseerimise ajal oli 74 aastat ensalutamiidi rühmas ja 73 aastat platseeborühmas. Enamik uuringus osalenud patsiente (ligikaudu 71%) olid valge rassi esindajad, 16% asiaadid ja 2% mustanahalised. Kaheksakümne ühel protsendil (81%) patsientidest oli ECOG-i tulemuslikkuse skoor 0 ja 19% patsientidest oli ECOG tulemuslikkuse staatus 1.</w:t>
      </w:r>
    </w:p>
    <w:p w14:paraId="11439571" w14:textId="77777777" w:rsidR="00B53DCA" w:rsidRPr="001214A2" w:rsidRDefault="00B53DCA" w:rsidP="00B53DCA">
      <w:pPr>
        <w:tabs>
          <w:tab w:val="left" w:pos="567"/>
        </w:tabs>
        <w:spacing w:after="0" w:line="260" w:lineRule="exact"/>
        <w:rPr>
          <w:rFonts w:eastAsia="SimSun" w:cs="Times New Roman"/>
          <w:lang w:val="fi-FI" w:eastAsia="en-GB"/>
        </w:rPr>
      </w:pPr>
    </w:p>
    <w:p w14:paraId="68C8D6DB" w14:textId="77777777" w:rsidR="00B53DCA" w:rsidRPr="001214A2" w:rsidRDefault="00B53DCA" w:rsidP="00B53DCA">
      <w:pPr>
        <w:tabs>
          <w:tab w:val="left" w:pos="567"/>
        </w:tabs>
        <w:spacing w:after="0" w:line="260" w:lineRule="exact"/>
        <w:rPr>
          <w:rFonts w:eastAsia="SimSun" w:cs="Times New Roman"/>
          <w:lang w:val="fi-FI" w:eastAsia="en-GB"/>
        </w:rPr>
      </w:pPr>
      <w:r w:rsidRPr="001214A2">
        <w:rPr>
          <w:rFonts w:eastAsia="SimSun" w:cs="Times New Roman"/>
          <w:lang w:val="fi-FI" w:eastAsia="en-GB"/>
        </w:rPr>
        <w:t>Metastaasivaba elulemus (MFS) oli esmane tulemusnäitaja, mida määratleti kui aega randomiseerimisest kuni radioloogilise progresseerumise või surmani 112 päeva jooksul pärast ravi lõpetamist ilma radioloogilise progresseerumise tunnusteta, ükskõik kumb saabus varem. Põhilised teisesed uuringus hinnatud tulemusnäitajad olid aeg PSA progressioonini, aeg uue antineoplastilise ravi esmakordse kasutamiseni (TTA), üldine elulemus (OS). Täiendavad teisesed tulemusnäitajad olid aeg tsütotoksilise kemoteraapia esmakordse kasutamiseni ja kemoteraapiavaba elulemus. Tulemused on toodud allpool (tabel 4).</w:t>
      </w:r>
    </w:p>
    <w:p w14:paraId="7BE78258" w14:textId="77777777" w:rsidR="00B53DCA" w:rsidRPr="001214A2" w:rsidRDefault="00B53DCA" w:rsidP="00B53DCA">
      <w:pPr>
        <w:tabs>
          <w:tab w:val="left" w:pos="567"/>
        </w:tabs>
        <w:spacing w:after="0" w:line="260" w:lineRule="exact"/>
        <w:rPr>
          <w:rFonts w:eastAsia="SimSun" w:cs="Times New Roman"/>
          <w:lang w:val="fi-FI" w:eastAsia="et-EE"/>
        </w:rPr>
      </w:pPr>
    </w:p>
    <w:p w14:paraId="7B8074A8" w14:textId="504862B0" w:rsidR="00B53DCA" w:rsidRPr="001214A2" w:rsidRDefault="00B53DCA" w:rsidP="00B53DCA">
      <w:pPr>
        <w:tabs>
          <w:tab w:val="left" w:pos="567"/>
        </w:tabs>
        <w:spacing w:after="0" w:line="260" w:lineRule="exact"/>
        <w:rPr>
          <w:rFonts w:eastAsia="SimSun" w:cs="Times New Roman"/>
          <w:szCs w:val="20"/>
          <w:lang w:val="fi-FI" w:eastAsia="et-EE"/>
        </w:rPr>
      </w:pPr>
      <w:r w:rsidRPr="001214A2">
        <w:rPr>
          <w:rFonts w:eastAsia="SimSun" w:cs="Times New Roman"/>
          <w:lang w:val="fi-FI" w:eastAsia="et-EE"/>
        </w:rPr>
        <w:t xml:space="preserve">Ensalutamiidi puhul näidati radioloogilise progresseerumise või surma suhtelise riski statistiliselt olulist 71% vähenemist võrreldes platseeboga </w:t>
      </w:r>
      <w:r w:rsidRPr="001214A2">
        <w:rPr>
          <w:rFonts w:eastAsia="SimSun" w:cs="Times New Roman"/>
          <w:lang w:val="fi-FI" w:eastAsia="en-GB"/>
        </w:rPr>
        <w:t>[HR = 0,29 (95% CI: 0,24; 0,35), p &lt; 0,0001]. MFS</w:t>
      </w:r>
      <w:r w:rsidRPr="001214A2">
        <w:rPr>
          <w:rFonts w:eastAsia="SimSun" w:cs="Times New Roman"/>
          <w:lang w:val="fi-FI" w:eastAsia="en-GB"/>
        </w:rPr>
        <w:noBreakHyphen/>
        <w:t xml:space="preserve">i mediaan oli 36,6 kuud (95% CI: 33,1; NR) ensalutamiidi rühmas ja 14,7 kuud (95% CI: 14,2; 15,0) platseeborühmas. Kestvaid MFS tulemusi täheldati ka kõigis eelnevalt kindlaksmääratud patsientide alarühmades, sealhulgas PSAD </w:t>
      </w:r>
      <w:r w:rsidRPr="001214A2">
        <w:rPr>
          <w:rFonts w:eastAsia="SimSun" w:cs="Times New Roman"/>
          <w:szCs w:val="20"/>
          <w:lang w:val="fi-FI" w:eastAsia="et-EE"/>
        </w:rPr>
        <w:t>(&lt; 6 kuud või ≥ 6 kuud), demograafiline piirkond (Põhja-Ameerika, Euroopa, muu maailm), vanus (&lt; 75 või ≥ 75), eelnev luutihedust suurendava aine kasutamine (jah või ei) (vt joonis </w:t>
      </w:r>
      <w:r w:rsidR="00C03216" w:rsidRPr="001214A2">
        <w:rPr>
          <w:rFonts w:eastAsia="SimSun" w:cs="Times New Roman"/>
          <w:szCs w:val="20"/>
          <w:lang w:val="fi-FI" w:eastAsia="et-EE"/>
        </w:rPr>
        <w:t>7</w:t>
      </w:r>
      <w:r w:rsidRPr="001214A2">
        <w:rPr>
          <w:rFonts w:eastAsia="SimSun" w:cs="Times New Roman"/>
          <w:szCs w:val="20"/>
          <w:lang w:val="fi-FI" w:eastAsia="et-EE"/>
        </w:rPr>
        <w:t>).</w:t>
      </w:r>
    </w:p>
    <w:p w14:paraId="0A0859A1"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p>
    <w:p w14:paraId="7D632E0E" w14:textId="77777777" w:rsidR="00B53DCA" w:rsidRPr="001214A2" w:rsidRDefault="00B53DCA" w:rsidP="00B53DCA">
      <w:pPr>
        <w:keepNext/>
        <w:spacing w:after="220"/>
        <w:rPr>
          <w:rFonts w:eastAsia="Times New Roman" w:cs="Times New Roman"/>
          <w:b/>
          <w:bCs/>
          <w:lang w:val="et-EE"/>
        </w:rPr>
      </w:pPr>
      <w:r w:rsidRPr="001214A2">
        <w:rPr>
          <w:rFonts w:eastAsia="Times New Roman" w:cs="Times New Roman"/>
          <w:b/>
          <w:bCs/>
          <w:lang w:val="et-EE"/>
        </w:rPr>
        <w:t>Tabel 4: Uuringu PROSPER efektiivsustulemuste kokkuvõte (ravikavatsuslik analüüs)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3"/>
        <w:gridCol w:w="2308"/>
        <w:gridCol w:w="2301"/>
      </w:tblGrid>
      <w:tr w:rsidR="00EE5877" w:rsidRPr="001214A2" w14:paraId="405C2E0C" w14:textId="77777777" w:rsidTr="00E80DF1">
        <w:trPr>
          <w:tblHeader/>
        </w:trPr>
        <w:tc>
          <w:tcPr>
            <w:tcW w:w="4453" w:type="dxa"/>
          </w:tcPr>
          <w:p w14:paraId="0D025942" w14:textId="77777777" w:rsidR="00EE5877" w:rsidRPr="001214A2" w:rsidRDefault="00EE5877" w:rsidP="00EE5877">
            <w:pPr>
              <w:spacing w:after="0"/>
              <w:ind w:left="288"/>
              <w:rPr>
                <w:rFonts w:eastAsia="MS Mincho" w:cs="Times New Roman"/>
                <w:lang w:val="et-EE"/>
              </w:rPr>
            </w:pPr>
          </w:p>
        </w:tc>
        <w:tc>
          <w:tcPr>
            <w:tcW w:w="2308" w:type="dxa"/>
            <w:hideMark/>
          </w:tcPr>
          <w:p w14:paraId="2E26F080" w14:textId="77777777" w:rsidR="00EE5877" w:rsidRPr="001214A2" w:rsidRDefault="00EE5877" w:rsidP="00EE5877">
            <w:pPr>
              <w:spacing w:after="0"/>
              <w:ind w:left="288"/>
              <w:jc w:val="center"/>
              <w:rPr>
                <w:rFonts w:eastAsia="MS Mincho" w:cs="Times New Roman"/>
                <w:b/>
                <w:lang w:val="et-EE"/>
              </w:rPr>
            </w:pPr>
            <w:r w:rsidRPr="001214A2">
              <w:rPr>
                <w:rFonts w:eastAsia="MS Mincho" w:cs="Times New Roman"/>
                <w:b/>
                <w:lang w:val="et-EE"/>
              </w:rPr>
              <w:t>Ensalutamiid</w:t>
            </w:r>
            <w:r w:rsidRPr="001214A2">
              <w:rPr>
                <w:rFonts w:eastAsia="MS Mincho" w:cs="Times New Roman"/>
                <w:b/>
                <w:lang w:val="et-EE"/>
              </w:rPr>
              <w:br/>
              <w:t>(N = 933)</w:t>
            </w:r>
          </w:p>
        </w:tc>
        <w:tc>
          <w:tcPr>
            <w:tcW w:w="2301" w:type="dxa"/>
            <w:hideMark/>
          </w:tcPr>
          <w:p w14:paraId="26E528D5" w14:textId="77777777" w:rsidR="00EE5877" w:rsidRPr="001214A2" w:rsidRDefault="00EE5877" w:rsidP="00EE5877">
            <w:pPr>
              <w:spacing w:after="0"/>
              <w:ind w:left="288"/>
              <w:jc w:val="center"/>
              <w:rPr>
                <w:rFonts w:eastAsia="MS Mincho" w:cs="Times New Roman"/>
                <w:b/>
                <w:lang w:val="et-EE"/>
              </w:rPr>
            </w:pPr>
            <w:r w:rsidRPr="001214A2">
              <w:rPr>
                <w:rFonts w:eastAsia="MS Mincho" w:cs="Times New Roman"/>
                <w:b/>
                <w:lang w:val="et-EE"/>
              </w:rPr>
              <w:t>Platseebo</w:t>
            </w:r>
            <w:r w:rsidRPr="001214A2">
              <w:rPr>
                <w:rFonts w:eastAsia="MS Mincho" w:cs="Times New Roman"/>
                <w:b/>
                <w:lang w:val="et-EE"/>
              </w:rPr>
              <w:br/>
              <w:t>(N = 468)</w:t>
            </w:r>
          </w:p>
        </w:tc>
      </w:tr>
      <w:tr w:rsidR="00EE5877" w:rsidRPr="001214A2" w14:paraId="05AB7355" w14:textId="77777777" w:rsidTr="00EE72EF">
        <w:tc>
          <w:tcPr>
            <w:tcW w:w="9062" w:type="dxa"/>
            <w:gridSpan w:val="3"/>
            <w:hideMark/>
          </w:tcPr>
          <w:p w14:paraId="2B5F64D1" w14:textId="77777777" w:rsidR="00EE5877" w:rsidRPr="001214A2" w:rsidRDefault="00EE5877" w:rsidP="00EE5877">
            <w:pPr>
              <w:spacing w:after="0"/>
              <w:rPr>
                <w:rFonts w:eastAsia="MS Mincho" w:cs="Times New Roman"/>
                <w:b/>
                <w:lang w:val="et-EE"/>
              </w:rPr>
            </w:pPr>
            <w:r w:rsidRPr="001214A2">
              <w:rPr>
                <w:rFonts w:eastAsia="MS Mincho" w:cs="Times New Roman"/>
                <w:b/>
                <w:lang w:val="et-EE"/>
              </w:rPr>
              <w:t>Esmane tulemusnäitaja</w:t>
            </w:r>
          </w:p>
        </w:tc>
      </w:tr>
      <w:tr w:rsidR="00EE5877" w:rsidRPr="001214A2" w14:paraId="0C62E7EB" w14:textId="77777777" w:rsidTr="00EE72EF">
        <w:tc>
          <w:tcPr>
            <w:tcW w:w="9062" w:type="dxa"/>
            <w:gridSpan w:val="3"/>
            <w:hideMark/>
          </w:tcPr>
          <w:p w14:paraId="1D742958" w14:textId="77777777" w:rsidR="00EE5877" w:rsidRPr="001214A2" w:rsidRDefault="00EE5877" w:rsidP="00EE5877">
            <w:pPr>
              <w:spacing w:after="0"/>
              <w:rPr>
                <w:rFonts w:eastAsia="MS Mincho" w:cs="Times New Roman"/>
                <w:b/>
                <w:lang w:val="et-EE"/>
              </w:rPr>
            </w:pPr>
            <w:r w:rsidRPr="001214A2">
              <w:rPr>
                <w:rFonts w:eastAsia="MS Mincho" w:cs="Times New Roman"/>
                <w:b/>
                <w:lang w:val="et-EE"/>
              </w:rPr>
              <w:t>Metastaasivaba elulemus</w:t>
            </w:r>
          </w:p>
        </w:tc>
      </w:tr>
      <w:tr w:rsidR="00EE5877" w:rsidRPr="001214A2" w14:paraId="52C128BF" w14:textId="77777777" w:rsidTr="00EE72EF">
        <w:tc>
          <w:tcPr>
            <w:tcW w:w="4453" w:type="dxa"/>
            <w:hideMark/>
          </w:tcPr>
          <w:p w14:paraId="4967D8C5" w14:textId="77777777" w:rsidR="00EE5877" w:rsidRPr="001214A2" w:rsidRDefault="00EE5877" w:rsidP="00EE5877">
            <w:pPr>
              <w:spacing w:after="0"/>
              <w:ind w:left="288"/>
              <w:rPr>
                <w:rFonts w:eastAsia="MS Mincho" w:cs="Times New Roman"/>
                <w:lang w:val="et-EE"/>
              </w:rPr>
            </w:pPr>
            <w:r w:rsidRPr="001214A2">
              <w:rPr>
                <w:rFonts w:eastAsia="MS Mincho" w:cs="Times New Roman"/>
                <w:lang w:val="et-EE"/>
              </w:rPr>
              <w:t>Juhtumite arv (%)</w:t>
            </w:r>
          </w:p>
        </w:tc>
        <w:tc>
          <w:tcPr>
            <w:tcW w:w="2308" w:type="dxa"/>
            <w:hideMark/>
          </w:tcPr>
          <w:p w14:paraId="2FF3D276" w14:textId="77777777" w:rsidR="00EE5877" w:rsidRPr="001214A2" w:rsidRDefault="00EE5877" w:rsidP="00EE5877">
            <w:pPr>
              <w:spacing w:after="0"/>
              <w:ind w:left="288"/>
              <w:jc w:val="center"/>
              <w:rPr>
                <w:rFonts w:eastAsia="MS Mincho" w:cs="Times New Roman"/>
                <w:lang w:val="et-EE"/>
              </w:rPr>
            </w:pPr>
            <w:r w:rsidRPr="001214A2">
              <w:rPr>
                <w:rFonts w:eastAsia="MS Mincho" w:cs="Times New Roman"/>
                <w:lang w:val="et-EE" w:eastAsia="ja-JP"/>
              </w:rPr>
              <w:t>219 (23,5)</w:t>
            </w:r>
          </w:p>
        </w:tc>
        <w:tc>
          <w:tcPr>
            <w:tcW w:w="2301" w:type="dxa"/>
            <w:hideMark/>
          </w:tcPr>
          <w:p w14:paraId="37DDCAFD" w14:textId="77777777" w:rsidR="00EE5877" w:rsidRPr="001214A2" w:rsidRDefault="00EE5877" w:rsidP="00EE5877">
            <w:pPr>
              <w:spacing w:after="0"/>
              <w:ind w:left="288"/>
              <w:jc w:val="center"/>
              <w:rPr>
                <w:rFonts w:eastAsia="MS Mincho" w:cs="Times New Roman"/>
                <w:lang w:val="et-EE"/>
              </w:rPr>
            </w:pPr>
            <w:r w:rsidRPr="001214A2">
              <w:rPr>
                <w:rFonts w:eastAsia="MS Mincho" w:cs="Times New Roman"/>
                <w:lang w:val="et-EE" w:eastAsia="ja-JP"/>
              </w:rPr>
              <w:t>228 (48,7)</w:t>
            </w:r>
          </w:p>
        </w:tc>
      </w:tr>
      <w:tr w:rsidR="00EE5877" w:rsidRPr="001214A2" w14:paraId="07560736" w14:textId="77777777" w:rsidTr="00EE72EF">
        <w:tc>
          <w:tcPr>
            <w:tcW w:w="4453" w:type="dxa"/>
            <w:hideMark/>
          </w:tcPr>
          <w:p w14:paraId="5745033F" w14:textId="77777777" w:rsidR="00EE5877" w:rsidRPr="001214A2" w:rsidRDefault="00EE5877" w:rsidP="00EE5877">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sz w:val="20"/>
                <w:szCs w:val="24"/>
                <w:vertAlign w:val="superscript"/>
                <w:lang w:val="et-EE"/>
              </w:rPr>
              <w:t>1</w:t>
            </w:r>
          </w:p>
        </w:tc>
        <w:tc>
          <w:tcPr>
            <w:tcW w:w="2308" w:type="dxa"/>
            <w:hideMark/>
          </w:tcPr>
          <w:p w14:paraId="0D9A7C41" w14:textId="77777777" w:rsidR="00EE5877" w:rsidRPr="001214A2" w:rsidRDefault="00EE5877" w:rsidP="00EE5877">
            <w:pPr>
              <w:spacing w:after="0"/>
              <w:ind w:left="288"/>
              <w:jc w:val="center"/>
              <w:rPr>
                <w:rFonts w:eastAsia="MS Mincho" w:cs="Times New Roman"/>
                <w:lang w:val="et-EE"/>
              </w:rPr>
            </w:pPr>
            <w:r w:rsidRPr="001214A2">
              <w:rPr>
                <w:rFonts w:eastAsia="MS Mincho" w:cs="Times New Roman"/>
                <w:lang w:val="et-EE"/>
              </w:rPr>
              <w:t>36,6 (33,1; NR)</w:t>
            </w:r>
          </w:p>
        </w:tc>
        <w:tc>
          <w:tcPr>
            <w:tcW w:w="2301" w:type="dxa"/>
            <w:hideMark/>
          </w:tcPr>
          <w:p w14:paraId="7A9D8075" w14:textId="77777777" w:rsidR="00EE5877" w:rsidRPr="001214A2" w:rsidRDefault="00EE5877" w:rsidP="00EE5877">
            <w:pPr>
              <w:spacing w:after="0"/>
              <w:ind w:left="288"/>
              <w:jc w:val="center"/>
              <w:rPr>
                <w:rFonts w:eastAsia="MS Mincho" w:cs="Times New Roman"/>
                <w:lang w:val="et-EE"/>
              </w:rPr>
            </w:pPr>
            <w:r w:rsidRPr="001214A2">
              <w:rPr>
                <w:rFonts w:eastAsia="MS Mincho" w:cs="Times New Roman"/>
                <w:lang w:val="et-EE"/>
              </w:rPr>
              <w:t>14,7 (14,2; 15,0)</w:t>
            </w:r>
          </w:p>
        </w:tc>
      </w:tr>
      <w:tr w:rsidR="00EE5877" w:rsidRPr="001214A2" w14:paraId="0727F4F9" w14:textId="77777777" w:rsidTr="00EE72EF">
        <w:tc>
          <w:tcPr>
            <w:tcW w:w="4453" w:type="dxa"/>
            <w:hideMark/>
          </w:tcPr>
          <w:p w14:paraId="0A5F5C17" w14:textId="4C95BB3C" w:rsidR="00EE5877" w:rsidRPr="001214A2" w:rsidRDefault="00EE5877" w:rsidP="00EE5877">
            <w:pPr>
              <w:spacing w:after="0"/>
              <w:ind w:left="288"/>
              <w:rPr>
                <w:rFonts w:eastAsia="MS Mincho" w:cs="Times New Roman"/>
                <w:lang w:val="et-EE"/>
              </w:rPr>
            </w:pPr>
            <w:r w:rsidRPr="001214A2">
              <w:rPr>
                <w:rFonts w:eastAsia="MS Mincho" w:cs="Times New Roman"/>
                <w:lang w:val="et-EE"/>
              </w:rPr>
              <w:t>Riskitiheduste suhe (95% CI</w:t>
            </w:r>
            <w:r w:rsidR="00F3730A" w:rsidRPr="001214A2">
              <w:rPr>
                <w:rFonts w:eastAsia="MS Mincho" w:cs="Times New Roman"/>
                <w:lang w:val="et-EE"/>
              </w:rPr>
              <w:t>)</w:t>
            </w:r>
            <w:r w:rsidR="00F3730A" w:rsidRPr="001214A2">
              <w:rPr>
                <w:rFonts w:eastAsia="MS Mincho" w:cs="Times New Roman"/>
                <w:i/>
                <w:iCs/>
                <w:vertAlign w:val="superscript"/>
                <w:lang w:val="et-EE"/>
              </w:rPr>
              <w:t>2</w:t>
            </w:r>
            <w:r w:rsidR="00F3730A" w:rsidRPr="001214A2">
              <w:rPr>
                <w:rFonts w:eastAsia="MS Mincho" w:cs="Times New Roman"/>
                <w:lang w:val="et-EE"/>
              </w:rPr>
              <w:t xml:space="preserve"> </w:t>
            </w:r>
          </w:p>
        </w:tc>
        <w:tc>
          <w:tcPr>
            <w:tcW w:w="4609" w:type="dxa"/>
            <w:gridSpan w:val="2"/>
            <w:hideMark/>
          </w:tcPr>
          <w:p w14:paraId="075C9E0C" w14:textId="77777777" w:rsidR="00EE5877" w:rsidRPr="001214A2" w:rsidRDefault="00EE5877" w:rsidP="00EE5877">
            <w:pPr>
              <w:spacing w:after="0"/>
              <w:ind w:left="288"/>
              <w:jc w:val="center"/>
              <w:rPr>
                <w:rFonts w:eastAsia="MS Mincho" w:cs="Times New Roman"/>
                <w:lang w:val="et-EE"/>
              </w:rPr>
            </w:pPr>
            <w:r w:rsidRPr="001214A2">
              <w:rPr>
                <w:rFonts w:eastAsia="MS Mincho" w:cs="Times New Roman"/>
                <w:lang w:val="et-EE"/>
              </w:rPr>
              <w:t>0,29 (0,24; 0,35)</w:t>
            </w:r>
          </w:p>
        </w:tc>
      </w:tr>
      <w:tr w:rsidR="00EE5877" w:rsidRPr="001214A2" w14:paraId="371D31BD" w14:textId="77777777" w:rsidTr="00EE72EF">
        <w:tc>
          <w:tcPr>
            <w:tcW w:w="4453" w:type="dxa"/>
            <w:hideMark/>
          </w:tcPr>
          <w:p w14:paraId="22EDBA4B" w14:textId="4F3D20DA" w:rsidR="00EE5877" w:rsidRPr="001214A2" w:rsidRDefault="00EE5877" w:rsidP="00EE5877">
            <w:pPr>
              <w:spacing w:after="0"/>
              <w:ind w:left="288"/>
              <w:rPr>
                <w:rFonts w:eastAsia="MS Mincho" w:cs="Times New Roman"/>
                <w:lang w:val="et-EE"/>
              </w:rPr>
            </w:pPr>
            <w:r w:rsidRPr="001214A2">
              <w:rPr>
                <w:rFonts w:eastAsia="MS Mincho" w:cs="Times New Roman"/>
                <w:lang w:val="et-EE"/>
              </w:rPr>
              <w:t>P-väärtu</w:t>
            </w:r>
            <w:r w:rsidR="00F3730A" w:rsidRPr="001214A2">
              <w:rPr>
                <w:rFonts w:eastAsia="MS Mincho" w:cs="Times New Roman"/>
                <w:lang w:val="et-EE"/>
              </w:rPr>
              <w:t>s</w:t>
            </w:r>
            <w:r w:rsidR="00F3730A" w:rsidRPr="001214A2">
              <w:rPr>
                <w:rFonts w:eastAsia="MS Mincho" w:cs="Times New Roman"/>
                <w:i/>
                <w:iCs/>
                <w:vertAlign w:val="superscript"/>
                <w:lang w:val="et-EE"/>
              </w:rPr>
              <w:t>3</w:t>
            </w:r>
          </w:p>
        </w:tc>
        <w:tc>
          <w:tcPr>
            <w:tcW w:w="4609" w:type="dxa"/>
            <w:gridSpan w:val="2"/>
            <w:hideMark/>
          </w:tcPr>
          <w:p w14:paraId="15108DD0" w14:textId="77777777" w:rsidR="00EE5877" w:rsidRPr="001214A2" w:rsidRDefault="00EE5877" w:rsidP="00EE5877">
            <w:pPr>
              <w:spacing w:after="0"/>
              <w:ind w:left="288"/>
              <w:jc w:val="center"/>
              <w:rPr>
                <w:rFonts w:eastAsia="MS Mincho" w:cs="Times New Roman"/>
                <w:lang w:val="et-EE"/>
              </w:rPr>
            </w:pPr>
            <w:r w:rsidRPr="001214A2">
              <w:rPr>
                <w:rFonts w:eastAsia="MS Mincho" w:cs="Times New Roman"/>
                <w:lang w:val="et-EE"/>
              </w:rPr>
              <w:t>p &lt; 0,0001</w:t>
            </w:r>
          </w:p>
        </w:tc>
      </w:tr>
      <w:tr w:rsidR="00EE5877" w:rsidRPr="001214A2" w14:paraId="7839AF38" w14:textId="77777777" w:rsidTr="00EE72EF">
        <w:tc>
          <w:tcPr>
            <w:tcW w:w="9062" w:type="dxa"/>
            <w:gridSpan w:val="3"/>
            <w:hideMark/>
          </w:tcPr>
          <w:p w14:paraId="7609FCF1" w14:textId="77777777" w:rsidR="00EE5877" w:rsidRPr="001214A2" w:rsidRDefault="00EE5877" w:rsidP="00EE5877">
            <w:pPr>
              <w:spacing w:after="0"/>
              <w:rPr>
                <w:rFonts w:eastAsia="MS Mincho" w:cs="Times New Roman"/>
                <w:b/>
                <w:lang w:val="et-EE"/>
              </w:rPr>
            </w:pPr>
            <w:r w:rsidRPr="001214A2">
              <w:rPr>
                <w:rFonts w:eastAsia="MS Mincho" w:cs="Times New Roman"/>
                <w:b/>
                <w:lang w:val="et-EE"/>
              </w:rPr>
              <w:t>Põhilised teisesed efektiivsuse tulemusnäitajad</w:t>
            </w:r>
          </w:p>
        </w:tc>
      </w:tr>
      <w:tr w:rsidR="00682E58" w:rsidRPr="001214A2" w14:paraId="443C7277" w14:textId="77777777" w:rsidTr="00EE72EF">
        <w:tc>
          <w:tcPr>
            <w:tcW w:w="9062" w:type="dxa"/>
            <w:gridSpan w:val="3"/>
          </w:tcPr>
          <w:p w14:paraId="4832142A" w14:textId="0C4B2400" w:rsidR="00682E58" w:rsidRPr="001214A2" w:rsidRDefault="00682E58" w:rsidP="00682E58">
            <w:pPr>
              <w:spacing w:after="0"/>
              <w:jc w:val="both"/>
              <w:rPr>
                <w:rFonts w:eastAsia="MS Mincho" w:cs="Times New Roman"/>
                <w:lang w:val="et-EE"/>
              </w:rPr>
            </w:pPr>
            <w:r w:rsidRPr="001214A2">
              <w:rPr>
                <w:rFonts w:eastAsia="MS Mincho" w:cs="Times New Roman"/>
                <w:b/>
                <w:lang w:val="et-EE"/>
              </w:rPr>
              <w:t>Üldine elulemus</w:t>
            </w:r>
            <w:r w:rsidRPr="001214A2">
              <w:rPr>
                <w:rFonts w:eastAsia="MS Mincho" w:cs="Times New Roman"/>
                <w:b/>
                <w:i/>
                <w:iCs/>
                <w:vertAlign w:val="superscript"/>
                <w:lang w:val="et-EE"/>
              </w:rPr>
              <w:t>4</w:t>
            </w:r>
          </w:p>
        </w:tc>
      </w:tr>
      <w:tr w:rsidR="00682E58" w:rsidRPr="001214A2" w14:paraId="3753E34C" w14:textId="77777777" w:rsidTr="00010E7E">
        <w:tc>
          <w:tcPr>
            <w:tcW w:w="4453" w:type="dxa"/>
          </w:tcPr>
          <w:p w14:paraId="4EC4FA29" w14:textId="77777777" w:rsidR="00682E58" w:rsidRPr="001214A2" w:rsidRDefault="00682E58" w:rsidP="00682E58">
            <w:pPr>
              <w:spacing w:after="0"/>
              <w:ind w:left="288"/>
              <w:rPr>
                <w:rFonts w:eastAsia="MS Mincho" w:cs="Times New Roman"/>
                <w:lang w:val="et-EE"/>
              </w:rPr>
            </w:pPr>
            <w:r w:rsidRPr="001214A2">
              <w:rPr>
                <w:rFonts w:eastAsia="MS Mincho" w:cs="Times New Roman"/>
                <w:lang w:val="et-EE"/>
              </w:rPr>
              <w:t>Juhtumite arv (%)</w:t>
            </w:r>
          </w:p>
        </w:tc>
        <w:tc>
          <w:tcPr>
            <w:tcW w:w="2308" w:type="dxa"/>
          </w:tcPr>
          <w:p w14:paraId="75BDD9A6" w14:textId="51655745" w:rsidR="00682E58" w:rsidRPr="001214A2" w:rsidRDefault="00682E58" w:rsidP="00682E58">
            <w:pPr>
              <w:spacing w:after="0"/>
              <w:ind w:left="288"/>
              <w:jc w:val="center"/>
              <w:rPr>
                <w:rFonts w:eastAsia="MS Mincho" w:cs="Times New Roman"/>
                <w:lang w:val="et-EE"/>
              </w:rPr>
            </w:pPr>
            <w:r w:rsidRPr="001214A2">
              <w:rPr>
                <w:rFonts w:eastAsia="MS Mincho" w:cs="Times New Roman"/>
                <w:lang w:val="et-EE"/>
              </w:rPr>
              <w:t>288 (30,9)</w:t>
            </w:r>
          </w:p>
        </w:tc>
        <w:tc>
          <w:tcPr>
            <w:tcW w:w="2301" w:type="dxa"/>
          </w:tcPr>
          <w:p w14:paraId="3865E01F" w14:textId="63E7545A" w:rsidR="00682E58" w:rsidRPr="001214A2" w:rsidRDefault="00682E58" w:rsidP="00682E58">
            <w:pPr>
              <w:spacing w:after="0"/>
              <w:ind w:left="288"/>
              <w:jc w:val="center"/>
              <w:rPr>
                <w:rFonts w:eastAsia="MS Mincho" w:cs="Times New Roman"/>
                <w:lang w:val="et-EE"/>
              </w:rPr>
            </w:pPr>
            <w:r w:rsidRPr="001214A2">
              <w:rPr>
                <w:rFonts w:eastAsia="MS Mincho" w:cs="Times New Roman"/>
                <w:lang w:val="et-EE"/>
              </w:rPr>
              <w:t>178 (38,0)</w:t>
            </w:r>
          </w:p>
        </w:tc>
      </w:tr>
      <w:tr w:rsidR="00682E58" w:rsidRPr="001214A2" w14:paraId="16E2053B" w14:textId="77777777" w:rsidTr="00010E7E">
        <w:trPr>
          <w:trHeight w:val="261"/>
        </w:trPr>
        <w:tc>
          <w:tcPr>
            <w:tcW w:w="4453" w:type="dxa"/>
          </w:tcPr>
          <w:p w14:paraId="2980080C" w14:textId="637879F7" w:rsidR="00682E58" w:rsidRPr="001214A2" w:rsidRDefault="00682E58" w:rsidP="00682E58">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iCs/>
                <w:vertAlign w:val="superscript"/>
                <w:lang w:val="et-EE"/>
              </w:rPr>
              <w:t>1</w:t>
            </w:r>
            <w:r w:rsidRPr="001214A2">
              <w:rPr>
                <w:rFonts w:eastAsia="MS Mincho" w:cs="Times New Roman"/>
                <w:lang w:val="et-EE"/>
              </w:rPr>
              <w:t xml:space="preserve"> </w:t>
            </w:r>
          </w:p>
        </w:tc>
        <w:tc>
          <w:tcPr>
            <w:tcW w:w="2308" w:type="dxa"/>
          </w:tcPr>
          <w:p w14:paraId="2FC1874E" w14:textId="1FEBF68A" w:rsidR="00682E58" w:rsidRPr="001214A2" w:rsidRDefault="00682E58" w:rsidP="00682E58">
            <w:pPr>
              <w:spacing w:after="0"/>
              <w:ind w:left="288"/>
              <w:jc w:val="center"/>
              <w:rPr>
                <w:rFonts w:eastAsia="MS Mincho" w:cs="Times New Roman"/>
                <w:lang w:val="et-EE"/>
              </w:rPr>
            </w:pPr>
            <w:r w:rsidRPr="001214A2">
              <w:rPr>
                <w:rFonts w:eastAsia="MS Mincho" w:cs="Times New Roman"/>
                <w:lang w:val="et-EE"/>
              </w:rPr>
              <w:t>67,0 (64,0; NR)</w:t>
            </w:r>
          </w:p>
        </w:tc>
        <w:tc>
          <w:tcPr>
            <w:tcW w:w="2301" w:type="dxa"/>
          </w:tcPr>
          <w:p w14:paraId="7AE3F95B" w14:textId="3A5DBEA3" w:rsidR="00682E58" w:rsidRPr="001214A2" w:rsidRDefault="00682E58" w:rsidP="00682E58">
            <w:pPr>
              <w:spacing w:after="0"/>
              <w:ind w:left="288"/>
              <w:jc w:val="center"/>
              <w:rPr>
                <w:rFonts w:eastAsia="MS Mincho" w:cs="Times New Roman"/>
                <w:lang w:val="et-EE"/>
              </w:rPr>
            </w:pPr>
            <w:r w:rsidRPr="001214A2">
              <w:rPr>
                <w:rFonts w:eastAsia="MS Mincho" w:cs="Times New Roman"/>
                <w:lang w:val="et-EE"/>
              </w:rPr>
              <w:t>56,3 (54,4; 63,0)</w:t>
            </w:r>
          </w:p>
        </w:tc>
      </w:tr>
      <w:tr w:rsidR="00682E58" w:rsidRPr="001214A2" w14:paraId="36174B7E" w14:textId="77777777" w:rsidTr="00010E7E">
        <w:trPr>
          <w:trHeight w:val="258"/>
        </w:trPr>
        <w:tc>
          <w:tcPr>
            <w:tcW w:w="4453" w:type="dxa"/>
          </w:tcPr>
          <w:p w14:paraId="308757A0" w14:textId="4FA79530" w:rsidR="00682E58" w:rsidRPr="001214A2" w:rsidRDefault="00682E58" w:rsidP="00682E58">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tcPr>
          <w:p w14:paraId="7098EF0A" w14:textId="6B1327A1" w:rsidR="00682E58" w:rsidRPr="001214A2" w:rsidRDefault="00682E58" w:rsidP="00682E58">
            <w:pPr>
              <w:spacing w:after="0"/>
              <w:ind w:left="288"/>
              <w:jc w:val="center"/>
              <w:rPr>
                <w:rFonts w:eastAsia="MS Mincho" w:cs="Times New Roman"/>
                <w:lang w:val="et-EE"/>
              </w:rPr>
            </w:pPr>
            <w:r w:rsidRPr="001214A2">
              <w:rPr>
                <w:rFonts w:eastAsia="MS Mincho" w:cs="Times New Roman"/>
                <w:lang w:val="et-EE"/>
              </w:rPr>
              <w:t>0,734 (0,608; 0,885)</w:t>
            </w:r>
          </w:p>
        </w:tc>
      </w:tr>
      <w:tr w:rsidR="00682E58" w:rsidRPr="001214A2" w14:paraId="4B04EB7C" w14:textId="77777777" w:rsidTr="00010E7E">
        <w:trPr>
          <w:trHeight w:val="258"/>
        </w:trPr>
        <w:tc>
          <w:tcPr>
            <w:tcW w:w="4453" w:type="dxa"/>
          </w:tcPr>
          <w:p w14:paraId="55ECABC2" w14:textId="52906D60" w:rsidR="00682E58" w:rsidRPr="001214A2" w:rsidRDefault="00682E58" w:rsidP="00682E58">
            <w:pPr>
              <w:spacing w:after="0"/>
              <w:ind w:left="288"/>
              <w:rPr>
                <w:rFonts w:eastAsia="MS Mincho" w:cs="Times New Roman"/>
                <w:lang w:val="et-EE"/>
              </w:rPr>
            </w:pPr>
            <w:r w:rsidRPr="001214A2">
              <w:rPr>
                <w:rFonts w:eastAsia="MS Mincho" w:cs="Times New Roman"/>
                <w:lang w:val="et-EE"/>
              </w:rPr>
              <w:lastRenderedPageBreak/>
              <w:t>P-väärtus</w:t>
            </w:r>
            <w:r w:rsidRPr="001214A2">
              <w:rPr>
                <w:rFonts w:eastAsia="MS Mincho" w:cs="Times New Roman"/>
                <w:i/>
                <w:iCs/>
                <w:vertAlign w:val="superscript"/>
                <w:lang w:val="et-EE"/>
              </w:rPr>
              <w:t>3</w:t>
            </w:r>
          </w:p>
        </w:tc>
        <w:tc>
          <w:tcPr>
            <w:tcW w:w="4609" w:type="dxa"/>
            <w:gridSpan w:val="2"/>
          </w:tcPr>
          <w:p w14:paraId="36B7FA2A" w14:textId="09C0CE60" w:rsidR="00682E58" w:rsidRPr="001214A2" w:rsidRDefault="00682E58" w:rsidP="00682E58">
            <w:pPr>
              <w:spacing w:after="0"/>
              <w:ind w:left="288"/>
              <w:jc w:val="center"/>
              <w:rPr>
                <w:rFonts w:eastAsia="MS Mincho" w:cs="Times New Roman"/>
                <w:lang w:val="et-EE"/>
              </w:rPr>
            </w:pPr>
            <w:r w:rsidRPr="001214A2">
              <w:rPr>
                <w:rFonts w:eastAsia="MS Mincho" w:cs="Times New Roman"/>
                <w:lang w:val="et-EE"/>
              </w:rPr>
              <w:t>p = 0,0011</w:t>
            </w:r>
          </w:p>
        </w:tc>
      </w:tr>
      <w:tr w:rsidR="00682E58" w:rsidRPr="001214A2" w14:paraId="7B2CE772" w14:textId="77777777" w:rsidTr="00B12E50">
        <w:trPr>
          <w:trHeight w:val="258"/>
        </w:trPr>
        <w:tc>
          <w:tcPr>
            <w:tcW w:w="9062" w:type="dxa"/>
            <w:gridSpan w:val="3"/>
          </w:tcPr>
          <w:p w14:paraId="16CABFCD" w14:textId="0A00B6D5" w:rsidR="00682E58" w:rsidRPr="001214A2" w:rsidRDefault="00682E58" w:rsidP="00682E58">
            <w:pPr>
              <w:spacing w:after="0"/>
              <w:rPr>
                <w:rFonts w:eastAsia="MS Mincho" w:cs="Times New Roman"/>
                <w:lang w:val="et-EE"/>
              </w:rPr>
            </w:pPr>
            <w:r w:rsidRPr="001214A2">
              <w:rPr>
                <w:rFonts w:eastAsia="MS Mincho" w:cs="Times New Roman"/>
                <w:b/>
                <w:lang w:val="et-EE"/>
              </w:rPr>
              <w:t>Aeg PSA progressioonini</w:t>
            </w:r>
          </w:p>
        </w:tc>
      </w:tr>
      <w:tr w:rsidR="005F77D8" w:rsidRPr="001214A2" w14:paraId="60320EBC" w14:textId="77777777" w:rsidTr="005F77D8">
        <w:tc>
          <w:tcPr>
            <w:tcW w:w="4453" w:type="dxa"/>
          </w:tcPr>
          <w:p w14:paraId="22C5130B" w14:textId="43AA510A" w:rsidR="005F77D8" w:rsidRPr="001214A2" w:rsidRDefault="005F77D8" w:rsidP="005F77D8">
            <w:pPr>
              <w:spacing w:after="0"/>
              <w:ind w:left="288"/>
              <w:rPr>
                <w:rFonts w:eastAsia="MS Mincho" w:cs="Times New Roman"/>
                <w:lang w:val="et-EE"/>
              </w:rPr>
            </w:pPr>
            <w:r w:rsidRPr="001214A2">
              <w:rPr>
                <w:rFonts w:eastAsia="MS Mincho" w:cs="Times New Roman"/>
                <w:lang w:val="et-EE"/>
              </w:rPr>
              <w:t xml:space="preserve">Juhtumite arv (%) </w:t>
            </w:r>
          </w:p>
        </w:tc>
        <w:tc>
          <w:tcPr>
            <w:tcW w:w="2308" w:type="dxa"/>
          </w:tcPr>
          <w:p w14:paraId="7D786017" w14:textId="77F3D215"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208 (22,3)</w:t>
            </w:r>
          </w:p>
        </w:tc>
        <w:tc>
          <w:tcPr>
            <w:tcW w:w="2301" w:type="dxa"/>
          </w:tcPr>
          <w:p w14:paraId="0E0B3D0F" w14:textId="5FCF6D95"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324 (69,2)</w:t>
            </w:r>
          </w:p>
        </w:tc>
      </w:tr>
      <w:tr w:rsidR="005F77D8" w:rsidRPr="001214A2" w14:paraId="364C4C28" w14:textId="77777777" w:rsidTr="00EE72EF">
        <w:tc>
          <w:tcPr>
            <w:tcW w:w="4453" w:type="dxa"/>
            <w:hideMark/>
          </w:tcPr>
          <w:p w14:paraId="5D92CB78" w14:textId="571242B0" w:rsidR="005F77D8" w:rsidRPr="001214A2" w:rsidRDefault="005F77D8" w:rsidP="005F77D8">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iCs/>
                <w:vertAlign w:val="superscript"/>
                <w:lang w:val="et-EE"/>
              </w:rPr>
              <w:t>1</w:t>
            </w:r>
            <w:r w:rsidRPr="001214A2">
              <w:rPr>
                <w:rFonts w:eastAsia="MS Mincho" w:cs="Times New Roman"/>
                <w:lang w:val="et-EE"/>
              </w:rPr>
              <w:t xml:space="preserve"> </w:t>
            </w:r>
          </w:p>
        </w:tc>
        <w:tc>
          <w:tcPr>
            <w:tcW w:w="2308" w:type="dxa"/>
            <w:hideMark/>
          </w:tcPr>
          <w:p w14:paraId="63949E9F"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37,2 (33,1; NR)</w:t>
            </w:r>
          </w:p>
        </w:tc>
        <w:tc>
          <w:tcPr>
            <w:tcW w:w="2301" w:type="dxa"/>
            <w:hideMark/>
          </w:tcPr>
          <w:p w14:paraId="57962668"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3,9 (3,8; 4,0)</w:t>
            </w:r>
          </w:p>
        </w:tc>
      </w:tr>
      <w:tr w:rsidR="005F77D8" w:rsidRPr="001214A2" w14:paraId="33B06F0B" w14:textId="77777777" w:rsidTr="00EE72EF">
        <w:tc>
          <w:tcPr>
            <w:tcW w:w="4453" w:type="dxa"/>
            <w:hideMark/>
          </w:tcPr>
          <w:p w14:paraId="28127559" w14:textId="72953D5D" w:rsidR="005F77D8" w:rsidRPr="001214A2" w:rsidRDefault="005F77D8" w:rsidP="005F77D8">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vAlign w:val="center"/>
            <w:hideMark/>
          </w:tcPr>
          <w:p w14:paraId="672C9080"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0,07 (0,05; 0,08)</w:t>
            </w:r>
          </w:p>
        </w:tc>
      </w:tr>
      <w:tr w:rsidR="005F77D8" w:rsidRPr="001214A2" w14:paraId="68AADABC" w14:textId="77777777" w:rsidTr="00EE72EF">
        <w:tc>
          <w:tcPr>
            <w:tcW w:w="4453" w:type="dxa"/>
            <w:hideMark/>
          </w:tcPr>
          <w:p w14:paraId="12A0CC18" w14:textId="62601A69" w:rsidR="005F77D8" w:rsidRPr="001214A2" w:rsidRDefault="005F77D8" w:rsidP="005F77D8">
            <w:pPr>
              <w:spacing w:after="0"/>
              <w:ind w:left="288"/>
              <w:rPr>
                <w:rFonts w:eastAsia="MS Mincho" w:cs="Times New Roman"/>
                <w:lang w:val="et-EE"/>
              </w:rPr>
            </w:pPr>
            <w:r w:rsidRPr="001214A2">
              <w:rPr>
                <w:rFonts w:eastAsia="MS Mincho" w:cs="Times New Roman"/>
                <w:lang w:val="et-EE"/>
              </w:rPr>
              <w:t>P-väärtus</w:t>
            </w:r>
            <w:r w:rsidRPr="001214A2">
              <w:rPr>
                <w:rFonts w:eastAsia="MS Mincho" w:cs="Times New Roman"/>
                <w:i/>
                <w:iCs/>
                <w:vertAlign w:val="superscript"/>
                <w:lang w:val="et-EE"/>
              </w:rPr>
              <w:t>3</w:t>
            </w:r>
          </w:p>
        </w:tc>
        <w:tc>
          <w:tcPr>
            <w:tcW w:w="4609" w:type="dxa"/>
            <w:gridSpan w:val="2"/>
            <w:vAlign w:val="center"/>
            <w:hideMark/>
          </w:tcPr>
          <w:p w14:paraId="3DC2790E"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p &lt; 0,0001</w:t>
            </w:r>
          </w:p>
        </w:tc>
      </w:tr>
      <w:tr w:rsidR="005F77D8" w:rsidRPr="009A04EC" w14:paraId="0BA8D234" w14:textId="77777777" w:rsidTr="00EE72EF">
        <w:tc>
          <w:tcPr>
            <w:tcW w:w="9062" w:type="dxa"/>
            <w:gridSpan w:val="3"/>
            <w:hideMark/>
          </w:tcPr>
          <w:p w14:paraId="7D965787" w14:textId="77777777" w:rsidR="005F77D8" w:rsidRPr="001214A2" w:rsidRDefault="005F77D8" w:rsidP="005F77D8">
            <w:pPr>
              <w:spacing w:after="0"/>
              <w:rPr>
                <w:rFonts w:eastAsia="MS Mincho" w:cs="Times New Roman"/>
                <w:b/>
                <w:lang w:val="et-EE"/>
              </w:rPr>
            </w:pPr>
            <w:r w:rsidRPr="001214A2">
              <w:rPr>
                <w:rFonts w:eastAsia="MS Mincho" w:cs="Times New Roman"/>
                <w:b/>
                <w:lang w:val="et-EE"/>
              </w:rPr>
              <w:t>Aeg uue antineoplastilise ravi esmakordse kasutamiseni</w:t>
            </w:r>
          </w:p>
        </w:tc>
      </w:tr>
      <w:tr w:rsidR="005F77D8" w:rsidRPr="001214A2" w14:paraId="001D737D" w14:textId="77777777" w:rsidTr="00EE72EF">
        <w:tc>
          <w:tcPr>
            <w:tcW w:w="4453" w:type="dxa"/>
            <w:hideMark/>
          </w:tcPr>
          <w:p w14:paraId="6694C79D" w14:textId="77777777" w:rsidR="005F77D8" w:rsidRPr="001214A2" w:rsidRDefault="005F77D8" w:rsidP="005F77D8">
            <w:pPr>
              <w:spacing w:after="0"/>
              <w:ind w:left="288"/>
              <w:rPr>
                <w:rFonts w:eastAsia="MS Mincho" w:cs="Times New Roman"/>
                <w:lang w:val="et-EE"/>
              </w:rPr>
            </w:pPr>
            <w:r w:rsidRPr="001214A2">
              <w:rPr>
                <w:rFonts w:eastAsia="MS Mincho" w:cs="Times New Roman"/>
                <w:lang w:val="et-EE"/>
              </w:rPr>
              <w:t xml:space="preserve">Juhtumite arv (%) </w:t>
            </w:r>
          </w:p>
        </w:tc>
        <w:tc>
          <w:tcPr>
            <w:tcW w:w="2308" w:type="dxa"/>
            <w:vAlign w:val="center"/>
            <w:hideMark/>
          </w:tcPr>
          <w:p w14:paraId="74BAD11C"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142 (15,2)</w:t>
            </w:r>
          </w:p>
        </w:tc>
        <w:tc>
          <w:tcPr>
            <w:tcW w:w="2301" w:type="dxa"/>
            <w:vAlign w:val="center"/>
            <w:hideMark/>
          </w:tcPr>
          <w:p w14:paraId="3DF521C6"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226 (48,3)</w:t>
            </w:r>
          </w:p>
        </w:tc>
      </w:tr>
      <w:tr w:rsidR="005F77D8" w:rsidRPr="001214A2" w14:paraId="0525127C" w14:textId="77777777" w:rsidTr="00EE72EF">
        <w:tc>
          <w:tcPr>
            <w:tcW w:w="4453" w:type="dxa"/>
            <w:hideMark/>
          </w:tcPr>
          <w:p w14:paraId="04E42BA0" w14:textId="7412AEB1" w:rsidR="005F77D8" w:rsidRPr="001214A2" w:rsidRDefault="005F77D8" w:rsidP="005F77D8">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iCs/>
                <w:vertAlign w:val="superscript"/>
                <w:lang w:val="et-EE"/>
              </w:rPr>
              <w:t>1</w:t>
            </w:r>
            <w:r w:rsidRPr="001214A2">
              <w:rPr>
                <w:rFonts w:eastAsia="MS Mincho" w:cs="Times New Roman"/>
                <w:lang w:val="et-EE"/>
              </w:rPr>
              <w:t xml:space="preserve"> </w:t>
            </w:r>
          </w:p>
        </w:tc>
        <w:tc>
          <w:tcPr>
            <w:tcW w:w="2308" w:type="dxa"/>
            <w:vAlign w:val="center"/>
            <w:hideMark/>
          </w:tcPr>
          <w:p w14:paraId="406A48DB"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39,6 (37,7; NR)</w:t>
            </w:r>
          </w:p>
        </w:tc>
        <w:tc>
          <w:tcPr>
            <w:tcW w:w="2301" w:type="dxa"/>
            <w:vAlign w:val="center"/>
            <w:hideMark/>
          </w:tcPr>
          <w:p w14:paraId="4879D675"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17,7 (16,2; 19,7)</w:t>
            </w:r>
          </w:p>
        </w:tc>
      </w:tr>
      <w:tr w:rsidR="005F77D8" w:rsidRPr="001214A2" w14:paraId="578DA7CE" w14:textId="77777777" w:rsidTr="00EE72EF">
        <w:tc>
          <w:tcPr>
            <w:tcW w:w="4453" w:type="dxa"/>
            <w:hideMark/>
          </w:tcPr>
          <w:p w14:paraId="7A42D990" w14:textId="0BC4A88A" w:rsidR="005F77D8" w:rsidRPr="001214A2" w:rsidRDefault="005F77D8" w:rsidP="005F77D8">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vAlign w:val="center"/>
            <w:hideMark/>
          </w:tcPr>
          <w:p w14:paraId="71A16431"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0,21 (0,17; 0,26)</w:t>
            </w:r>
          </w:p>
        </w:tc>
      </w:tr>
      <w:tr w:rsidR="005F77D8" w:rsidRPr="001214A2" w14:paraId="40BA3E4E" w14:textId="77777777" w:rsidTr="00EE72EF">
        <w:tc>
          <w:tcPr>
            <w:tcW w:w="4453" w:type="dxa"/>
            <w:hideMark/>
          </w:tcPr>
          <w:p w14:paraId="706B7B5A" w14:textId="18DD1245" w:rsidR="005F77D8" w:rsidRPr="001214A2" w:rsidRDefault="005F77D8" w:rsidP="005F77D8">
            <w:pPr>
              <w:spacing w:after="0"/>
              <w:ind w:left="288"/>
              <w:rPr>
                <w:rFonts w:eastAsia="MS Mincho" w:cs="Times New Roman"/>
                <w:lang w:val="et-EE"/>
              </w:rPr>
            </w:pPr>
            <w:r w:rsidRPr="001214A2">
              <w:rPr>
                <w:rFonts w:eastAsia="MS Mincho" w:cs="Times New Roman"/>
                <w:lang w:val="et-EE"/>
              </w:rPr>
              <w:t>P-väärtus</w:t>
            </w:r>
            <w:r w:rsidRPr="001214A2">
              <w:rPr>
                <w:rFonts w:eastAsia="MS Mincho" w:cs="Times New Roman"/>
                <w:i/>
                <w:iCs/>
                <w:vertAlign w:val="superscript"/>
                <w:lang w:val="et-EE"/>
              </w:rPr>
              <w:t>3</w:t>
            </w:r>
          </w:p>
        </w:tc>
        <w:tc>
          <w:tcPr>
            <w:tcW w:w="4609" w:type="dxa"/>
            <w:gridSpan w:val="2"/>
            <w:vAlign w:val="center"/>
            <w:hideMark/>
          </w:tcPr>
          <w:p w14:paraId="66680CA7" w14:textId="77777777" w:rsidR="005F77D8" w:rsidRPr="001214A2" w:rsidRDefault="005F77D8" w:rsidP="005F77D8">
            <w:pPr>
              <w:spacing w:after="0"/>
              <w:ind w:left="288"/>
              <w:jc w:val="center"/>
              <w:rPr>
                <w:rFonts w:eastAsia="MS Mincho" w:cs="Times New Roman"/>
                <w:lang w:val="et-EE"/>
              </w:rPr>
            </w:pPr>
            <w:r w:rsidRPr="001214A2">
              <w:rPr>
                <w:rFonts w:eastAsia="MS Mincho" w:cs="Times New Roman"/>
                <w:lang w:val="et-EE"/>
              </w:rPr>
              <w:t>p &lt; 0,0001</w:t>
            </w:r>
          </w:p>
        </w:tc>
      </w:tr>
    </w:tbl>
    <w:p w14:paraId="568FF28F" w14:textId="7B001BE1" w:rsidR="00B53DCA" w:rsidRPr="001214A2" w:rsidRDefault="00B53DCA" w:rsidP="00A7081E">
      <w:pPr>
        <w:tabs>
          <w:tab w:val="left" w:pos="1304"/>
        </w:tabs>
        <w:spacing w:after="0" w:line="276" w:lineRule="auto"/>
        <w:ind w:left="360"/>
        <w:contextualSpacing/>
        <w:rPr>
          <w:rFonts w:eastAsia="Times New Roman" w:cs="Times New Roman"/>
          <w:sz w:val="18"/>
          <w:szCs w:val="24"/>
          <w:lang w:val="et-EE" w:eastAsia="ja-JP"/>
        </w:rPr>
      </w:pPr>
      <w:bookmarkStart w:id="56" w:name="_Ref501557106"/>
      <w:r w:rsidRPr="001214A2">
        <w:rPr>
          <w:rFonts w:eastAsia="Times New Roman" w:cs="Times New Roman"/>
          <w:sz w:val="18"/>
          <w:szCs w:val="24"/>
          <w:lang w:val="et-EE" w:eastAsia="ja-JP"/>
        </w:rPr>
        <w:t>NR = saavutamata.</w:t>
      </w:r>
    </w:p>
    <w:p w14:paraId="6C76CD1A" w14:textId="77777777" w:rsidR="00A7081E" w:rsidRPr="001214A2" w:rsidRDefault="00B53DCA" w:rsidP="00A7081E">
      <w:pPr>
        <w:pStyle w:val="ListParagraph"/>
        <w:numPr>
          <w:ilvl w:val="0"/>
          <w:numId w:val="42"/>
        </w:numPr>
        <w:tabs>
          <w:tab w:val="left" w:pos="1304"/>
        </w:tabs>
        <w:spacing w:after="120" w:line="276" w:lineRule="auto"/>
        <w:contextualSpacing/>
        <w:rPr>
          <w:rFonts w:eastAsia="Times New Roman" w:cs="Times New Roman"/>
          <w:sz w:val="18"/>
          <w:szCs w:val="24"/>
          <w:lang w:val="et-EE" w:eastAsia="ja-JP"/>
        </w:rPr>
      </w:pPr>
      <w:bookmarkStart w:id="57" w:name="_Ref500769336"/>
      <w:r w:rsidRPr="001214A2">
        <w:rPr>
          <w:rFonts w:eastAsia="Times New Roman" w:cs="Times New Roman"/>
          <w:sz w:val="18"/>
          <w:szCs w:val="24"/>
          <w:lang w:val="et-EE" w:eastAsia="ja-JP"/>
        </w:rPr>
        <w:t>Põhineb Kaplani-Meieri hinnangutel.</w:t>
      </w:r>
      <w:bookmarkStart w:id="58" w:name="_Ref500769348"/>
      <w:bookmarkEnd w:id="57"/>
    </w:p>
    <w:p w14:paraId="17AD2975" w14:textId="77777777" w:rsidR="00A7081E" w:rsidRPr="001214A2" w:rsidRDefault="00B53DCA" w:rsidP="00A7081E">
      <w:pPr>
        <w:pStyle w:val="ListParagraph"/>
        <w:numPr>
          <w:ilvl w:val="0"/>
          <w:numId w:val="42"/>
        </w:numPr>
        <w:tabs>
          <w:tab w:val="left" w:pos="1304"/>
        </w:tabs>
        <w:spacing w:before="120" w:after="120" w:line="276" w:lineRule="auto"/>
        <w:contextualSpacing/>
        <w:rPr>
          <w:rFonts w:eastAsia="Times New Roman" w:cs="Times New Roman"/>
          <w:sz w:val="18"/>
          <w:szCs w:val="24"/>
          <w:lang w:val="et-EE" w:eastAsia="ja-JP"/>
        </w:rPr>
      </w:pPr>
      <w:r w:rsidRPr="001214A2">
        <w:rPr>
          <w:rFonts w:eastAsia="Times New Roman" w:cs="Times New Roman"/>
          <w:sz w:val="18"/>
          <w:szCs w:val="24"/>
          <w:lang w:val="et-EE" w:eastAsia="ja-JP"/>
        </w:rPr>
        <w:t>Riskitiheduste suhe (HR) põhineb Coxi regressioonimudelil (kus ravi on ainus kovariant), stratifitseerituna PSA kahekordistumise aja ja luutihedust suurendava ravimi eelneva või samaaegse kasutuse järgi. HR platseebo suhtes &lt; 1 näitab ensalutamiidi paremust.</w:t>
      </w:r>
      <w:bookmarkStart w:id="59" w:name="_Ref500769356"/>
      <w:bookmarkStart w:id="60" w:name="_Ref501557185"/>
      <w:bookmarkEnd w:id="58"/>
    </w:p>
    <w:p w14:paraId="31B64DBE" w14:textId="77777777" w:rsidR="00A7081E" w:rsidRPr="001214A2" w:rsidRDefault="00B53DCA" w:rsidP="00A7081E">
      <w:pPr>
        <w:pStyle w:val="ListParagraph"/>
        <w:numPr>
          <w:ilvl w:val="0"/>
          <w:numId w:val="42"/>
        </w:numPr>
        <w:tabs>
          <w:tab w:val="left" w:pos="1304"/>
        </w:tabs>
        <w:spacing w:before="120" w:after="120" w:line="276" w:lineRule="auto"/>
        <w:contextualSpacing/>
        <w:rPr>
          <w:rFonts w:eastAsia="Times New Roman" w:cs="Times New Roman"/>
          <w:sz w:val="18"/>
          <w:szCs w:val="24"/>
          <w:lang w:val="et-EE" w:eastAsia="ja-JP"/>
        </w:rPr>
      </w:pPr>
      <w:r w:rsidRPr="001214A2">
        <w:rPr>
          <w:rFonts w:eastAsia="Times New Roman" w:cs="Times New Roman"/>
          <w:sz w:val="18"/>
          <w:szCs w:val="24"/>
          <w:lang w:val="et-EE" w:eastAsia="ja-JP"/>
        </w:rPr>
        <w:t xml:space="preserve">P-väärtus põhineb stratifitseeritud logaritmilisel astaktestil PSA kahekordistumise aja (&lt; 6 kuud, ≥ 6 kuud) ja luutihedust suurendava ravimi </w:t>
      </w:r>
      <w:bookmarkEnd w:id="59"/>
      <w:r w:rsidRPr="001214A2">
        <w:rPr>
          <w:rFonts w:eastAsia="Times New Roman" w:cs="Times New Roman"/>
          <w:sz w:val="18"/>
          <w:szCs w:val="24"/>
          <w:lang w:val="et-EE" w:eastAsia="ja-JP"/>
        </w:rPr>
        <w:t>eelneva või samaaegse kasutuse (jah, ei) järgi.</w:t>
      </w:r>
      <w:bookmarkEnd w:id="56"/>
      <w:bookmarkEnd w:id="60"/>
    </w:p>
    <w:p w14:paraId="767AD24B" w14:textId="3847B34C" w:rsidR="00B53DCA" w:rsidRPr="001214A2" w:rsidRDefault="00B53DCA" w:rsidP="00A7081E">
      <w:pPr>
        <w:pStyle w:val="ListParagraph"/>
        <w:numPr>
          <w:ilvl w:val="0"/>
          <w:numId w:val="42"/>
        </w:numPr>
        <w:tabs>
          <w:tab w:val="left" w:pos="1304"/>
        </w:tabs>
        <w:spacing w:before="120" w:after="120" w:line="276" w:lineRule="auto"/>
        <w:contextualSpacing/>
        <w:rPr>
          <w:rFonts w:eastAsia="Times New Roman" w:cs="Times New Roman"/>
          <w:sz w:val="18"/>
          <w:szCs w:val="24"/>
          <w:lang w:val="et-EE" w:eastAsia="ja-JP"/>
        </w:rPr>
      </w:pPr>
      <w:r w:rsidRPr="001214A2">
        <w:rPr>
          <w:rFonts w:eastAsia="Times New Roman" w:cs="Times New Roman"/>
          <w:sz w:val="18"/>
          <w:szCs w:val="24"/>
          <w:lang w:val="et-EE" w:eastAsia="ja-JP"/>
        </w:rPr>
        <w:t>Põhineb etteantud vaheanalüüsil, mille andmete lõppkuupäev on 15. oktoober 2019.</w:t>
      </w:r>
    </w:p>
    <w:p w14:paraId="60E28367"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p>
    <w:p w14:paraId="6CD7DF81" w14:textId="77777777" w:rsidR="00B53DCA" w:rsidRPr="001214A2" w:rsidRDefault="00B53DCA" w:rsidP="00B53DCA">
      <w:pPr>
        <w:spacing w:after="220"/>
        <w:rPr>
          <w:rFonts w:eastAsia="Times New Roman" w:cs="Times New Roman"/>
          <w:b/>
          <w:bCs/>
          <w:lang w:val="et-EE"/>
        </w:rPr>
      </w:pPr>
      <w:r w:rsidRPr="001214A2">
        <w:rPr>
          <w:rFonts w:eastAsia="Times New Roman" w:cs="Times New Roman"/>
          <w:b/>
          <w:bCs/>
          <w:noProof/>
          <w:lang w:eastAsia="zh-CN"/>
        </w:rPr>
        <w:drawing>
          <wp:inline distT="0" distB="0" distL="0" distR="0" wp14:anchorId="6389989E" wp14:editId="30B0D365">
            <wp:extent cx="5943600" cy="2787650"/>
            <wp:effectExtent l="0" t="0" r="0" b="0"/>
            <wp:docPr id="2099784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56336" name="Picture 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943600" cy="2787650"/>
                    </a:xfrm>
                    <a:prstGeom prst="rect">
                      <a:avLst/>
                    </a:prstGeom>
                    <a:noFill/>
                    <a:ln>
                      <a:noFill/>
                    </a:ln>
                  </pic:spPr>
                </pic:pic>
              </a:graphicData>
            </a:graphic>
          </wp:inline>
        </w:drawing>
      </w:r>
    </w:p>
    <w:p w14:paraId="30A656F1" w14:textId="03FED428" w:rsidR="00B53DCA" w:rsidRPr="001214A2" w:rsidRDefault="00B53DCA" w:rsidP="00B53DCA">
      <w:pPr>
        <w:spacing w:after="220"/>
        <w:rPr>
          <w:rFonts w:eastAsia="Times New Roman" w:cs="Times New Roman"/>
          <w:b/>
          <w:bCs/>
          <w:lang w:val="et-EE"/>
        </w:rPr>
      </w:pPr>
      <w:r w:rsidRPr="001214A2">
        <w:rPr>
          <w:rFonts w:eastAsia="Times New Roman" w:cs="Times New Roman"/>
          <w:b/>
          <w:bCs/>
          <w:lang w:val="et-EE"/>
        </w:rPr>
        <w:t>Joonis </w:t>
      </w:r>
      <w:r w:rsidR="00BB6DBD" w:rsidRPr="001214A2">
        <w:rPr>
          <w:rFonts w:eastAsia="Times New Roman" w:cs="Times New Roman"/>
          <w:b/>
          <w:bCs/>
          <w:lang w:val="et-EE"/>
        </w:rPr>
        <w:t>7</w:t>
      </w:r>
      <w:r w:rsidRPr="001214A2">
        <w:rPr>
          <w:rFonts w:eastAsia="Times New Roman" w:cs="Times New Roman"/>
          <w:b/>
          <w:bCs/>
          <w:lang w:val="et-EE"/>
        </w:rPr>
        <w:t>. Metastaasivaba elulemuse Kaplani</w:t>
      </w:r>
      <w:r w:rsidRPr="001214A2">
        <w:rPr>
          <w:rFonts w:eastAsia="Times New Roman" w:cs="Times New Roman"/>
          <w:b/>
          <w:bCs/>
          <w:lang w:val="et-EE"/>
        </w:rPr>
        <w:noBreakHyphen/>
        <w:t>Meieri kõverad uuringus PROSPER (ravikavatsuslik analüüs)</w:t>
      </w:r>
    </w:p>
    <w:p w14:paraId="786237C9" w14:textId="621DAA51"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r w:rsidRPr="001214A2">
        <w:rPr>
          <w:rFonts w:eastAsia="TimesNewRoman" w:cs="Times New Roman"/>
          <w:lang w:val="et-EE" w:eastAsia="et-EE"/>
        </w:rPr>
        <w:t>Üldise elulemuse lõppanalüüsis, mis viidi läbi pärast 466 surmajuhtumi täheldamist, näitas ravi ensalutamiidi ravirühma randomiseeritud patsientidel platseebo ravirühma randomiseeritud patsientide raviga võrreldes statistiliselt olulist paranemist üldises elulemuses; suremuse risk vähenes 26,6% [HR = 0,734 (95% usaldusintervall: 0,608; 0,885), p = 0,0011] (vt joonis </w:t>
      </w:r>
      <w:r w:rsidR="00BB6DBD" w:rsidRPr="001214A2">
        <w:rPr>
          <w:rFonts w:eastAsia="TimesNewRoman" w:cs="Times New Roman"/>
          <w:lang w:val="et-EE" w:eastAsia="et-EE"/>
        </w:rPr>
        <w:t>8</w:t>
      </w:r>
      <w:r w:rsidRPr="001214A2">
        <w:rPr>
          <w:rFonts w:eastAsia="TimesNewRoman" w:cs="Times New Roman"/>
          <w:lang w:val="et-EE" w:eastAsia="et-EE"/>
        </w:rPr>
        <w:t>). Järelkontrolli mediaanne aeg oli vastavalt 48,6 ja 47,2 kuud. 33% ensalutamiidiga ravitud ja 65% platseebot saanud patsientidest said vähemalt ühe järgneva antineoplastilise ravi, mis võib pikendada üldist elulemust.</w:t>
      </w:r>
    </w:p>
    <w:p w14:paraId="6B030ADC" w14:textId="77777777" w:rsidR="00B53DCA" w:rsidRPr="001214A2" w:rsidRDefault="00B53DCA" w:rsidP="00B53DCA">
      <w:pPr>
        <w:spacing w:after="0"/>
        <w:rPr>
          <w:rFonts w:eastAsia="TimesNewRoman" w:cs="Times New Roman"/>
          <w:lang w:val="et-EE" w:eastAsia="et-EE"/>
        </w:rPr>
      </w:pPr>
    </w:p>
    <w:p w14:paraId="04CA2CDD" w14:textId="271BD093" w:rsidR="00B53DCA" w:rsidRPr="001214A2" w:rsidRDefault="00B53DCA" w:rsidP="00B53DCA">
      <w:pPr>
        <w:spacing w:after="0"/>
        <w:rPr>
          <w:rFonts w:eastAsia="SimSun" w:cs="Times New Roman"/>
          <w:b/>
          <w:bCs/>
          <w:lang w:val="et-EE" w:eastAsia="en-GB"/>
        </w:rPr>
      </w:pPr>
      <w:r w:rsidRPr="001214A2">
        <w:rPr>
          <w:rFonts w:eastAsia="SimSun" w:cs="Times New Roman"/>
          <w:noProof/>
          <w:szCs w:val="20"/>
          <w:lang w:eastAsia="zh-CN"/>
        </w:rPr>
        <w:lastRenderedPageBreak/>
        <w:drawing>
          <wp:anchor distT="0" distB="0" distL="114300" distR="114300" simplePos="0" relativeHeight="251659264" behindDoc="1" locked="0" layoutInCell="1" allowOverlap="1" wp14:anchorId="0AAA960C" wp14:editId="4D4B015B">
            <wp:simplePos x="0" y="0"/>
            <wp:positionH relativeFrom="margin">
              <wp:posOffset>-114300</wp:posOffset>
            </wp:positionH>
            <wp:positionV relativeFrom="paragraph">
              <wp:posOffset>0</wp:posOffset>
            </wp:positionV>
            <wp:extent cx="6153785" cy="3165475"/>
            <wp:effectExtent l="0" t="0" r="0" b="0"/>
            <wp:wrapTight wrapText="bothSides">
              <wp:wrapPolygon edited="0">
                <wp:start x="0" y="0"/>
                <wp:lineTo x="0" y="21448"/>
                <wp:lineTo x="21531" y="21448"/>
                <wp:lineTo x="21531"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70049" name="Picture 37"/>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153785" cy="3165475"/>
                    </a:xfrm>
                    <a:prstGeom prst="rect">
                      <a:avLst/>
                    </a:prstGeom>
                    <a:noFill/>
                  </pic:spPr>
                </pic:pic>
              </a:graphicData>
            </a:graphic>
            <wp14:sizeRelH relativeFrom="page">
              <wp14:pctWidth>0</wp14:pctWidth>
            </wp14:sizeRelH>
            <wp14:sizeRelV relativeFrom="page">
              <wp14:pctHeight>0</wp14:pctHeight>
            </wp14:sizeRelV>
          </wp:anchor>
        </w:drawing>
      </w:r>
    </w:p>
    <w:p w14:paraId="5B27C0DF" w14:textId="711D677F" w:rsidR="00B53DCA" w:rsidRPr="001214A2" w:rsidRDefault="00B53DCA" w:rsidP="00B53DCA">
      <w:pPr>
        <w:tabs>
          <w:tab w:val="left" w:pos="567"/>
        </w:tabs>
        <w:spacing w:after="0" w:line="260" w:lineRule="exact"/>
        <w:rPr>
          <w:rFonts w:eastAsia="SimSun" w:cs="Times New Roman"/>
          <w:b/>
          <w:bCs/>
          <w:lang w:val="et-EE" w:eastAsia="en-GB"/>
        </w:rPr>
      </w:pPr>
      <w:r w:rsidRPr="001214A2">
        <w:rPr>
          <w:rFonts w:eastAsia="SimSun" w:cs="Times New Roman"/>
          <w:b/>
          <w:bCs/>
          <w:lang w:val="et-EE" w:eastAsia="en-GB"/>
        </w:rPr>
        <w:t>Joonis </w:t>
      </w:r>
      <w:r w:rsidR="00BB6DBD" w:rsidRPr="001214A2">
        <w:rPr>
          <w:rFonts w:eastAsia="SimSun" w:cs="Times New Roman"/>
          <w:b/>
          <w:bCs/>
          <w:lang w:val="et-EE" w:eastAsia="en-GB"/>
        </w:rPr>
        <w:t>8</w:t>
      </w:r>
      <w:r w:rsidRPr="001214A2">
        <w:rPr>
          <w:rFonts w:eastAsia="SimSun" w:cs="Times New Roman"/>
          <w:b/>
          <w:bCs/>
          <w:lang w:val="et-EE" w:eastAsia="en-GB"/>
        </w:rPr>
        <w:t>. Üldise elulemuse Kaplani-Meieri kõverad uuringus PROSPER (ravikavatsuslik analüüs)</w:t>
      </w:r>
    </w:p>
    <w:p w14:paraId="1F1F19C2" w14:textId="77777777" w:rsidR="00B53DCA" w:rsidRPr="001214A2" w:rsidRDefault="00B53DCA" w:rsidP="00A04B79">
      <w:pPr>
        <w:keepNext/>
        <w:tabs>
          <w:tab w:val="left" w:pos="567"/>
        </w:tabs>
        <w:autoSpaceDE w:val="0"/>
        <w:autoSpaceDN w:val="0"/>
        <w:adjustRightInd w:val="0"/>
        <w:spacing w:after="0" w:line="260" w:lineRule="exact"/>
        <w:rPr>
          <w:rFonts w:eastAsia="SimSun" w:cs="Times New Roman"/>
          <w:lang w:val="et-EE" w:eastAsia="en-GB"/>
        </w:rPr>
      </w:pPr>
    </w:p>
    <w:p w14:paraId="072BECCA" w14:textId="77777777" w:rsidR="00B53DCA" w:rsidRPr="001214A2" w:rsidRDefault="00B53DCA" w:rsidP="00A04B79">
      <w:pPr>
        <w:keepNext/>
        <w:keepLines/>
        <w:tabs>
          <w:tab w:val="left" w:pos="567"/>
        </w:tabs>
        <w:spacing w:after="0" w:line="260" w:lineRule="exact"/>
        <w:rPr>
          <w:rFonts w:eastAsia="SimSun" w:cs="Times New Roman"/>
          <w:lang w:val="et-EE" w:eastAsia="en-GB"/>
        </w:rPr>
      </w:pPr>
      <w:r w:rsidRPr="001214A2">
        <w:rPr>
          <w:rFonts w:eastAsia="SimSun" w:cs="Times New Roman"/>
          <w:lang w:val="et-EE" w:eastAsia="en-GB"/>
        </w:rPr>
        <w:t>Ensalutamiidi puhul näidati PSA progressiooni suhtelise riski statistiliselt olulist 93% vähenemist võrreldes platseeboga [HR = 0,07 (95% CI:</w:t>
      </w:r>
      <w:r w:rsidRPr="001214A2">
        <w:rPr>
          <w:rFonts w:eastAsia="SimSun" w:cs="Times New Roman"/>
          <w:lang w:val="et-EE" w:eastAsia="et-EE"/>
        </w:rPr>
        <w:t xml:space="preserve"> </w:t>
      </w:r>
      <w:r w:rsidRPr="001214A2">
        <w:rPr>
          <w:rFonts w:eastAsia="SimSun" w:cs="Times New Roman"/>
          <w:lang w:val="et-EE" w:eastAsia="en-GB"/>
        </w:rPr>
        <w:t xml:space="preserve">0,05; 0,08), p &lt; 0,0001]. Mediaanaeg PSA progressioonini oli 37,2 kuud (95% CI: </w:t>
      </w:r>
      <w:r w:rsidRPr="001214A2">
        <w:rPr>
          <w:rFonts w:eastAsia="SimSun" w:cs="Times New Roman"/>
          <w:color w:val="000000"/>
          <w:lang w:val="et-EE" w:eastAsia="et-EE"/>
        </w:rPr>
        <w:t>33,1; NR)</w:t>
      </w:r>
      <w:r w:rsidRPr="001214A2">
        <w:rPr>
          <w:rFonts w:eastAsia="SimSun" w:cs="Times New Roman"/>
          <w:lang w:val="et-EE" w:eastAsia="en-GB"/>
        </w:rPr>
        <w:t xml:space="preserve"> ensalutamiidi rühmas ja 3,9 kuud (95% CI: </w:t>
      </w:r>
      <w:r w:rsidRPr="001214A2">
        <w:rPr>
          <w:rFonts w:eastAsia="SimSun" w:cs="Times New Roman"/>
          <w:color w:val="000000"/>
          <w:lang w:val="et-EE" w:eastAsia="et-EE"/>
        </w:rPr>
        <w:t>3,8;</w:t>
      </w:r>
      <w:r w:rsidRPr="001214A2">
        <w:rPr>
          <w:rFonts w:eastAsia="SimSun" w:cs="Times New Roman"/>
          <w:color w:val="FFFFFF"/>
          <w:lang w:val="et-EE" w:eastAsia="et-EE"/>
        </w:rPr>
        <w:t xml:space="preserve"> </w:t>
      </w:r>
      <w:r w:rsidRPr="001214A2">
        <w:rPr>
          <w:rFonts w:eastAsia="SimSun" w:cs="Times New Roman"/>
          <w:color w:val="000000"/>
          <w:lang w:val="et-EE" w:eastAsia="et-EE"/>
        </w:rPr>
        <w:t>4,0)</w:t>
      </w:r>
      <w:r w:rsidRPr="001214A2">
        <w:rPr>
          <w:rFonts w:eastAsia="SimSun" w:cs="Times New Roman"/>
          <w:lang w:val="et-EE" w:eastAsia="en-GB"/>
        </w:rPr>
        <w:t xml:space="preserve"> platseeborühmas.</w:t>
      </w:r>
    </w:p>
    <w:p w14:paraId="3B27B589" w14:textId="77777777" w:rsidR="00B53DCA" w:rsidRPr="001214A2" w:rsidRDefault="00B53DCA" w:rsidP="00B53DCA">
      <w:pPr>
        <w:tabs>
          <w:tab w:val="left" w:pos="567"/>
        </w:tabs>
        <w:spacing w:after="0" w:line="260" w:lineRule="exact"/>
        <w:rPr>
          <w:rFonts w:eastAsia="SimSun" w:cs="Times New Roman"/>
          <w:lang w:val="et-EE" w:eastAsia="en-GB"/>
        </w:rPr>
      </w:pPr>
    </w:p>
    <w:p w14:paraId="7D6C0C6D" w14:textId="10187A03" w:rsidR="00B53DCA" w:rsidRPr="001214A2" w:rsidRDefault="00B53DCA" w:rsidP="00B53DCA">
      <w:pPr>
        <w:tabs>
          <w:tab w:val="left" w:pos="567"/>
        </w:tabs>
        <w:spacing w:after="0" w:line="260" w:lineRule="exact"/>
        <w:rPr>
          <w:rFonts w:eastAsia="SimSun" w:cs="Times New Roman"/>
          <w:lang w:val="et-EE" w:eastAsia="en-GB"/>
        </w:rPr>
      </w:pPr>
      <w:r w:rsidRPr="001214A2">
        <w:rPr>
          <w:rFonts w:eastAsia="SimSun" w:cs="Times New Roman"/>
          <w:lang w:val="et-EE" w:eastAsia="en-GB"/>
        </w:rPr>
        <w:t>Ensalutamiidi puhul näidati uue antineoplastilise ravi esmakordse kasutamiseni kulunud aja statistiliselt olulist pikenemist võrreldes platseeboga [HR = 0,21 (95% CI: 0,17; 0,26), p &lt; 0,0001]. Mediaanaeg uue antineoplastilise ravi esmakordse kasutamiseni oli 39,6 kuud (95% CI: 37,7; NR) ensalutamiidi rühmas ja 17,7 kuud (95% CI: 16,2; 19,7) platseeborühmas (vt joonis </w:t>
      </w:r>
      <w:r w:rsidR="00BB6DBD" w:rsidRPr="001214A2">
        <w:rPr>
          <w:rFonts w:eastAsia="SimSun" w:cs="Times New Roman"/>
          <w:lang w:val="et-EE" w:eastAsia="en-GB"/>
        </w:rPr>
        <w:t>9</w:t>
      </w:r>
      <w:r w:rsidRPr="001214A2">
        <w:rPr>
          <w:rFonts w:eastAsia="SimSun" w:cs="Times New Roman"/>
          <w:lang w:val="et-EE" w:eastAsia="en-GB"/>
        </w:rPr>
        <w:t>).</w:t>
      </w:r>
    </w:p>
    <w:p w14:paraId="3525B2A0" w14:textId="77777777" w:rsidR="00B53DCA" w:rsidRPr="001214A2" w:rsidRDefault="00B53DCA" w:rsidP="00B53DCA">
      <w:pPr>
        <w:tabs>
          <w:tab w:val="left" w:pos="567"/>
        </w:tabs>
        <w:spacing w:after="0" w:line="260" w:lineRule="exact"/>
        <w:rPr>
          <w:rFonts w:eastAsia="SimSun" w:cs="Times New Roman"/>
          <w:szCs w:val="20"/>
          <w:lang w:val="et-EE"/>
        </w:rPr>
      </w:pPr>
      <w:r w:rsidRPr="001214A2">
        <w:rPr>
          <w:rFonts w:eastAsia="SimSun" w:cs="Times New Roman"/>
          <w:noProof/>
          <w:szCs w:val="20"/>
          <w:lang w:eastAsia="zh-CN"/>
        </w:rPr>
        <w:drawing>
          <wp:anchor distT="0" distB="0" distL="114300" distR="114300" simplePos="0" relativeHeight="251660288" behindDoc="0" locked="0" layoutInCell="1" allowOverlap="1" wp14:anchorId="517FE656" wp14:editId="32B448C2">
            <wp:simplePos x="0" y="0"/>
            <wp:positionH relativeFrom="margin">
              <wp:posOffset>123310</wp:posOffset>
            </wp:positionH>
            <wp:positionV relativeFrom="paragraph">
              <wp:posOffset>216566</wp:posOffset>
            </wp:positionV>
            <wp:extent cx="5760720" cy="2664460"/>
            <wp:effectExtent l="0" t="0" r="0" b="254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96253" name="Picture 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60720" cy="2664460"/>
                    </a:xfrm>
                    <a:prstGeom prst="rect">
                      <a:avLst/>
                    </a:prstGeom>
                    <a:noFill/>
                  </pic:spPr>
                </pic:pic>
              </a:graphicData>
            </a:graphic>
            <wp14:sizeRelH relativeFrom="page">
              <wp14:pctWidth>0</wp14:pctWidth>
            </wp14:sizeRelH>
            <wp14:sizeRelV relativeFrom="page">
              <wp14:pctHeight>0</wp14:pctHeight>
            </wp14:sizeRelV>
          </wp:anchor>
        </w:drawing>
      </w:r>
    </w:p>
    <w:p w14:paraId="024275E0" w14:textId="77777777" w:rsidR="00B53DCA" w:rsidRPr="001214A2" w:rsidRDefault="00B53DCA" w:rsidP="00B53DCA">
      <w:pPr>
        <w:spacing w:after="220"/>
        <w:rPr>
          <w:rFonts w:eastAsia="Times New Roman" w:cs="Times New Roman"/>
          <w:b/>
          <w:bCs/>
          <w:lang w:val="et-EE"/>
        </w:rPr>
      </w:pPr>
    </w:p>
    <w:p w14:paraId="4AB0CC5F" w14:textId="160D76C5" w:rsidR="00B53DCA" w:rsidRPr="001214A2" w:rsidRDefault="00B53DCA" w:rsidP="00B53DCA">
      <w:pPr>
        <w:spacing w:after="220"/>
        <w:rPr>
          <w:rFonts w:eastAsia="Times New Roman" w:cs="Times New Roman"/>
          <w:b/>
          <w:bCs/>
          <w:lang w:val="et-EE"/>
        </w:rPr>
      </w:pPr>
      <w:r w:rsidRPr="001214A2">
        <w:rPr>
          <w:rFonts w:eastAsia="Times New Roman" w:cs="Times New Roman"/>
          <w:b/>
          <w:bCs/>
          <w:lang w:val="et-EE"/>
        </w:rPr>
        <w:t>Joonis </w:t>
      </w:r>
      <w:r w:rsidR="00BB6DBD" w:rsidRPr="001214A2">
        <w:rPr>
          <w:rFonts w:eastAsia="Times New Roman" w:cs="Times New Roman"/>
          <w:b/>
          <w:bCs/>
          <w:lang w:val="et-EE"/>
        </w:rPr>
        <w:t>9</w:t>
      </w:r>
      <w:r w:rsidRPr="001214A2">
        <w:rPr>
          <w:rFonts w:eastAsia="Times New Roman" w:cs="Times New Roman"/>
          <w:b/>
          <w:bCs/>
          <w:lang w:val="et-EE"/>
        </w:rPr>
        <w:t>. Uue antineoplastilise ravi esmakordse kasutamiseni kulunud aja Kaplani-Meieri kõverad uuringus PROSPER (ravikavatsuslik analüüs)</w:t>
      </w:r>
    </w:p>
    <w:p w14:paraId="7B9D229D" w14:textId="77777777" w:rsidR="00B53DCA" w:rsidRPr="001214A2" w:rsidRDefault="00B53DCA" w:rsidP="00B53DCA">
      <w:pPr>
        <w:keepNext/>
        <w:tabs>
          <w:tab w:val="left" w:pos="567"/>
        </w:tabs>
        <w:autoSpaceDE w:val="0"/>
        <w:autoSpaceDN w:val="0"/>
        <w:adjustRightInd w:val="0"/>
        <w:spacing w:after="0" w:line="260" w:lineRule="exact"/>
        <w:rPr>
          <w:rFonts w:eastAsia="TimesNewRoman" w:cs="Times New Roman"/>
          <w:i/>
          <w:lang w:val="et-EE" w:eastAsia="et-EE"/>
        </w:rPr>
      </w:pPr>
      <w:r w:rsidRPr="001214A2">
        <w:rPr>
          <w:rFonts w:eastAsia="TimesNewRoman" w:cs="Times New Roman"/>
          <w:i/>
          <w:lang w:val="et-EE" w:eastAsia="et-EE"/>
        </w:rPr>
        <w:lastRenderedPageBreak/>
        <w:t>Uuring MDV3100-09 (STRIVE) (kemoteraapiat mittesaanud mittemetastaatilise/metastaatilise CRPC</w:t>
      </w:r>
      <w:r w:rsidRPr="001214A2">
        <w:rPr>
          <w:rFonts w:eastAsia="TimesNewRoman" w:cs="Times New Roman"/>
          <w:i/>
          <w:lang w:val="et-EE" w:eastAsia="et-EE"/>
        </w:rPr>
        <w:noBreakHyphen/>
        <w:t>ga patsiendid)</w:t>
      </w:r>
    </w:p>
    <w:p w14:paraId="5645EA87" w14:textId="77777777" w:rsidR="00B53DCA" w:rsidRPr="001214A2" w:rsidRDefault="00B53DCA" w:rsidP="00B53DCA">
      <w:pPr>
        <w:keepNext/>
        <w:tabs>
          <w:tab w:val="left" w:pos="567"/>
        </w:tabs>
        <w:autoSpaceDE w:val="0"/>
        <w:autoSpaceDN w:val="0"/>
        <w:adjustRightInd w:val="0"/>
        <w:spacing w:after="0" w:line="260" w:lineRule="exact"/>
        <w:rPr>
          <w:rFonts w:eastAsia="TimesNewRoman" w:cs="Times New Roman"/>
          <w:lang w:val="et-EE" w:eastAsia="et-EE"/>
        </w:rPr>
      </w:pPr>
    </w:p>
    <w:p w14:paraId="534322DF" w14:textId="1D922774" w:rsidR="00B53DCA" w:rsidRPr="001214A2" w:rsidRDefault="00B53DCA" w:rsidP="00B53DCA">
      <w:pPr>
        <w:tabs>
          <w:tab w:val="left" w:pos="567"/>
        </w:tabs>
        <w:spacing w:after="0" w:line="260" w:lineRule="exact"/>
        <w:rPr>
          <w:rFonts w:eastAsia="SimSun" w:cs="Times New Roman"/>
          <w:szCs w:val="20"/>
          <w:lang w:val="et-EE" w:eastAsia="et-EE"/>
        </w:rPr>
      </w:pPr>
      <w:r w:rsidRPr="001214A2">
        <w:rPr>
          <w:rFonts w:eastAsia="TimesNewRoman" w:cs="Times New Roman"/>
          <w:lang w:val="et-EE" w:eastAsia="et-EE"/>
        </w:rPr>
        <w:t>Uuringusse STRIVE kaasati 396 mittemetastaatilise või metastaatilise CRPC</w:t>
      </w:r>
      <w:r w:rsidRPr="001214A2">
        <w:rPr>
          <w:rFonts w:eastAsia="TimesNewRoman" w:cs="Times New Roman"/>
          <w:lang w:val="et-EE" w:eastAsia="et-EE"/>
        </w:rPr>
        <w:noBreakHyphen/>
        <w:t xml:space="preserve">ga patsienti, kellel esines esmasest </w:t>
      </w:r>
      <w:r w:rsidRPr="001214A2">
        <w:rPr>
          <w:rFonts w:eastAsia="SimSun" w:cs="Times New Roman"/>
          <w:lang w:val="et-EE" w:eastAsia="et-EE"/>
        </w:rPr>
        <w:t>androgeen</w:t>
      </w:r>
      <w:r w:rsidRPr="001214A2">
        <w:rPr>
          <w:rFonts w:eastAsia="SimSun" w:cs="Times New Roman"/>
          <w:lang w:val="et-EE" w:eastAsia="et-EE"/>
        </w:rPr>
        <w:noBreakHyphen/>
        <w:t>deprivatsioonravist</w:t>
      </w:r>
      <w:r w:rsidRPr="001214A2">
        <w:rPr>
          <w:rFonts w:eastAsia="TimesNewRoman" w:cs="Times New Roman"/>
          <w:lang w:val="et-EE" w:eastAsia="et-EE"/>
        </w:rPr>
        <w:t xml:space="preserve"> hoolimata haiguse seroloogiline või radioloogiline progresseerumine ning kes randomiseeriti saama kas ensalutamiidi annuses 160 mg üks kord ööpäevas (N = 198) või bikalutamiidi annuses 50 mg üks kord ööpäevas (N = 198). Progressioonivaba elulemus (PFS) oli esmane tulemusnäitaja, mida määratleti kui aega randomiseerimisest kuni radioloogilise progresseerumise varaseima objektiivse leiu, PSA progressiooni või surmani uuringu ajal. </w:t>
      </w:r>
      <w:r w:rsidRPr="001214A2">
        <w:rPr>
          <w:rFonts w:eastAsia="TimesNewRoman" w:cs="Times New Roman"/>
          <w:lang w:val="fi-FI" w:eastAsia="et-EE"/>
        </w:rPr>
        <w:t>PFS</w:t>
      </w:r>
      <w:r w:rsidRPr="001214A2">
        <w:rPr>
          <w:rFonts w:eastAsia="TimesNewRoman" w:cs="Times New Roman"/>
          <w:lang w:val="fi-FI" w:eastAsia="et-EE"/>
        </w:rPr>
        <w:noBreakHyphen/>
        <w:t>i mediaan oli 19,4 kuud (95% CI: 16,5; saavutamata) ensalutamiidi rühmas ja 5,7 kuud (95% CI: 5,6; 8,1) bikalutamiidi rühmas [HR = 0,24 (95% CI: 0,18; 0,32), p &lt; 0,0001]. Ensalutamiini püsivat tõhusamat toimet PFS</w:t>
      </w:r>
      <w:r w:rsidRPr="001214A2">
        <w:rPr>
          <w:rFonts w:eastAsia="TimesNewRoman" w:cs="Times New Roman"/>
          <w:lang w:val="fi-FI" w:eastAsia="et-EE"/>
        </w:rPr>
        <w:noBreakHyphen/>
        <w:t>ile kui bikalutamiinil täheldati kõigis eelnevalt kindlaksmääratud patsientide alamrühmades. Mittemetastaatilise haiguse alamrühmas (N = 139) ilmnesid PFS juhtumid kokku 19</w:t>
      </w:r>
      <w:r w:rsidRPr="001214A2">
        <w:rPr>
          <w:rFonts w:eastAsia="TimesNewRoman" w:cs="Times New Roman"/>
          <w:lang w:val="fi-FI" w:eastAsia="et-EE"/>
        </w:rPr>
        <w:noBreakHyphen/>
        <w:t>l ensalutamiidiga ravitud patsiendil 70</w:t>
      </w:r>
      <w:r w:rsidRPr="001214A2">
        <w:rPr>
          <w:rFonts w:eastAsia="TimesNewRoman" w:cs="Times New Roman"/>
          <w:lang w:val="fi-FI" w:eastAsia="et-EE"/>
        </w:rPr>
        <w:noBreakHyphen/>
        <w:t>st (27,1%) ja 49</w:t>
      </w:r>
      <w:r w:rsidRPr="001214A2">
        <w:rPr>
          <w:rFonts w:eastAsia="TimesNewRoman" w:cs="Times New Roman"/>
          <w:lang w:val="fi-FI" w:eastAsia="et-EE"/>
        </w:rPr>
        <w:noBreakHyphen/>
        <w:t>l bikalutamiidiga ravitud patsiendil 69</w:t>
      </w:r>
      <w:r w:rsidRPr="001214A2">
        <w:rPr>
          <w:rFonts w:eastAsia="TimesNewRoman" w:cs="Times New Roman"/>
          <w:lang w:val="fi-FI" w:eastAsia="et-EE"/>
        </w:rPr>
        <w:noBreakHyphen/>
        <w:t>st (71,0%) (kokku 68 juhtumit). Riskitiheduste suhe oli 0,24 (95% CI: 0,14; 0,42) ja mediaanaeg PFS juhtumi tekkeni oli ensalutamiidi rühmas saavutamata ja bikalutamiidi rühmas 8,6 kuud (vt joonis </w:t>
      </w:r>
      <w:r w:rsidR="00A04D3D" w:rsidRPr="001214A2">
        <w:rPr>
          <w:rFonts w:eastAsia="TimesNewRoman" w:cs="Times New Roman"/>
          <w:lang w:val="fi-FI" w:eastAsia="et-EE"/>
        </w:rPr>
        <w:t>1</w:t>
      </w:r>
      <w:r w:rsidR="00BB6DBD" w:rsidRPr="001214A2">
        <w:rPr>
          <w:rFonts w:eastAsia="TimesNewRoman" w:cs="Times New Roman"/>
          <w:lang w:val="fi-FI" w:eastAsia="et-EE"/>
        </w:rPr>
        <w:t>0</w:t>
      </w:r>
      <w:r w:rsidRPr="001214A2">
        <w:rPr>
          <w:rFonts w:eastAsia="TimesNewRoman" w:cs="Times New Roman"/>
          <w:lang w:val="fi-FI" w:eastAsia="et-EE"/>
        </w:rPr>
        <w:t>).</w:t>
      </w:r>
    </w:p>
    <w:p w14:paraId="519D9915" w14:textId="77777777" w:rsidR="00B53DCA" w:rsidRPr="001214A2" w:rsidRDefault="00B53DCA" w:rsidP="00B53DCA">
      <w:pPr>
        <w:spacing w:after="220"/>
        <w:rPr>
          <w:rFonts w:eastAsia="Times New Roman" w:cs="Times New Roman"/>
          <w:b/>
          <w:bCs/>
          <w:lang w:val="et-EE"/>
        </w:rPr>
      </w:pPr>
      <w:r w:rsidRPr="001214A2">
        <w:rPr>
          <w:rFonts w:eastAsia="Times New Roman" w:cs="Times New Roman"/>
          <w:b/>
          <w:bCs/>
          <w:noProof/>
          <w:lang w:eastAsia="zh-CN"/>
        </w:rPr>
        <w:drawing>
          <wp:anchor distT="0" distB="0" distL="114300" distR="114300" simplePos="0" relativeHeight="251661312" behindDoc="0" locked="0" layoutInCell="1" allowOverlap="1" wp14:anchorId="49581A4F" wp14:editId="4BA7F45B">
            <wp:simplePos x="0" y="0"/>
            <wp:positionH relativeFrom="margin">
              <wp:posOffset>-183622</wp:posOffset>
            </wp:positionH>
            <wp:positionV relativeFrom="paragraph">
              <wp:posOffset>295719</wp:posOffset>
            </wp:positionV>
            <wp:extent cx="5947410" cy="2508885"/>
            <wp:effectExtent l="0" t="0" r="0" b="571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53335" name="Picture 3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47410" cy="2508885"/>
                    </a:xfrm>
                    <a:prstGeom prst="rect">
                      <a:avLst/>
                    </a:prstGeom>
                    <a:noFill/>
                  </pic:spPr>
                </pic:pic>
              </a:graphicData>
            </a:graphic>
            <wp14:sizeRelH relativeFrom="page">
              <wp14:pctWidth>0</wp14:pctWidth>
            </wp14:sizeRelH>
            <wp14:sizeRelV relativeFrom="page">
              <wp14:pctHeight>0</wp14:pctHeight>
            </wp14:sizeRelV>
          </wp:anchor>
        </w:drawing>
      </w:r>
    </w:p>
    <w:p w14:paraId="26068CD4" w14:textId="77777777" w:rsidR="00B53DCA" w:rsidRPr="001214A2" w:rsidRDefault="00B53DCA" w:rsidP="00FE47EF">
      <w:pPr>
        <w:spacing w:after="0"/>
        <w:rPr>
          <w:rFonts w:eastAsia="Times New Roman" w:cs="Times New Roman"/>
          <w:b/>
          <w:bCs/>
          <w:lang w:val="et-EE"/>
        </w:rPr>
      </w:pPr>
    </w:p>
    <w:p w14:paraId="64555E74" w14:textId="0B005659" w:rsidR="00B53DCA" w:rsidRPr="001214A2" w:rsidRDefault="00B53DCA" w:rsidP="00B53DCA">
      <w:pPr>
        <w:spacing w:after="220"/>
        <w:rPr>
          <w:rFonts w:eastAsia="Times New Roman" w:cs="Times New Roman"/>
          <w:b/>
          <w:bCs/>
          <w:lang w:val="et-EE"/>
        </w:rPr>
      </w:pPr>
      <w:r w:rsidRPr="001214A2">
        <w:rPr>
          <w:rFonts w:eastAsia="Times New Roman" w:cs="Times New Roman"/>
          <w:b/>
          <w:bCs/>
          <w:lang w:val="et-EE"/>
        </w:rPr>
        <w:t>Joonis </w:t>
      </w:r>
      <w:r w:rsidR="00A04D3D" w:rsidRPr="001214A2">
        <w:rPr>
          <w:rFonts w:eastAsia="Times New Roman" w:cs="Times New Roman"/>
          <w:b/>
          <w:bCs/>
          <w:lang w:val="et-EE"/>
        </w:rPr>
        <w:t>1</w:t>
      </w:r>
      <w:r w:rsidR="00BB6DBD" w:rsidRPr="001214A2">
        <w:rPr>
          <w:rFonts w:eastAsia="Times New Roman" w:cs="Times New Roman"/>
          <w:b/>
          <w:bCs/>
          <w:lang w:val="et-EE"/>
        </w:rPr>
        <w:t>0</w:t>
      </w:r>
      <w:r w:rsidRPr="001214A2">
        <w:rPr>
          <w:rFonts w:eastAsia="Times New Roman" w:cs="Times New Roman"/>
          <w:b/>
          <w:bCs/>
          <w:lang w:val="et-EE"/>
        </w:rPr>
        <w:t>. Progressioonivaba elulemuse Kaplani-Meieri kõverad uuringus STRIVE (ravikavatsuslik analüüs)</w:t>
      </w:r>
    </w:p>
    <w:p w14:paraId="3A15863F" w14:textId="77777777" w:rsidR="00B53DCA" w:rsidRPr="001214A2" w:rsidRDefault="00B53DCA" w:rsidP="00B53DCA">
      <w:pPr>
        <w:keepNext/>
        <w:tabs>
          <w:tab w:val="left" w:pos="567"/>
        </w:tabs>
        <w:autoSpaceDE w:val="0"/>
        <w:autoSpaceDN w:val="0"/>
        <w:adjustRightInd w:val="0"/>
        <w:spacing w:after="0" w:line="260" w:lineRule="exact"/>
        <w:jc w:val="both"/>
        <w:rPr>
          <w:rFonts w:eastAsia="SimSun" w:cs="Times New Roman"/>
          <w:noProof/>
          <w:szCs w:val="20"/>
          <w:lang w:val="sl-SI" w:eastAsia="ja-JP"/>
        </w:rPr>
      </w:pPr>
      <w:r w:rsidRPr="001214A2">
        <w:rPr>
          <w:rFonts w:eastAsia="SimSun" w:cs="Times New Roman"/>
          <w:i/>
          <w:lang w:val="et-EE" w:eastAsia="et-EE"/>
        </w:rPr>
        <w:t xml:space="preserve">Uuring 9785-CL-0222 (TERRAIN) (metastaatilise CRPC-ga </w:t>
      </w:r>
      <w:r w:rsidRPr="001214A2">
        <w:rPr>
          <w:rFonts w:eastAsia="TimesNewRoman" w:cs="Times New Roman"/>
          <w:i/>
          <w:lang w:val="et-EE" w:eastAsia="et-EE"/>
        </w:rPr>
        <w:t>kemoteraapiat mittesaanud patsiendid</w:t>
      </w:r>
      <w:r w:rsidRPr="001214A2">
        <w:rPr>
          <w:rFonts w:eastAsia="SimSun" w:cs="Times New Roman"/>
          <w:i/>
          <w:lang w:val="et-EE" w:eastAsia="et-EE"/>
        </w:rPr>
        <w:t>)</w:t>
      </w:r>
    </w:p>
    <w:p w14:paraId="66CBED42" w14:textId="77777777" w:rsidR="00B53DCA" w:rsidRPr="001214A2" w:rsidRDefault="00B53DCA" w:rsidP="00B53DCA">
      <w:pPr>
        <w:keepNext/>
        <w:tabs>
          <w:tab w:val="left" w:pos="567"/>
        </w:tabs>
        <w:autoSpaceDE w:val="0"/>
        <w:autoSpaceDN w:val="0"/>
        <w:adjustRightInd w:val="0"/>
        <w:spacing w:after="0" w:line="260" w:lineRule="exact"/>
        <w:jc w:val="both"/>
        <w:rPr>
          <w:rFonts w:eastAsia="SimSun" w:cs="Times New Roman"/>
          <w:lang w:val="et-EE" w:eastAsia="et-EE"/>
        </w:rPr>
      </w:pPr>
    </w:p>
    <w:p w14:paraId="3859FD08" w14:textId="77777777" w:rsidR="00B53DCA" w:rsidRPr="001214A2" w:rsidRDefault="00B53DCA" w:rsidP="00B53DCA">
      <w:pPr>
        <w:tabs>
          <w:tab w:val="left" w:pos="567"/>
        </w:tabs>
        <w:spacing w:after="0" w:line="260" w:lineRule="exact"/>
        <w:rPr>
          <w:rFonts w:eastAsia="SimSun" w:cs="Times New Roman"/>
          <w:lang w:val="et-EE" w:eastAsia="en-GB"/>
        </w:rPr>
      </w:pPr>
      <w:r w:rsidRPr="001214A2">
        <w:rPr>
          <w:rFonts w:eastAsia="SimSun" w:cs="Times New Roman"/>
          <w:lang w:val="et-EE" w:eastAsia="en-GB"/>
        </w:rPr>
        <w:t xml:space="preserve">Uuringusse TERRAIN kaasati 375 kemo- ja antiandrogeenravi mittesaanud metastaatilise CRPC-ga patsienti, kes </w:t>
      </w:r>
      <w:r w:rsidRPr="001214A2">
        <w:rPr>
          <w:rFonts w:eastAsia="TimesNewRoman" w:cs="Times New Roman"/>
          <w:lang w:val="et-EE" w:eastAsia="et-EE"/>
        </w:rPr>
        <w:t>randomiseeriti saama kas ensalutamiidi annuses 160 mg üks kord ööpäevas (N = 184) või bikalutamiidi annuses 50 mg üks kord ööpäevas (N = 191). Ensalutamiidi saanud patsientidel oli PFS</w:t>
      </w:r>
      <w:r w:rsidRPr="001214A2">
        <w:rPr>
          <w:rFonts w:eastAsia="TimesNewRoman" w:cs="Times New Roman"/>
          <w:lang w:val="et-EE" w:eastAsia="et-EE"/>
        </w:rPr>
        <w:noBreakHyphen/>
        <w:t xml:space="preserve">i mediaan 15,7 kuud ja bikalutamiidi saanud patsientidel 5,8 kuud </w:t>
      </w:r>
      <w:r w:rsidRPr="001214A2">
        <w:rPr>
          <w:rFonts w:eastAsia="SimSun" w:cs="Times New Roman"/>
          <w:lang w:val="et-EE" w:eastAsia="en-GB"/>
        </w:rPr>
        <w:t>[HR = 0,44 (95% CI: 0,34; 0,57), p &lt; 0,0001]. Progressioonivaba elulemust määratleti kui sõltumatul tsentraalsel hinnangul põhinevat haiguse radioloogilise progresseerumise objektiivset leidu, skeletiga seotud juhtumeid, uue antineoplastilise ravi alustamist või mis tahes põhjusel surma, ükskõik mis saabus esimesena. Püsivat PFS kasu täheldati kõikides eelnevalt kindlaksmääratud patsientide alamrühmades.</w:t>
      </w:r>
    </w:p>
    <w:p w14:paraId="6F4CDFA4"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p>
    <w:p w14:paraId="732C7835" w14:textId="77777777" w:rsidR="00B53DCA" w:rsidRPr="001214A2" w:rsidRDefault="00B53DCA" w:rsidP="00B53DCA">
      <w:pPr>
        <w:tabs>
          <w:tab w:val="left" w:pos="567"/>
        </w:tabs>
        <w:spacing w:after="0" w:line="260" w:lineRule="exact"/>
        <w:rPr>
          <w:rFonts w:eastAsia="SimSun" w:cs="Times New Roman"/>
          <w:i/>
          <w:lang w:val="et-EE" w:eastAsia="et-EE"/>
        </w:rPr>
      </w:pPr>
      <w:r w:rsidRPr="001214A2">
        <w:rPr>
          <w:rFonts w:eastAsia="SimSun" w:cs="Times New Roman"/>
          <w:i/>
          <w:lang w:val="et-EE" w:eastAsia="et-EE"/>
        </w:rPr>
        <w:t>MDV3100-03 (PREVAIL) uuring (metastaatilise CRPC-ga varem kemoteraapiat mittesaanud patsiendid)</w:t>
      </w:r>
    </w:p>
    <w:p w14:paraId="0C0C7D2C" w14:textId="77777777" w:rsidR="00B53DCA" w:rsidRPr="001214A2" w:rsidRDefault="00B53DCA" w:rsidP="00B53DCA">
      <w:pPr>
        <w:tabs>
          <w:tab w:val="left" w:pos="567"/>
        </w:tabs>
        <w:spacing w:after="0" w:line="260" w:lineRule="exact"/>
        <w:rPr>
          <w:rFonts w:eastAsia="TimesNewRoman" w:cs="Times New Roman"/>
          <w:lang w:val="et-EE" w:eastAsia="et-EE"/>
        </w:rPr>
      </w:pPr>
    </w:p>
    <w:p w14:paraId="562AB476" w14:textId="77777777"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lang w:val="et-EE" w:eastAsia="et-EE"/>
        </w:rPr>
        <w:t xml:space="preserve">Kokku 1717 asümptomaatilist või kergelt sümptomaatilist varem kemoteraapiat mittesaanud patsienti randomiseeriti suhtes 1:1 saama kas suukaudset ensalutamiidi annuses 160 mg üks kord ööpäevas (N = 872) või suukaudset platseebot üks kord ööpäevas (N = 845). Osaleda lubati patsientidel, kellel oli siseelundite haigus, anamneesis kerge või mõõdukas südamepuudulikkus (NYHA klass I või II) ja </w:t>
      </w:r>
      <w:r w:rsidRPr="001214A2">
        <w:rPr>
          <w:rFonts w:eastAsia="SimSun" w:cs="Times New Roman"/>
          <w:lang w:val="et-EE" w:eastAsia="et-EE"/>
        </w:rPr>
        <w:lastRenderedPageBreak/>
        <w:t>neil, kes võtsid krambiläve alandamisega seotud ravimpreparaate.</w:t>
      </w:r>
      <w:r w:rsidRPr="001214A2">
        <w:rPr>
          <w:rFonts w:eastAsia="SimSun" w:cs="Times New Roman"/>
          <w:szCs w:val="20"/>
          <w:lang w:val="et-EE" w:eastAsia="et-EE"/>
        </w:rPr>
        <w:t xml:space="preserve"> </w:t>
      </w:r>
      <w:r w:rsidRPr="001214A2">
        <w:rPr>
          <w:rFonts w:eastAsia="SimSun" w:cs="Times New Roman"/>
          <w:lang w:val="et-EE" w:eastAsia="et-EE"/>
        </w:rPr>
        <w:t xml:space="preserve">Patsiente, kellel oli anamneesis krambihoog või seisund, mille puhul esineb eelsoodumus krambihoogude tekkeks ja patsiente, kellel eesnäärmevähk põhjustas mõõdukat või tugevat valu, uuringusse ei kaasatud. Uuringuravi jätkus kuni haiguse progresseerumiseni (tõendid radiograafilisest progresseerumisest, luustikuga seotud tüsistus või kliiniline progressioon) ja kas tsütotoksilise kemoteraapia või uuringuravimi kasutamise alustamiseni või lubamatu toksilisuse ilmnemiseni. </w:t>
      </w:r>
    </w:p>
    <w:p w14:paraId="3F59E48A" w14:textId="77777777" w:rsidR="00B53DCA" w:rsidRPr="001214A2" w:rsidRDefault="00B53DCA" w:rsidP="00B53DCA">
      <w:pPr>
        <w:tabs>
          <w:tab w:val="left" w:pos="567"/>
        </w:tabs>
        <w:spacing w:after="0" w:line="260" w:lineRule="exact"/>
        <w:rPr>
          <w:rFonts w:eastAsia="SimSun" w:cs="Times New Roman"/>
          <w:lang w:val="et-EE" w:eastAsia="et-EE"/>
        </w:rPr>
      </w:pPr>
    </w:p>
    <w:p w14:paraId="76A15B85"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 xml:space="preserve">Mõlema ravirühma patsientide demograafilised näitajad ning algsed haiguse tunnused olid tasakaalustatud. Vanuse mediaanväärtus oli 71 aastat (vahemikus 42...93) ja rassid jaotusid järgnevalt: valgenahalisi 77%, asiaate 10%, mustanahalisi 2% ning teisi või teadmata rasse 11%. Kuuekümne kaheksal protsendil (68%) patsientidest oli ECOG jõudlusskoor 0 ja 32% patsientidest oli ECOG jõudlusskoor 1. Ravieelne valu oli 67% patsientidest hinnanguliselt 0...1 (asümptomaatiline) ning 32% patsientidest 2...3 (kergelt sümptomaatiline), defineeritud valu mõõteskaala kinnitatud lühivormi alusel (tugevaim valu viimase 24 tunni jooksul skaalal 0...10). Ligikaudu 45% patsientidest oli uuringu alguses mõõdetav pehmete kudede haigus ja 12% patsientidest olid vistseraalsed (kopsus ja/või maksas) metastaasid. </w:t>
      </w:r>
    </w:p>
    <w:p w14:paraId="2740F1E8"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p>
    <w:p w14:paraId="018D1D0A" w14:textId="77777777" w:rsidR="00B53DCA" w:rsidRPr="001214A2" w:rsidRDefault="00B53DCA" w:rsidP="00B53DCA">
      <w:pPr>
        <w:tabs>
          <w:tab w:val="left" w:pos="567"/>
        </w:tabs>
        <w:autoSpaceDE w:val="0"/>
        <w:autoSpaceDN w:val="0"/>
        <w:adjustRightInd w:val="0"/>
        <w:spacing w:after="0" w:line="260" w:lineRule="exact"/>
        <w:rPr>
          <w:rFonts w:eastAsia="TimesNewRoman" w:cs="Times New Roman"/>
          <w:lang w:val="et-EE" w:eastAsia="et-EE"/>
        </w:rPr>
      </w:pPr>
      <w:r w:rsidRPr="001214A2">
        <w:rPr>
          <w:rFonts w:eastAsia="TimesNewRoman" w:cs="Times New Roman"/>
          <w:lang w:val="et-EE" w:eastAsia="et-EE"/>
        </w:rPr>
        <w:t xml:space="preserve">Esmased tulemusnäitajad olid üldine elulemus ja radiograafiline progressioonivaba elulemus (rPFS). Lisaks esmastele tulemusnäitajatele vaadeldi kasu hindamisel ka aega tsütotoksilise kemoteraapia alustamiseni, pehmete kudede parimat üldist ravivastust, aega luustikuga seotud esimese tüsistuseni, PSA ravivastust (≥ 50% langus võrreldes algnäitajatega), aega PSA progresseerumiseni ning aega FACT-P koguskoori degradeerumiseni. </w:t>
      </w:r>
    </w:p>
    <w:p w14:paraId="1D9FAE40"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p>
    <w:p w14:paraId="11EC87C6"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r w:rsidRPr="001214A2">
        <w:rPr>
          <w:rFonts w:eastAsia="TimesNewRoman" w:cs="Times New Roman"/>
          <w:lang w:val="et-EE" w:eastAsia="et-EE"/>
        </w:rPr>
        <w:t>Radiograafilist progressiooni hinnati järjestikuste tomograafia uuringute abil lähtuvalt „Eesnäärmevähi kliiniliste uuringute töörühm 2” [</w:t>
      </w:r>
      <w:r w:rsidRPr="001214A2">
        <w:rPr>
          <w:rFonts w:eastAsia="TimesNewRoman" w:cs="Times New Roman"/>
          <w:i/>
          <w:iCs/>
          <w:lang w:val="et-EE" w:eastAsia="et-EE"/>
        </w:rPr>
        <w:t>Prostate Cancer Clinical Trials Working Group</w:t>
      </w:r>
      <w:r w:rsidRPr="001214A2">
        <w:rPr>
          <w:rFonts w:eastAsia="TimesNewRoman" w:cs="Times New Roman"/>
          <w:lang w:val="et-EE" w:eastAsia="et-EE"/>
        </w:rPr>
        <w:t xml:space="preserve"> </w:t>
      </w:r>
      <w:r w:rsidRPr="001214A2">
        <w:rPr>
          <w:rFonts w:eastAsia="TimesNewRoman" w:cs="Times New Roman"/>
          <w:i/>
          <w:iCs/>
          <w:lang w:val="et-EE" w:eastAsia="et-EE"/>
        </w:rPr>
        <w:t>2</w:t>
      </w:r>
      <w:r w:rsidRPr="001214A2">
        <w:rPr>
          <w:rFonts w:eastAsia="TimesNewRoman" w:cs="Times New Roman"/>
          <w:lang w:val="et-EE" w:eastAsia="et-EE"/>
        </w:rPr>
        <w:t xml:space="preserve"> (PCWG2)] ja/või „Ravivastuse hindamiskriteeriumid soliidtuumorites” [</w:t>
      </w:r>
      <w:r w:rsidRPr="001214A2">
        <w:rPr>
          <w:rFonts w:eastAsia="TimesNewRoman" w:cs="Times New Roman"/>
          <w:i/>
          <w:iCs/>
          <w:lang w:val="et-EE" w:eastAsia="et-EE"/>
        </w:rPr>
        <w:t>Response Evaluation Criteria in Solid Tumors</w:t>
      </w:r>
      <w:r w:rsidRPr="001214A2">
        <w:rPr>
          <w:rFonts w:eastAsia="TimesNewRoman" w:cs="Times New Roman"/>
          <w:lang w:val="et-EE" w:eastAsia="et-EE"/>
        </w:rPr>
        <w:t xml:space="preserve"> (RECIST v 1.1)] kriteeriumide (pehmete kudede haiguskolletele) definitsioonist. </w:t>
      </w:r>
      <w:r w:rsidRPr="001214A2">
        <w:rPr>
          <w:rFonts w:eastAsia="UniversLTStd-Cn" w:cs="Times New Roman"/>
          <w:lang w:val="et-EE" w:eastAsia="et-EE"/>
        </w:rPr>
        <w:t>rPFS abil tsentraalselt ülevaadatud radiograafiline progressiooni hinnangu analüüs.</w:t>
      </w:r>
    </w:p>
    <w:p w14:paraId="3A217096" w14:textId="77777777" w:rsidR="00B53DCA" w:rsidRPr="001214A2" w:rsidRDefault="00B53DCA" w:rsidP="00B53DCA">
      <w:pPr>
        <w:autoSpaceDE w:val="0"/>
        <w:autoSpaceDN w:val="0"/>
        <w:adjustRightInd w:val="0"/>
        <w:spacing w:after="0"/>
        <w:rPr>
          <w:rFonts w:eastAsia="SimSun" w:cs="Times New Roman"/>
          <w:lang w:val="et-EE" w:eastAsia="et-EE"/>
        </w:rPr>
      </w:pPr>
    </w:p>
    <w:p w14:paraId="2FE90EC9"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 xml:space="preserve">Eelnevalt kindlaksmääratud üldise elulemuse vaheanalüüsis, mis viidi läbi pärast 540 surmajuhtumi täheldamist, näitas ravi ensalutamiidiga platseeboraviga võrreldes statistiliselt olulist paranemist üldises elulemuses; suremuse risk vähenes 29,4% [HR = 0,706 (95% usaldusintervall: 0,60; 0,84), p &lt; 0,0001]. Uuendatud elulemusanalüüs viidi läbi siis, kui täheldatud oli 784 surmajuhtumit. Selle analüüsi tulemused olid kooskõlas vaheanalüüsi tulemustega (tabel 5). Uuendatud analüüsi ajaks olid 52% ensalutamiidiga ravitud ja 81% platseebot saanud patsientidest saanud järgnevat metastaatilise </w:t>
      </w:r>
      <w:r w:rsidRPr="001214A2">
        <w:rPr>
          <w:rFonts w:eastAsia="SimSun" w:cs="Times New Roman"/>
          <w:szCs w:val="24"/>
          <w:lang w:val="et-EE" w:eastAsia="et-EE"/>
        </w:rPr>
        <w:t>kastratsiooni suhtes resistentse eesnäärmevähi ravi, mis võib pikendada üldist elulemust.</w:t>
      </w:r>
    </w:p>
    <w:p w14:paraId="1AE9008D" w14:textId="77777777" w:rsidR="00B53DCA" w:rsidRPr="001214A2" w:rsidRDefault="00B53DCA" w:rsidP="002E6C66">
      <w:pPr>
        <w:spacing w:after="0"/>
        <w:rPr>
          <w:lang w:val="et-EE"/>
        </w:rPr>
      </w:pPr>
    </w:p>
    <w:p w14:paraId="77C6D84B" w14:textId="77777777" w:rsidR="00B53DCA" w:rsidRPr="001214A2" w:rsidRDefault="00B53DCA" w:rsidP="00B53DCA">
      <w:pPr>
        <w:tabs>
          <w:tab w:val="left" w:pos="567"/>
        </w:tabs>
        <w:spacing w:after="0"/>
        <w:rPr>
          <w:rFonts w:eastAsia="TimesNewRoman" w:cs="Times New Roman"/>
          <w:szCs w:val="20"/>
          <w:lang w:val="et-EE" w:eastAsia="et-EE"/>
        </w:rPr>
      </w:pPr>
      <w:r w:rsidRPr="001214A2">
        <w:rPr>
          <w:rFonts w:eastAsia="SimSun" w:cs="Times New Roman"/>
          <w:szCs w:val="20"/>
          <w:lang w:val="et-EE" w:eastAsia="ja-JP"/>
        </w:rPr>
        <w:t xml:space="preserve">5 aasta PREVAIL andmete lõplik analüüs näitas üldise elulemuse statistiliselt olulise pikenemise püsimist ensalutamiidiga ravitud patsientidel platseeboga võrreldes </w:t>
      </w:r>
      <w:r w:rsidRPr="001214A2">
        <w:rPr>
          <w:rFonts w:eastAsia="TimesNewRoman" w:cs="Times New Roman"/>
          <w:szCs w:val="20"/>
          <w:lang w:val="et-EE" w:eastAsia="et-EE"/>
        </w:rPr>
        <w:t>[HR = 0,835 (95% CI: 0,75; 0,93); p</w:t>
      </w:r>
      <w:r w:rsidRPr="001214A2">
        <w:rPr>
          <w:rFonts w:eastAsia="TimesNewRoman" w:cs="Times New Roman"/>
          <w:szCs w:val="20"/>
          <w:lang w:val="et-EE" w:eastAsia="et-EE"/>
        </w:rPr>
        <w:noBreakHyphen/>
        <w:t xml:space="preserve">väärtus = 0,0008] vaatamata sellele, et 28% platseebot saanud patsientidest läks üle ensalutamiidile. 5 aasta üldise elulemuse määr oli ensalutamiidi rühmas 26% ja platseeborühmas 21%. </w:t>
      </w:r>
    </w:p>
    <w:p w14:paraId="2264A27E" w14:textId="77777777" w:rsidR="00B53DCA" w:rsidRPr="001214A2" w:rsidRDefault="00B53DCA" w:rsidP="00A04B79">
      <w:pPr>
        <w:spacing w:after="0"/>
        <w:rPr>
          <w:lang w:val="et-EE"/>
        </w:rPr>
      </w:pPr>
    </w:p>
    <w:p w14:paraId="09BA8F52"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b/>
          <w:lang w:val="et-EE" w:eastAsia="et-EE"/>
        </w:rPr>
        <w:t>Tabel 5:</w:t>
      </w:r>
      <w:r w:rsidRPr="001214A2">
        <w:rPr>
          <w:rFonts w:eastAsia="SimSun" w:cs="Times New Roman"/>
          <w:lang w:val="et-EE" w:eastAsia="et-EE"/>
        </w:rPr>
        <w:t xml:space="preserve"> </w:t>
      </w:r>
      <w:r w:rsidRPr="001214A2">
        <w:rPr>
          <w:rFonts w:eastAsia="SimSun" w:cs="Times New Roman"/>
          <w:b/>
          <w:lang w:val="et-EE" w:eastAsia="et-EE"/>
        </w:rPr>
        <w:t>üldine elulemus patsientidel, keda raviti uuringus PREVAIL ensalutamiidi või platseeboga (ravikavatsuse alusel)</w:t>
      </w:r>
      <w:r w:rsidRPr="001214A2">
        <w:rPr>
          <w:rFonts w:eastAsia="SimSun" w:cs="Times New Roman"/>
          <w:lang w:val="et-EE" w:eastAsia="et-EE"/>
        </w:rPr>
        <w:t xml:space="preserve"> </w:t>
      </w:r>
    </w:p>
    <w:p w14:paraId="55190492" w14:textId="77777777" w:rsidR="00B53DCA" w:rsidRPr="001214A2" w:rsidRDefault="00B53DCA" w:rsidP="00A04B79">
      <w:pPr>
        <w:spacing w:after="0"/>
        <w:rPr>
          <w:lang w:val="et-EE"/>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1711"/>
        <w:gridCol w:w="43"/>
        <w:gridCol w:w="1754"/>
      </w:tblGrid>
      <w:tr w:rsidR="00B53DCA" w:rsidRPr="001214A2" w14:paraId="2C5D279B" w14:textId="77777777" w:rsidTr="00A05EB9">
        <w:trPr>
          <w:cantSplit/>
        </w:trPr>
        <w:tc>
          <w:tcPr>
            <w:tcW w:w="5312" w:type="dxa"/>
            <w:tcBorders>
              <w:top w:val="single" w:sz="4" w:space="0" w:color="auto"/>
              <w:left w:val="single" w:sz="4" w:space="0" w:color="auto"/>
              <w:bottom w:val="single" w:sz="12" w:space="0" w:color="auto"/>
              <w:right w:val="single" w:sz="4" w:space="0" w:color="auto"/>
            </w:tcBorders>
            <w:vAlign w:val="bottom"/>
          </w:tcPr>
          <w:p w14:paraId="3BD12F54" w14:textId="77777777" w:rsidR="00B53DCA" w:rsidRPr="001214A2" w:rsidRDefault="00B53DCA" w:rsidP="00A04B79">
            <w:pPr>
              <w:suppressLineNumbers/>
              <w:tabs>
                <w:tab w:val="left" w:pos="567"/>
              </w:tabs>
              <w:spacing w:after="0" w:line="260" w:lineRule="exact"/>
              <w:outlineLvl w:val="0"/>
              <w:rPr>
                <w:rFonts w:eastAsia="SimSun" w:cs="Times New Roman"/>
                <w:bCs/>
                <w:lang w:val="et-EE" w:eastAsia="et-EE"/>
              </w:rPr>
            </w:pPr>
          </w:p>
          <w:p w14:paraId="63117EA2" w14:textId="77777777" w:rsidR="00B53DCA" w:rsidRPr="001214A2" w:rsidRDefault="00B53DCA" w:rsidP="00A04B79">
            <w:pPr>
              <w:suppressLineNumbers/>
              <w:tabs>
                <w:tab w:val="left" w:pos="567"/>
              </w:tabs>
              <w:spacing w:after="0" w:line="260" w:lineRule="exact"/>
              <w:outlineLvl w:val="0"/>
              <w:rPr>
                <w:rFonts w:eastAsia="SimSun" w:cs="Times New Roman"/>
                <w:bCs/>
                <w:lang w:val="et-EE" w:eastAsia="et-EE"/>
              </w:rPr>
            </w:pPr>
            <w:r w:rsidRPr="001214A2">
              <w:rPr>
                <w:rFonts w:eastAsia="SimSun" w:cs="Times New Roman"/>
                <w:bCs/>
                <w:lang w:val="et-EE" w:eastAsia="et-EE"/>
              </w:rPr>
              <w:t xml:space="preserve"> </w:t>
            </w:r>
          </w:p>
        </w:tc>
        <w:tc>
          <w:tcPr>
            <w:tcW w:w="1711" w:type="dxa"/>
            <w:tcBorders>
              <w:top w:val="single" w:sz="4" w:space="0" w:color="auto"/>
              <w:left w:val="single" w:sz="4" w:space="0" w:color="auto"/>
              <w:bottom w:val="single" w:sz="12" w:space="0" w:color="auto"/>
              <w:right w:val="single" w:sz="4" w:space="0" w:color="auto"/>
            </w:tcBorders>
            <w:vAlign w:val="bottom"/>
            <w:hideMark/>
          </w:tcPr>
          <w:p w14:paraId="3133F3E1" w14:textId="77777777" w:rsidR="00B53DCA" w:rsidRPr="001214A2" w:rsidRDefault="00B53DCA" w:rsidP="00A04B79">
            <w:pPr>
              <w:suppressLineNumbers/>
              <w:tabs>
                <w:tab w:val="left" w:pos="567"/>
              </w:tabs>
              <w:spacing w:after="0" w:line="260" w:lineRule="exact"/>
              <w:jc w:val="center"/>
              <w:outlineLvl w:val="0"/>
              <w:rPr>
                <w:rFonts w:eastAsia="SimSun" w:cs="Times New Roman"/>
                <w:b/>
                <w:lang w:val="et-EE" w:eastAsia="et-EE"/>
              </w:rPr>
            </w:pPr>
            <w:r w:rsidRPr="001214A2">
              <w:rPr>
                <w:rFonts w:eastAsia="SimSun" w:cs="Times New Roman"/>
                <w:b/>
                <w:lang w:val="et-EE" w:eastAsia="et-EE"/>
              </w:rPr>
              <w:t>Ensalutamiid</w:t>
            </w:r>
            <w:r w:rsidRPr="001214A2">
              <w:rPr>
                <w:rFonts w:eastAsia="SimSun" w:cs="Times New Roman"/>
                <w:b/>
                <w:lang w:val="et-EE" w:eastAsia="et-EE"/>
              </w:rPr>
              <w:br/>
              <w:t>(N = 872)</w:t>
            </w:r>
          </w:p>
        </w:tc>
        <w:tc>
          <w:tcPr>
            <w:tcW w:w="1797" w:type="dxa"/>
            <w:gridSpan w:val="2"/>
            <w:tcBorders>
              <w:top w:val="single" w:sz="4" w:space="0" w:color="auto"/>
              <w:left w:val="single" w:sz="4" w:space="0" w:color="auto"/>
              <w:bottom w:val="single" w:sz="12" w:space="0" w:color="auto"/>
              <w:right w:val="single" w:sz="4" w:space="0" w:color="auto"/>
            </w:tcBorders>
            <w:vAlign w:val="bottom"/>
            <w:hideMark/>
          </w:tcPr>
          <w:p w14:paraId="311FCF36" w14:textId="77777777" w:rsidR="00B53DCA" w:rsidRPr="001214A2" w:rsidRDefault="00B53DCA" w:rsidP="00A04B79">
            <w:pPr>
              <w:suppressLineNumbers/>
              <w:tabs>
                <w:tab w:val="left" w:pos="567"/>
              </w:tabs>
              <w:spacing w:after="0" w:line="260" w:lineRule="exact"/>
              <w:jc w:val="center"/>
              <w:outlineLvl w:val="0"/>
              <w:rPr>
                <w:rFonts w:eastAsia="SimSun" w:cs="Times New Roman"/>
                <w:b/>
                <w:lang w:val="et-EE" w:eastAsia="et-EE"/>
              </w:rPr>
            </w:pPr>
            <w:r w:rsidRPr="001214A2">
              <w:rPr>
                <w:rFonts w:eastAsia="SimSun" w:cs="Times New Roman"/>
                <w:b/>
                <w:lang w:val="et-EE" w:eastAsia="et-EE"/>
              </w:rPr>
              <w:t xml:space="preserve">Platseebo </w:t>
            </w:r>
            <w:r w:rsidRPr="001214A2">
              <w:rPr>
                <w:rFonts w:eastAsia="SimSun" w:cs="Times New Roman"/>
                <w:b/>
                <w:lang w:val="et-EE" w:eastAsia="et-EE"/>
              </w:rPr>
              <w:br/>
              <w:t>(N = 845)</w:t>
            </w:r>
          </w:p>
        </w:tc>
      </w:tr>
      <w:tr w:rsidR="00B53DCA" w:rsidRPr="001214A2" w14:paraId="298D7AB8" w14:textId="77777777" w:rsidTr="00A05EB9">
        <w:trPr>
          <w:cantSplit/>
        </w:trPr>
        <w:tc>
          <w:tcPr>
            <w:tcW w:w="5312" w:type="dxa"/>
            <w:tcBorders>
              <w:top w:val="single" w:sz="12" w:space="0" w:color="auto"/>
              <w:left w:val="single" w:sz="4" w:space="0" w:color="auto"/>
              <w:bottom w:val="single" w:sz="4" w:space="0" w:color="auto"/>
              <w:right w:val="nil"/>
            </w:tcBorders>
            <w:hideMark/>
          </w:tcPr>
          <w:p w14:paraId="0CC528BF"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Eelnevalt kindlaksmääratud vaheanalüüs</w:t>
            </w:r>
          </w:p>
        </w:tc>
        <w:tc>
          <w:tcPr>
            <w:tcW w:w="1711" w:type="dxa"/>
            <w:tcBorders>
              <w:top w:val="single" w:sz="12" w:space="0" w:color="auto"/>
              <w:left w:val="nil"/>
              <w:bottom w:val="single" w:sz="4" w:space="0" w:color="auto"/>
              <w:right w:val="nil"/>
            </w:tcBorders>
          </w:tcPr>
          <w:p w14:paraId="02B8ED26"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p>
        </w:tc>
        <w:tc>
          <w:tcPr>
            <w:tcW w:w="1797" w:type="dxa"/>
            <w:gridSpan w:val="2"/>
            <w:tcBorders>
              <w:top w:val="single" w:sz="12" w:space="0" w:color="auto"/>
              <w:left w:val="nil"/>
              <w:bottom w:val="single" w:sz="4" w:space="0" w:color="auto"/>
              <w:right w:val="single" w:sz="4" w:space="0" w:color="auto"/>
            </w:tcBorders>
          </w:tcPr>
          <w:p w14:paraId="0B6E8268"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p>
        </w:tc>
      </w:tr>
      <w:tr w:rsidR="00B53DCA" w:rsidRPr="001214A2" w14:paraId="742F8EF9"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33A9B263"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Surmajuhtumite arv (%)</w:t>
            </w:r>
          </w:p>
        </w:tc>
        <w:tc>
          <w:tcPr>
            <w:tcW w:w="1711" w:type="dxa"/>
            <w:tcBorders>
              <w:top w:val="single" w:sz="4" w:space="0" w:color="auto"/>
              <w:left w:val="single" w:sz="4" w:space="0" w:color="auto"/>
              <w:bottom w:val="single" w:sz="4" w:space="0" w:color="auto"/>
              <w:right w:val="single" w:sz="4" w:space="0" w:color="auto"/>
            </w:tcBorders>
            <w:hideMark/>
          </w:tcPr>
          <w:p w14:paraId="102D4A7C"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241 (27,6%)</w:t>
            </w:r>
          </w:p>
        </w:tc>
        <w:tc>
          <w:tcPr>
            <w:tcW w:w="1797" w:type="dxa"/>
            <w:gridSpan w:val="2"/>
            <w:tcBorders>
              <w:top w:val="single" w:sz="4" w:space="0" w:color="auto"/>
              <w:left w:val="single" w:sz="4" w:space="0" w:color="auto"/>
              <w:bottom w:val="single" w:sz="4" w:space="0" w:color="auto"/>
              <w:right w:val="single" w:sz="4" w:space="0" w:color="auto"/>
            </w:tcBorders>
            <w:hideMark/>
          </w:tcPr>
          <w:p w14:paraId="348F2FF5"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299 (35,4%)</w:t>
            </w:r>
          </w:p>
        </w:tc>
      </w:tr>
      <w:tr w:rsidR="00B53DCA" w:rsidRPr="001214A2" w14:paraId="4E4DE2B9"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5F8CDB28"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Elulemuse mediaan, kuudes (95% usaldusintervall)</w:t>
            </w:r>
          </w:p>
        </w:tc>
        <w:tc>
          <w:tcPr>
            <w:tcW w:w="1711" w:type="dxa"/>
            <w:tcBorders>
              <w:top w:val="single" w:sz="4" w:space="0" w:color="auto"/>
              <w:left w:val="single" w:sz="4" w:space="0" w:color="auto"/>
              <w:bottom w:val="single" w:sz="4" w:space="0" w:color="auto"/>
              <w:right w:val="single" w:sz="4" w:space="0" w:color="auto"/>
            </w:tcBorders>
            <w:hideMark/>
          </w:tcPr>
          <w:p w14:paraId="39C076F5"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32,4 (30,1; NR)</w:t>
            </w:r>
          </w:p>
        </w:tc>
        <w:tc>
          <w:tcPr>
            <w:tcW w:w="1797" w:type="dxa"/>
            <w:gridSpan w:val="2"/>
            <w:tcBorders>
              <w:top w:val="single" w:sz="4" w:space="0" w:color="auto"/>
              <w:left w:val="single" w:sz="4" w:space="0" w:color="auto"/>
              <w:bottom w:val="single" w:sz="4" w:space="0" w:color="auto"/>
              <w:right w:val="single" w:sz="4" w:space="0" w:color="auto"/>
            </w:tcBorders>
            <w:hideMark/>
          </w:tcPr>
          <w:p w14:paraId="27A05E49"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30,2 (28,0; NR)</w:t>
            </w:r>
          </w:p>
        </w:tc>
      </w:tr>
      <w:tr w:rsidR="00B53DCA" w:rsidRPr="001214A2" w14:paraId="550DC87E"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1CFFA2A2" w14:textId="77777777" w:rsidR="00B53DCA" w:rsidRPr="001214A2" w:rsidRDefault="00B53DCA" w:rsidP="00A04B79">
            <w:pPr>
              <w:suppressLineNumbers/>
              <w:tabs>
                <w:tab w:val="left" w:pos="567"/>
              </w:tabs>
              <w:spacing w:after="0" w:line="260" w:lineRule="exact"/>
              <w:outlineLvl w:val="0"/>
              <w:rPr>
                <w:rFonts w:eastAsia="SimSun" w:cs="Times New Roman"/>
                <w:vertAlign w:val="superscript"/>
                <w:lang w:val="et-EE" w:eastAsia="et-EE"/>
              </w:rPr>
            </w:pPr>
            <w:r w:rsidRPr="001214A2">
              <w:rPr>
                <w:rFonts w:eastAsia="SimSun" w:cs="Times New Roman"/>
                <w:lang w:val="et-EE" w:eastAsia="et-EE"/>
              </w:rPr>
              <w:t xml:space="preserve">   p</w:t>
            </w:r>
            <w:r w:rsidRPr="001214A2">
              <w:rPr>
                <w:rFonts w:eastAsia="SimSun" w:cs="Times New Roman"/>
                <w:lang w:val="et-EE" w:eastAsia="et-EE"/>
              </w:rPr>
              <w:noBreakHyphen/>
              <w:t>väärtus</w:t>
            </w:r>
            <w:r w:rsidRPr="001214A2">
              <w:rPr>
                <w:rFonts w:eastAsia="SimSun" w:cs="Times New Roman"/>
                <w:i/>
                <w:vertAlign w:val="superscript"/>
                <w:lang w:val="et-EE" w:eastAsia="et-EE"/>
              </w:rPr>
              <w:t>1</w:t>
            </w:r>
          </w:p>
        </w:tc>
        <w:tc>
          <w:tcPr>
            <w:tcW w:w="3508" w:type="dxa"/>
            <w:gridSpan w:val="3"/>
            <w:tcBorders>
              <w:top w:val="single" w:sz="4" w:space="0" w:color="auto"/>
              <w:left w:val="single" w:sz="4" w:space="0" w:color="auto"/>
              <w:bottom w:val="single" w:sz="4" w:space="0" w:color="auto"/>
              <w:right w:val="single" w:sz="4" w:space="0" w:color="auto"/>
            </w:tcBorders>
            <w:hideMark/>
          </w:tcPr>
          <w:p w14:paraId="160EE903"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p &lt; 0,0001</w:t>
            </w:r>
          </w:p>
        </w:tc>
      </w:tr>
      <w:tr w:rsidR="00B53DCA" w:rsidRPr="001214A2" w14:paraId="53C5A51E"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0CD170A7"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Riskitiheduste suhe (95% usaldusintervall)</w:t>
            </w:r>
            <w:r w:rsidRPr="001214A2">
              <w:rPr>
                <w:rFonts w:eastAsia="SimSun" w:cs="Times New Roman"/>
                <w:vertAlign w:val="superscript"/>
                <w:lang w:val="et-EE" w:eastAsia="et-EE"/>
              </w:rPr>
              <w:t xml:space="preserve"> </w:t>
            </w:r>
            <w:r w:rsidRPr="001214A2">
              <w:rPr>
                <w:rFonts w:eastAsia="SimSun" w:cs="Times New Roman"/>
                <w:i/>
                <w:vertAlign w:val="superscript"/>
                <w:lang w:val="et-EE" w:eastAsia="et-EE"/>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59DB7934"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0,71 (0,60; 0,84)</w:t>
            </w:r>
          </w:p>
        </w:tc>
      </w:tr>
      <w:tr w:rsidR="00B53DCA" w:rsidRPr="001214A2" w14:paraId="11E0ED75" w14:textId="77777777" w:rsidTr="00A05EB9">
        <w:trPr>
          <w:cantSplit/>
        </w:trPr>
        <w:tc>
          <w:tcPr>
            <w:tcW w:w="5312" w:type="dxa"/>
            <w:tcBorders>
              <w:top w:val="single" w:sz="4" w:space="0" w:color="auto"/>
              <w:left w:val="single" w:sz="4" w:space="0" w:color="auto"/>
              <w:bottom w:val="single" w:sz="4" w:space="0" w:color="auto"/>
              <w:right w:val="nil"/>
            </w:tcBorders>
            <w:hideMark/>
          </w:tcPr>
          <w:p w14:paraId="605C58F2"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Uuendatud elulemusanalüüs</w:t>
            </w:r>
          </w:p>
        </w:tc>
        <w:tc>
          <w:tcPr>
            <w:tcW w:w="1711" w:type="dxa"/>
            <w:tcBorders>
              <w:top w:val="single" w:sz="4" w:space="0" w:color="auto"/>
              <w:left w:val="nil"/>
              <w:bottom w:val="single" w:sz="4" w:space="0" w:color="auto"/>
              <w:right w:val="nil"/>
            </w:tcBorders>
          </w:tcPr>
          <w:p w14:paraId="51CD2F14"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p>
        </w:tc>
        <w:tc>
          <w:tcPr>
            <w:tcW w:w="1797" w:type="dxa"/>
            <w:gridSpan w:val="2"/>
            <w:tcBorders>
              <w:top w:val="single" w:sz="4" w:space="0" w:color="auto"/>
              <w:left w:val="nil"/>
              <w:bottom w:val="single" w:sz="4" w:space="0" w:color="auto"/>
              <w:right w:val="single" w:sz="4" w:space="0" w:color="auto"/>
            </w:tcBorders>
          </w:tcPr>
          <w:p w14:paraId="4793F313"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p>
        </w:tc>
      </w:tr>
      <w:tr w:rsidR="00B53DCA" w:rsidRPr="001214A2" w14:paraId="65348C2B"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7D0254E7"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Surmajuhtumite arv (%)</w:t>
            </w:r>
          </w:p>
        </w:tc>
        <w:tc>
          <w:tcPr>
            <w:tcW w:w="1711" w:type="dxa"/>
            <w:tcBorders>
              <w:top w:val="single" w:sz="4" w:space="0" w:color="auto"/>
              <w:left w:val="single" w:sz="4" w:space="0" w:color="auto"/>
              <w:bottom w:val="single" w:sz="4" w:space="0" w:color="auto"/>
              <w:right w:val="single" w:sz="4" w:space="0" w:color="auto"/>
            </w:tcBorders>
            <w:hideMark/>
          </w:tcPr>
          <w:p w14:paraId="5D8012FC"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368 (42,2%)</w:t>
            </w:r>
          </w:p>
        </w:tc>
        <w:tc>
          <w:tcPr>
            <w:tcW w:w="1797" w:type="dxa"/>
            <w:gridSpan w:val="2"/>
            <w:tcBorders>
              <w:top w:val="single" w:sz="4" w:space="0" w:color="auto"/>
              <w:left w:val="single" w:sz="4" w:space="0" w:color="auto"/>
              <w:bottom w:val="single" w:sz="4" w:space="0" w:color="auto"/>
              <w:right w:val="single" w:sz="4" w:space="0" w:color="auto"/>
            </w:tcBorders>
            <w:hideMark/>
          </w:tcPr>
          <w:p w14:paraId="15652B23"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416 (49,2%)</w:t>
            </w:r>
          </w:p>
        </w:tc>
      </w:tr>
      <w:tr w:rsidR="00B53DCA" w:rsidRPr="001214A2" w14:paraId="013130FC"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2BF23F24"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Elulemuse mediaan, kuudes (95% usaldusintervall)</w:t>
            </w:r>
          </w:p>
        </w:tc>
        <w:tc>
          <w:tcPr>
            <w:tcW w:w="1711" w:type="dxa"/>
            <w:tcBorders>
              <w:top w:val="single" w:sz="4" w:space="0" w:color="auto"/>
              <w:left w:val="single" w:sz="4" w:space="0" w:color="auto"/>
              <w:bottom w:val="single" w:sz="4" w:space="0" w:color="auto"/>
              <w:right w:val="single" w:sz="4" w:space="0" w:color="auto"/>
            </w:tcBorders>
            <w:hideMark/>
          </w:tcPr>
          <w:p w14:paraId="076D02AD"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35,3 (32,2; NR)</w:t>
            </w:r>
          </w:p>
        </w:tc>
        <w:tc>
          <w:tcPr>
            <w:tcW w:w="1797" w:type="dxa"/>
            <w:gridSpan w:val="2"/>
            <w:tcBorders>
              <w:top w:val="single" w:sz="4" w:space="0" w:color="auto"/>
              <w:left w:val="single" w:sz="4" w:space="0" w:color="auto"/>
              <w:bottom w:val="single" w:sz="4" w:space="0" w:color="auto"/>
              <w:right w:val="single" w:sz="4" w:space="0" w:color="auto"/>
            </w:tcBorders>
            <w:hideMark/>
          </w:tcPr>
          <w:p w14:paraId="7C0C5BF8"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31,3 (28,8; 34,2)</w:t>
            </w:r>
          </w:p>
        </w:tc>
      </w:tr>
      <w:tr w:rsidR="00B53DCA" w:rsidRPr="001214A2" w14:paraId="2C73FF0B"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5730D8A3" w14:textId="77777777" w:rsidR="00B53DCA" w:rsidRPr="001214A2" w:rsidRDefault="00B53DCA" w:rsidP="00A04B79">
            <w:pPr>
              <w:suppressLineNumbers/>
              <w:tabs>
                <w:tab w:val="left" w:pos="567"/>
              </w:tabs>
              <w:spacing w:after="0" w:line="260" w:lineRule="exact"/>
              <w:outlineLvl w:val="0"/>
              <w:rPr>
                <w:rFonts w:eastAsia="SimSun" w:cs="Times New Roman"/>
                <w:i/>
                <w:lang w:val="et-EE" w:eastAsia="et-EE"/>
              </w:rPr>
            </w:pPr>
            <w:r w:rsidRPr="001214A2">
              <w:rPr>
                <w:rFonts w:eastAsia="SimSun" w:cs="Times New Roman"/>
                <w:lang w:val="et-EE" w:eastAsia="et-EE"/>
              </w:rPr>
              <w:lastRenderedPageBreak/>
              <w:t xml:space="preserve">   p</w:t>
            </w:r>
            <w:r w:rsidRPr="001214A2">
              <w:rPr>
                <w:rFonts w:eastAsia="SimSun" w:cs="Times New Roman"/>
                <w:lang w:val="et-EE" w:eastAsia="et-EE"/>
              </w:rPr>
              <w:noBreakHyphen/>
              <w:t>väärtus</w:t>
            </w:r>
            <w:r w:rsidRPr="001214A2">
              <w:rPr>
                <w:rFonts w:eastAsia="SimSun" w:cs="Times New Roman"/>
                <w:i/>
                <w:vertAlign w:val="superscript"/>
                <w:lang w:val="et-EE" w:eastAsia="et-EE"/>
              </w:rPr>
              <w:t>1</w:t>
            </w:r>
          </w:p>
        </w:tc>
        <w:tc>
          <w:tcPr>
            <w:tcW w:w="3508" w:type="dxa"/>
            <w:gridSpan w:val="3"/>
            <w:tcBorders>
              <w:top w:val="single" w:sz="4" w:space="0" w:color="auto"/>
              <w:left w:val="single" w:sz="4" w:space="0" w:color="auto"/>
              <w:bottom w:val="single" w:sz="4" w:space="0" w:color="auto"/>
              <w:right w:val="single" w:sz="4" w:space="0" w:color="auto"/>
            </w:tcBorders>
          </w:tcPr>
          <w:p w14:paraId="07F3BBB0"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p = 0,0002</w:t>
            </w:r>
          </w:p>
        </w:tc>
      </w:tr>
      <w:tr w:rsidR="00B53DCA" w:rsidRPr="001214A2" w14:paraId="3747FE8C"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790C13FF"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Riskitiheduste suhe (95% usaldusintervall)</w:t>
            </w:r>
            <w:r w:rsidRPr="001214A2">
              <w:rPr>
                <w:rFonts w:eastAsia="SimSun" w:cs="Times New Roman"/>
                <w:vertAlign w:val="superscript"/>
                <w:lang w:val="et-EE" w:eastAsia="et-EE"/>
              </w:rPr>
              <w:t xml:space="preserve"> </w:t>
            </w:r>
            <w:r w:rsidRPr="001214A2">
              <w:rPr>
                <w:rFonts w:eastAsia="SimSun" w:cs="Times New Roman"/>
                <w:i/>
                <w:vertAlign w:val="superscript"/>
                <w:lang w:val="et-EE" w:eastAsia="et-EE"/>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5F681705"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0,77 (0,67; 0,88)</w:t>
            </w:r>
          </w:p>
        </w:tc>
      </w:tr>
      <w:tr w:rsidR="00B53DCA" w:rsidRPr="001214A2" w14:paraId="5B899DA5"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5FFD11A1"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5-aasta elulemuse analüüs</w:t>
            </w:r>
          </w:p>
        </w:tc>
        <w:tc>
          <w:tcPr>
            <w:tcW w:w="3508" w:type="dxa"/>
            <w:gridSpan w:val="3"/>
            <w:tcBorders>
              <w:top w:val="single" w:sz="4" w:space="0" w:color="auto"/>
              <w:left w:val="single" w:sz="4" w:space="0" w:color="auto"/>
              <w:bottom w:val="single" w:sz="4" w:space="0" w:color="auto"/>
              <w:right w:val="single" w:sz="4" w:space="0" w:color="auto"/>
            </w:tcBorders>
          </w:tcPr>
          <w:p w14:paraId="0A9A465A"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p>
        </w:tc>
      </w:tr>
      <w:tr w:rsidR="00B53DCA" w:rsidRPr="001214A2" w14:paraId="076C410A"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4971B090"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Surmajuhtumite arv (%)</w:t>
            </w:r>
          </w:p>
        </w:tc>
        <w:tc>
          <w:tcPr>
            <w:tcW w:w="1754" w:type="dxa"/>
            <w:gridSpan w:val="2"/>
            <w:tcBorders>
              <w:top w:val="single" w:sz="4" w:space="0" w:color="auto"/>
              <w:left w:val="single" w:sz="4" w:space="0" w:color="auto"/>
              <w:right w:val="single" w:sz="4" w:space="0" w:color="auto"/>
            </w:tcBorders>
          </w:tcPr>
          <w:p w14:paraId="298F5430"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689 (79)</w:t>
            </w:r>
          </w:p>
        </w:tc>
        <w:tc>
          <w:tcPr>
            <w:tcW w:w="1754" w:type="dxa"/>
            <w:tcBorders>
              <w:top w:val="single" w:sz="4" w:space="0" w:color="auto"/>
              <w:left w:val="single" w:sz="4" w:space="0" w:color="auto"/>
              <w:right w:val="single" w:sz="4" w:space="0" w:color="auto"/>
            </w:tcBorders>
          </w:tcPr>
          <w:p w14:paraId="7A9D8109"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693 (82)</w:t>
            </w:r>
          </w:p>
        </w:tc>
      </w:tr>
      <w:tr w:rsidR="00B53DCA" w:rsidRPr="001214A2" w14:paraId="43CE1583"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5F07DF64"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Elulemuse mediaan, kuudes (95% usaldusintervall)</w:t>
            </w:r>
          </w:p>
        </w:tc>
        <w:tc>
          <w:tcPr>
            <w:tcW w:w="1754" w:type="dxa"/>
            <w:gridSpan w:val="2"/>
            <w:tcBorders>
              <w:left w:val="single" w:sz="4" w:space="0" w:color="auto"/>
              <w:bottom w:val="single" w:sz="4" w:space="0" w:color="auto"/>
              <w:right w:val="single" w:sz="4" w:space="0" w:color="auto"/>
            </w:tcBorders>
          </w:tcPr>
          <w:p w14:paraId="4C11F976"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35,5 (33,5; 38,0)</w:t>
            </w:r>
          </w:p>
        </w:tc>
        <w:tc>
          <w:tcPr>
            <w:tcW w:w="1754" w:type="dxa"/>
            <w:tcBorders>
              <w:left w:val="single" w:sz="4" w:space="0" w:color="auto"/>
              <w:bottom w:val="single" w:sz="4" w:space="0" w:color="auto"/>
              <w:right w:val="single" w:sz="4" w:space="0" w:color="auto"/>
            </w:tcBorders>
          </w:tcPr>
          <w:p w14:paraId="689C008D"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31,4 (28,9; 33,8)</w:t>
            </w:r>
          </w:p>
        </w:tc>
      </w:tr>
      <w:tr w:rsidR="00B53DCA" w:rsidRPr="001214A2" w14:paraId="4FC23A7D"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541C18D5"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p-väärtus</w:t>
            </w:r>
            <w:r w:rsidRPr="001214A2">
              <w:rPr>
                <w:rFonts w:eastAsia="SimSun" w:cs="Times New Roman"/>
                <w:i/>
                <w:vertAlign w:val="superscript"/>
                <w:lang w:val="et-EE" w:eastAsia="et-EE"/>
              </w:rPr>
              <w:t>1</w:t>
            </w:r>
          </w:p>
        </w:tc>
        <w:tc>
          <w:tcPr>
            <w:tcW w:w="3508" w:type="dxa"/>
            <w:gridSpan w:val="3"/>
            <w:tcBorders>
              <w:top w:val="single" w:sz="4" w:space="0" w:color="auto"/>
              <w:left w:val="single" w:sz="4" w:space="0" w:color="auto"/>
              <w:bottom w:val="single" w:sz="4" w:space="0" w:color="auto"/>
              <w:right w:val="single" w:sz="4" w:space="0" w:color="auto"/>
            </w:tcBorders>
          </w:tcPr>
          <w:p w14:paraId="54F17FD7"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p = 0,0008</w:t>
            </w:r>
          </w:p>
        </w:tc>
      </w:tr>
      <w:tr w:rsidR="00B53DCA" w:rsidRPr="001214A2" w14:paraId="0DDA8356"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694AB003" w14:textId="77777777" w:rsidR="00B53DCA" w:rsidRPr="001214A2" w:rsidRDefault="00B53DCA" w:rsidP="00A04B79">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Riskitiheduste suhe (95% usaldusintervall)</w:t>
            </w:r>
            <w:r w:rsidRPr="001214A2">
              <w:rPr>
                <w:rFonts w:eastAsia="SimSun" w:cs="Times New Roman"/>
                <w:vertAlign w:val="superscript"/>
                <w:lang w:val="et-EE" w:eastAsia="et-EE"/>
              </w:rPr>
              <w:t xml:space="preserve"> </w:t>
            </w:r>
            <w:r w:rsidRPr="001214A2">
              <w:rPr>
                <w:rFonts w:eastAsia="SimSun" w:cs="Times New Roman"/>
                <w:i/>
                <w:vertAlign w:val="superscript"/>
                <w:lang w:val="et-EE" w:eastAsia="et-EE"/>
              </w:rPr>
              <w:t>2</w:t>
            </w:r>
          </w:p>
        </w:tc>
        <w:tc>
          <w:tcPr>
            <w:tcW w:w="3508" w:type="dxa"/>
            <w:gridSpan w:val="3"/>
            <w:tcBorders>
              <w:top w:val="single" w:sz="4" w:space="0" w:color="auto"/>
              <w:left w:val="single" w:sz="4" w:space="0" w:color="auto"/>
              <w:bottom w:val="single" w:sz="4" w:space="0" w:color="auto"/>
              <w:right w:val="single" w:sz="4" w:space="0" w:color="auto"/>
            </w:tcBorders>
          </w:tcPr>
          <w:p w14:paraId="714F64CA" w14:textId="77777777" w:rsidR="00B53DCA" w:rsidRPr="001214A2" w:rsidRDefault="00B53DCA" w:rsidP="00A04B79">
            <w:pPr>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0,835 (0,75, 0,93)</w:t>
            </w:r>
          </w:p>
        </w:tc>
      </w:tr>
      <w:tr w:rsidR="00B53DCA" w:rsidRPr="001214A2" w14:paraId="42185C66" w14:textId="77777777" w:rsidTr="00A05EB9">
        <w:trPr>
          <w:cantSplit/>
        </w:trPr>
        <w:tc>
          <w:tcPr>
            <w:tcW w:w="8820" w:type="dxa"/>
            <w:gridSpan w:val="4"/>
            <w:tcBorders>
              <w:top w:val="single" w:sz="4" w:space="0" w:color="auto"/>
              <w:left w:val="nil"/>
              <w:bottom w:val="nil"/>
              <w:right w:val="nil"/>
            </w:tcBorders>
            <w:hideMark/>
          </w:tcPr>
          <w:p w14:paraId="12ED27BA" w14:textId="77777777" w:rsidR="00B53DCA" w:rsidRPr="001214A2" w:rsidRDefault="00B53DCA" w:rsidP="00A04B79">
            <w:pPr>
              <w:spacing w:after="0"/>
              <w:ind w:left="288"/>
              <w:rPr>
                <w:rFonts w:eastAsia="Times New Roman" w:cs="Times New Roman"/>
                <w:sz w:val="18"/>
                <w:szCs w:val="18"/>
                <w:lang w:val="et-EE"/>
              </w:rPr>
            </w:pPr>
            <w:r w:rsidRPr="001214A2">
              <w:rPr>
                <w:rFonts w:eastAsia="Times New Roman" w:cs="Times New Roman"/>
                <w:sz w:val="18"/>
                <w:szCs w:val="18"/>
                <w:lang w:val="et-EE"/>
              </w:rPr>
              <w:t>NR = saavutamata.</w:t>
            </w:r>
          </w:p>
          <w:p w14:paraId="2F19C7DD" w14:textId="77777777" w:rsidR="00B53DCA" w:rsidRPr="001214A2" w:rsidRDefault="00B53DCA" w:rsidP="00A04B79">
            <w:pPr>
              <w:numPr>
                <w:ilvl w:val="0"/>
                <w:numId w:val="25"/>
              </w:numPr>
              <w:tabs>
                <w:tab w:val="left" w:pos="962"/>
                <w:tab w:val="left" w:pos="1304"/>
              </w:tabs>
              <w:spacing w:after="0" w:line="276" w:lineRule="auto"/>
              <w:ind w:left="692" w:hanging="332"/>
              <w:contextualSpacing/>
              <w:rPr>
                <w:rFonts w:eastAsia="Times New Roman" w:cs="Times New Roman"/>
                <w:sz w:val="18"/>
                <w:szCs w:val="24"/>
                <w:lang w:val="et-EE"/>
              </w:rPr>
            </w:pPr>
            <w:bookmarkStart w:id="61" w:name="_Ref501558740"/>
            <w:r w:rsidRPr="001214A2">
              <w:rPr>
                <w:rFonts w:eastAsia="Times New Roman" w:cs="Times New Roman"/>
                <w:sz w:val="18"/>
                <w:szCs w:val="24"/>
                <w:lang w:val="et-EE"/>
              </w:rPr>
              <w:t>P-väärtus on saadud stratifitseerimata logaritmilisest astaktestist.</w:t>
            </w:r>
          </w:p>
          <w:p w14:paraId="0B153318" w14:textId="77777777" w:rsidR="00B53DCA" w:rsidRPr="001214A2" w:rsidRDefault="00B53DCA" w:rsidP="00A04B79">
            <w:pPr>
              <w:numPr>
                <w:ilvl w:val="0"/>
                <w:numId w:val="25"/>
              </w:numPr>
              <w:tabs>
                <w:tab w:val="left" w:pos="962"/>
                <w:tab w:val="left" w:pos="1304"/>
              </w:tabs>
              <w:spacing w:after="0" w:line="276" w:lineRule="auto"/>
              <w:ind w:left="692" w:hanging="332"/>
              <w:contextualSpacing/>
              <w:rPr>
                <w:rFonts w:eastAsia="Times New Roman" w:cs="Times New Roman"/>
                <w:sz w:val="18"/>
                <w:szCs w:val="24"/>
                <w:lang w:val="et-EE"/>
              </w:rPr>
            </w:pPr>
            <w:bookmarkStart w:id="62" w:name="_Ref501558829"/>
            <w:r w:rsidRPr="001214A2">
              <w:rPr>
                <w:rFonts w:eastAsia="Times New Roman" w:cs="Times New Roman"/>
                <w:sz w:val="18"/>
                <w:szCs w:val="18"/>
                <w:lang w:val="et-EE"/>
              </w:rPr>
              <w:t>Riskitiheduste suhe on saadud stratifitseerimata võrdeliste riskide mudelist. Riskitiheduste suhe &lt; 1 näitab ensalutamiidi paremust.</w:t>
            </w:r>
            <w:bookmarkEnd w:id="61"/>
            <w:bookmarkEnd w:id="62"/>
          </w:p>
          <w:p w14:paraId="4755CFF9" w14:textId="77777777" w:rsidR="00B53DCA" w:rsidRPr="001214A2" w:rsidRDefault="00B53DCA" w:rsidP="00A04B79">
            <w:pPr>
              <w:suppressLineNumbers/>
              <w:tabs>
                <w:tab w:val="left" w:pos="567"/>
              </w:tabs>
              <w:spacing w:after="0" w:line="260" w:lineRule="exact"/>
              <w:outlineLvl w:val="0"/>
              <w:rPr>
                <w:rFonts w:eastAsia="SimSun" w:cs="Times New Roman"/>
                <w:sz w:val="18"/>
                <w:szCs w:val="18"/>
                <w:lang w:val="et-EE" w:eastAsia="et-EE"/>
              </w:rPr>
            </w:pPr>
          </w:p>
        </w:tc>
      </w:tr>
    </w:tbl>
    <w:p w14:paraId="3B9D7FD5" w14:textId="77777777" w:rsidR="00B53DCA" w:rsidRPr="001214A2" w:rsidRDefault="00B53DCA" w:rsidP="00B53DCA">
      <w:pPr>
        <w:spacing w:after="0"/>
        <w:rPr>
          <w:rFonts w:eastAsia="Times New Roman" w:cs="Times New Roman"/>
          <w:b/>
          <w:bCs/>
          <w:lang w:val="et-EE"/>
        </w:rPr>
      </w:pPr>
    </w:p>
    <w:p w14:paraId="243DF2DC" w14:textId="77777777" w:rsidR="00B53DCA" w:rsidRPr="001214A2" w:rsidRDefault="00B53DCA" w:rsidP="00B53DCA">
      <w:pPr>
        <w:spacing w:after="220"/>
        <w:rPr>
          <w:rFonts w:eastAsia="Times New Roman" w:cs="Times New Roman"/>
          <w:b/>
          <w:bCs/>
          <w:lang w:val="et-EE"/>
        </w:rPr>
      </w:pPr>
      <w:r w:rsidRPr="001214A2">
        <w:rPr>
          <w:rFonts w:eastAsia="Times New Roman" w:cs="Times New Roman"/>
          <w:b/>
          <w:bCs/>
          <w:noProof/>
          <w:lang w:eastAsia="zh-CN"/>
        </w:rPr>
        <w:drawing>
          <wp:inline distT="0" distB="0" distL="0" distR="0" wp14:anchorId="266C64BA" wp14:editId="2760F968">
            <wp:extent cx="5759450" cy="3086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00323"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59450" cy="3086100"/>
                    </a:xfrm>
                    <a:prstGeom prst="rect">
                      <a:avLst/>
                    </a:prstGeom>
                    <a:noFill/>
                    <a:ln>
                      <a:noFill/>
                    </a:ln>
                  </pic:spPr>
                </pic:pic>
              </a:graphicData>
            </a:graphic>
          </wp:inline>
        </w:drawing>
      </w:r>
    </w:p>
    <w:p w14:paraId="779AABA6" w14:textId="26FD5991" w:rsidR="00B53DCA" w:rsidRPr="001214A2" w:rsidRDefault="00B53DCA" w:rsidP="00B53DCA">
      <w:pPr>
        <w:spacing w:after="220"/>
        <w:rPr>
          <w:rFonts w:eastAsia="Times New Roman" w:cs="Times New Roman"/>
          <w:b/>
          <w:bCs/>
          <w:lang w:val="et-EE"/>
        </w:rPr>
      </w:pPr>
      <w:r w:rsidRPr="001214A2">
        <w:rPr>
          <w:rFonts w:eastAsia="Times New Roman" w:cs="Times New Roman"/>
          <w:b/>
          <w:bCs/>
          <w:lang w:val="et-EE"/>
        </w:rPr>
        <w:t>Joonis </w:t>
      </w:r>
      <w:r w:rsidR="00A04D3D" w:rsidRPr="001214A2">
        <w:rPr>
          <w:rFonts w:eastAsia="Times New Roman" w:cs="Times New Roman"/>
          <w:b/>
          <w:bCs/>
          <w:lang w:val="et-EE"/>
        </w:rPr>
        <w:t>1</w:t>
      </w:r>
      <w:r w:rsidR="00BB6DBD" w:rsidRPr="001214A2">
        <w:rPr>
          <w:rFonts w:eastAsia="Times New Roman" w:cs="Times New Roman"/>
          <w:b/>
          <w:bCs/>
          <w:lang w:val="et-EE"/>
        </w:rPr>
        <w:t>1</w:t>
      </w:r>
      <w:r w:rsidRPr="001214A2">
        <w:rPr>
          <w:rFonts w:eastAsia="Times New Roman" w:cs="Times New Roman"/>
          <w:b/>
          <w:bCs/>
          <w:lang w:val="et-EE"/>
        </w:rPr>
        <w:t>. 5-aasta elulemusanalüüsil põhineva üldise elulemuse Kaplani-Meieri kõverad uuringus PREVAIL (ravikavatsuslik analüüs)</w:t>
      </w:r>
    </w:p>
    <w:p w14:paraId="03B7F552" w14:textId="77777777" w:rsidR="00B53DCA" w:rsidRPr="001214A2" w:rsidRDefault="00B53DCA" w:rsidP="00B53DCA">
      <w:pPr>
        <w:spacing w:after="120"/>
        <w:rPr>
          <w:rFonts w:eastAsia="Calibri" w:cs="Times New Roman"/>
          <w:noProof/>
          <w:lang w:val="et-EE" w:eastAsia="et-EE"/>
        </w:rPr>
      </w:pPr>
    </w:p>
    <w:p w14:paraId="434B0190" w14:textId="77777777" w:rsidR="00B53DCA" w:rsidRPr="001214A2" w:rsidRDefault="00B53DCA" w:rsidP="00B53DCA">
      <w:pPr>
        <w:spacing w:after="220"/>
        <w:rPr>
          <w:rFonts w:eastAsia="Times New Roman" w:cs="Times New Roman"/>
          <w:b/>
          <w:bCs/>
          <w:lang w:val="et-EE"/>
        </w:rPr>
      </w:pPr>
      <w:r w:rsidRPr="001214A2">
        <w:rPr>
          <w:rFonts w:eastAsia="Times New Roman" w:cs="Times New Roman"/>
          <w:b/>
          <w:bCs/>
          <w:noProof/>
          <w:lang w:eastAsia="zh-CN"/>
        </w:rPr>
        <w:drawing>
          <wp:inline distT="0" distB="0" distL="0" distR="0" wp14:anchorId="4E4CC959" wp14:editId="72D52881">
            <wp:extent cx="5760720" cy="20808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36175" name="Picture 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60720" cy="2080895"/>
                    </a:xfrm>
                    <a:prstGeom prst="rect">
                      <a:avLst/>
                    </a:prstGeom>
                    <a:noFill/>
                    <a:ln>
                      <a:noFill/>
                    </a:ln>
                  </pic:spPr>
                </pic:pic>
              </a:graphicData>
            </a:graphic>
          </wp:inline>
        </w:drawing>
      </w:r>
    </w:p>
    <w:p w14:paraId="2F87C2B0" w14:textId="6061E338" w:rsidR="00B53DCA" w:rsidRPr="001214A2" w:rsidRDefault="00B53DCA" w:rsidP="00FE47EF">
      <w:pPr>
        <w:spacing w:after="0"/>
        <w:rPr>
          <w:rFonts w:eastAsia="Times New Roman" w:cs="Times New Roman"/>
          <w:b/>
          <w:bCs/>
          <w:lang w:val="et-EE"/>
        </w:rPr>
      </w:pPr>
      <w:r w:rsidRPr="001214A2">
        <w:rPr>
          <w:rFonts w:eastAsia="Times New Roman" w:cs="Times New Roman"/>
          <w:b/>
          <w:bCs/>
          <w:lang w:val="et-EE"/>
        </w:rPr>
        <w:t>Joonis 1</w:t>
      </w:r>
      <w:r w:rsidR="00BB6DBD" w:rsidRPr="001214A2">
        <w:rPr>
          <w:rFonts w:eastAsia="Times New Roman" w:cs="Times New Roman"/>
          <w:b/>
          <w:bCs/>
          <w:lang w:val="et-EE"/>
        </w:rPr>
        <w:t>2</w:t>
      </w:r>
      <w:r w:rsidRPr="001214A2">
        <w:rPr>
          <w:rFonts w:eastAsia="Times New Roman" w:cs="Times New Roman"/>
          <w:b/>
          <w:bCs/>
          <w:lang w:val="et-EE"/>
        </w:rPr>
        <w:t>. 5-aasta üldise elulemuse analüüs alamrühmade järgi: riskitiheduste suhe ja 95% usaldusvahemik uuringus PREVAIL (ravikavatsuslik analüüs)</w:t>
      </w:r>
    </w:p>
    <w:p w14:paraId="06449775"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p>
    <w:p w14:paraId="10731BDA" w14:textId="2656C97D" w:rsidR="00B53DCA" w:rsidRPr="001214A2" w:rsidRDefault="00B53DCA" w:rsidP="00B53DCA">
      <w:pPr>
        <w:tabs>
          <w:tab w:val="left" w:pos="567"/>
        </w:tabs>
        <w:autoSpaceDE w:val="0"/>
        <w:autoSpaceDN w:val="0"/>
        <w:adjustRightInd w:val="0"/>
        <w:spacing w:after="0" w:line="260" w:lineRule="exact"/>
        <w:rPr>
          <w:rFonts w:eastAsia="SimSun" w:cs="Times New Roman"/>
          <w:szCs w:val="20"/>
          <w:lang w:val="et-EE" w:eastAsia="et-EE"/>
        </w:rPr>
      </w:pPr>
      <w:r w:rsidRPr="001214A2">
        <w:rPr>
          <w:rFonts w:eastAsia="SimSun" w:cs="Times New Roman"/>
          <w:lang w:val="et-EE" w:eastAsia="et-EE"/>
        </w:rPr>
        <w:t xml:space="preserve">Eelnevalt kindlaksmääratud rPFS analüüsis ilmnes ravirühmade lõikes statistiliselt oluline paranemine; radiograafilise progressiooni või suremuse risk vähenes 81,4% võrra [HR = 0,19 (95% usaldusintervall: 0,15; 0,23), p &lt; 0,0001]. Tüsistusi tekkis ühesaja kaheksateistkümnel (14%) </w:t>
      </w:r>
      <w:r w:rsidRPr="001214A2">
        <w:rPr>
          <w:rFonts w:eastAsia="SimSun" w:cs="Times New Roman"/>
          <w:lang w:val="et-EE" w:eastAsia="et-EE"/>
        </w:rPr>
        <w:lastRenderedPageBreak/>
        <w:t>ensalutamiidravi saanud patsiendil ja 321 (40%) platseeboravi saanud patsiendil. rPFS mediaanväärtus jäi saavutamata ensalutamiidravi saanud rühmas (95% usaldusintervall: 13,8; saavutamata) ning oli platseeboravi rühmas 3,9 kuud (95% usaldusintervall: 3,7; 5,4) (joonis </w:t>
      </w:r>
      <w:r w:rsidR="00CE13A8" w:rsidRPr="001214A2">
        <w:rPr>
          <w:rFonts w:eastAsia="SimSun" w:cs="Times New Roman"/>
          <w:lang w:val="et-EE" w:eastAsia="et-EE"/>
        </w:rPr>
        <w:t>1</w:t>
      </w:r>
      <w:r w:rsidR="00BB6DBD" w:rsidRPr="001214A2">
        <w:rPr>
          <w:rFonts w:eastAsia="SimSun" w:cs="Times New Roman"/>
          <w:lang w:val="et-EE" w:eastAsia="et-EE"/>
        </w:rPr>
        <w:t>3</w:t>
      </w:r>
      <w:r w:rsidRPr="001214A2">
        <w:rPr>
          <w:rFonts w:eastAsia="SimSun" w:cs="Times New Roman"/>
          <w:lang w:val="et-EE" w:eastAsia="et-EE"/>
        </w:rPr>
        <w:t>).</w:t>
      </w:r>
      <w:r w:rsidRPr="001214A2">
        <w:rPr>
          <w:rFonts w:eastAsia="UniversLTStd-Cn" w:cs="Times New Roman"/>
          <w:lang w:val="et-EE" w:eastAsia="et-EE"/>
        </w:rPr>
        <w:t xml:space="preserve"> </w:t>
      </w:r>
      <w:r w:rsidRPr="001214A2">
        <w:rPr>
          <w:rFonts w:eastAsia="SimSun" w:cs="Times New Roman"/>
          <w:lang w:val="et-EE" w:eastAsia="et-EE"/>
        </w:rPr>
        <w:t xml:space="preserve">Kõigi eelnevalt kindlaksmääratud patsientide alarühmade lõikes täheldati järjepidevat rPFS paranemist (nt vanus, ravieelne ECOG jõudlusskoor, ravieelne PSA ja LDH, Gleasoni näit diagnoosimisel ning siseelundite haigus sõeluuringul). </w:t>
      </w:r>
      <w:r w:rsidRPr="001214A2">
        <w:rPr>
          <w:rFonts w:eastAsia="SimSun" w:cs="Times New Roman"/>
          <w:szCs w:val="20"/>
          <w:lang w:val="et-EE" w:eastAsia="et-EE"/>
        </w:rPr>
        <w:t>Eelnevalt kindlaksmääratud, uurija radiograafilise progressiooni hinnangul tuginevas järelkontrolli rPFS analüüsis ilmnes ravirühmade lõikes statistiliselt oluline paranemine; radiograafilise progressiooni või suremuse risk vähenes 69,3% võrra [HR = 0,31 (95% usaldusintervall: 0,27; 0,35), p &lt; 0,0001]. Ensalutamiidi rühmas oli rPFS mediaanväärtus 19,7 kuud ja platseebo rühmas 5,4 kuud.</w:t>
      </w:r>
    </w:p>
    <w:p w14:paraId="7E6800DE" w14:textId="1E2AFC06" w:rsidR="00B53DCA" w:rsidRPr="001214A2" w:rsidRDefault="00073AA1" w:rsidP="00FE47EF">
      <w:pPr>
        <w:tabs>
          <w:tab w:val="left" w:pos="567"/>
        </w:tabs>
        <w:autoSpaceDE w:val="0"/>
        <w:autoSpaceDN w:val="0"/>
        <w:adjustRightInd w:val="0"/>
        <w:spacing w:after="0" w:line="260" w:lineRule="exact"/>
        <w:rPr>
          <w:rFonts w:eastAsia="SimSun" w:cs="Times New Roman"/>
          <w:szCs w:val="20"/>
          <w:lang w:val="et-EE"/>
        </w:rPr>
      </w:pPr>
      <w:r w:rsidRPr="001214A2">
        <w:rPr>
          <w:rFonts w:eastAsia="SimSun" w:cs="Times New Roman"/>
          <w:noProof/>
          <w:szCs w:val="20"/>
          <w:lang w:eastAsia="zh-CN"/>
        </w:rPr>
        <w:drawing>
          <wp:anchor distT="0" distB="0" distL="114300" distR="114300" simplePos="0" relativeHeight="251782144" behindDoc="1" locked="0" layoutInCell="1" allowOverlap="1" wp14:anchorId="721326ED" wp14:editId="63C94D81">
            <wp:simplePos x="0" y="0"/>
            <wp:positionH relativeFrom="margin">
              <wp:posOffset>0</wp:posOffset>
            </wp:positionH>
            <wp:positionV relativeFrom="paragraph">
              <wp:posOffset>170815</wp:posOffset>
            </wp:positionV>
            <wp:extent cx="5943600" cy="3312795"/>
            <wp:effectExtent l="0" t="0" r="0" b="1905"/>
            <wp:wrapSquare wrapText="bothSides"/>
            <wp:docPr id="1181587597" name="Picture 2" descr="A graph showing the number of patients with different ag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94193" name="Picture 2" descr="A graph showing the number of patients with different age  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943600" cy="3312795"/>
                    </a:xfrm>
                    <a:prstGeom prst="rect">
                      <a:avLst/>
                    </a:prstGeom>
                    <a:noFill/>
                  </pic:spPr>
                </pic:pic>
              </a:graphicData>
            </a:graphic>
            <wp14:sizeRelH relativeFrom="page">
              <wp14:pctWidth>0</wp14:pctWidth>
            </wp14:sizeRelH>
            <wp14:sizeRelV relativeFrom="page">
              <wp14:pctHeight>0</wp14:pctHeight>
            </wp14:sizeRelV>
          </wp:anchor>
        </w:drawing>
      </w:r>
    </w:p>
    <w:p w14:paraId="7A8B6FCB" w14:textId="77777777" w:rsidR="005A34B5" w:rsidRPr="001214A2" w:rsidRDefault="005A34B5" w:rsidP="005A34B5">
      <w:pPr>
        <w:tabs>
          <w:tab w:val="left" w:pos="567"/>
        </w:tabs>
        <w:spacing w:after="0" w:line="260" w:lineRule="exact"/>
        <w:rPr>
          <w:rFonts w:eastAsia="SimSun" w:cs="Times New Roman"/>
          <w:sz w:val="18"/>
          <w:szCs w:val="18"/>
          <w:lang w:val="et-EE" w:eastAsia="et-EE"/>
        </w:rPr>
      </w:pPr>
      <w:r w:rsidRPr="001214A2">
        <w:rPr>
          <w:rFonts w:eastAsia="SimSun" w:cs="Times New Roman"/>
          <w:sz w:val="18"/>
          <w:szCs w:val="18"/>
          <w:lang w:val="fi-FI" w:eastAsia="et-EE"/>
        </w:rPr>
        <w:t>Esmase anal</w:t>
      </w:r>
      <w:r w:rsidRPr="001214A2">
        <w:rPr>
          <w:rFonts w:eastAsia="SimSun" w:cs="Times New Roman"/>
          <w:sz w:val="18"/>
          <w:szCs w:val="18"/>
          <w:lang w:val="et-EE" w:eastAsia="et-EE"/>
        </w:rPr>
        <w:t>üüsi ajaks oli randomiseeritud 1633 patsienti.</w:t>
      </w:r>
    </w:p>
    <w:p w14:paraId="76642279" w14:textId="77777777" w:rsidR="005A34B5" w:rsidRPr="001214A2" w:rsidRDefault="005A34B5" w:rsidP="00A04B79">
      <w:pPr>
        <w:spacing w:after="0"/>
        <w:rPr>
          <w:rFonts w:eastAsia="Times New Roman" w:cs="Times New Roman"/>
          <w:b/>
          <w:bCs/>
          <w:lang w:val="et-EE"/>
        </w:rPr>
      </w:pPr>
    </w:p>
    <w:p w14:paraId="76F64CDD" w14:textId="49479A25" w:rsidR="00B53DCA" w:rsidRPr="001214A2" w:rsidRDefault="00B53DCA" w:rsidP="00A04B79">
      <w:pPr>
        <w:spacing w:after="0"/>
        <w:rPr>
          <w:rFonts w:eastAsia="Times New Roman" w:cs="Times New Roman"/>
          <w:b/>
          <w:bCs/>
          <w:lang w:val="et-EE"/>
        </w:rPr>
      </w:pPr>
      <w:r w:rsidRPr="001214A2">
        <w:rPr>
          <w:rFonts w:eastAsia="Times New Roman" w:cs="Times New Roman"/>
          <w:b/>
          <w:bCs/>
          <w:lang w:val="et-EE"/>
        </w:rPr>
        <w:t>Joonis 1</w:t>
      </w:r>
      <w:r w:rsidR="00BB6DBD" w:rsidRPr="001214A2">
        <w:rPr>
          <w:rFonts w:eastAsia="Times New Roman" w:cs="Times New Roman"/>
          <w:b/>
          <w:bCs/>
          <w:lang w:val="et-EE"/>
        </w:rPr>
        <w:t>3</w:t>
      </w:r>
      <w:r w:rsidRPr="001214A2">
        <w:rPr>
          <w:rFonts w:eastAsia="Times New Roman" w:cs="Times New Roman"/>
          <w:b/>
          <w:bCs/>
          <w:lang w:val="et-EE"/>
        </w:rPr>
        <w:t>. Radioloogilise progressioonivaba elulemuse Kaplani-Meieri kõverad uuringus PREVAIL (ravikavatsuslik analüüs)</w:t>
      </w:r>
    </w:p>
    <w:p w14:paraId="61EFC32D" w14:textId="77777777" w:rsidR="00B53DCA" w:rsidRPr="001214A2" w:rsidRDefault="00B53DCA" w:rsidP="00B53DCA">
      <w:pPr>
        <w:tabs>
          <w:tab w:val="left" w:pos="567"/>
        </w:tabs>
        <w:spacing w:after="0" w:line="260" w:lineRule="exact"/>
        <w:rPr>
          <w:rFonts w:eastAsia="SimSun" w:cs="Times New Roman"/>
          <w:szCs w:val="20"/>
          <w:lang w:val="et-EE"/>
        </w:rPr>
      </w:pPr>
    </w:p>
    <w:p w14:paraId="461F9028" w14:textId="77777777" w:rsidR="00B53DCA" w:rsidRPr="001214A2" w:rsidRDefault="00B53DCA" w:rsidP="00B53DCA">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Lisaks esmastele tulemusnäitajatele ilmnes statistiliselt olulist paranemist ka järgmistes eeldatavalt defineeritud tulemusnäitajates.</w:t>
      </w:r>
    </w:p>
    <w:p w14:paraId="43EA1D35" w14:textId="77777777" w:rsidR="00B53DCA" w:rsidRPr="001214A2" w:rsidRDefault="00B53DCA" w:rsidP="00B53DCA">
      <w:pPr>
        <w:autoSpaceDE w:val="0"/>
        <w:autoSpaceDN w:val="0"/>
        <w:adjustRightInd w:val="0"/>
        <w:spacing w:after="0"/>
        <w:rPr>
          <w:rFonts w:eastAsia="SimSun" w:cs="Times New Roman"/>
          <w:lang w:val="et-EE" w:eastAsia="et-EE"/>
        </w:rPr>
      </w:pPr>
    </w:p>
    <w:p w14:paraId="076F4975"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Ensalutamiidi saavatel patsientidel oli tsütotoksilise kemoteraapia alustamiseni kulunud aja mediaanväärtus 28,0 kuud ja platseebot saavatel patsientidel 10,8 kuud [HR = 0,35 (95% usaldusintervall: 0,30; 0,40), p &lt; 0,0001].</w:t>
      </w:r>
    </w:p>
    <w:p w14:paraId="5361C0C1"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p>
    <w:p w14:paraId="682C8F3E" w14:textId="77777777" w:rsidR="00B53DCA" w:rsidRPr="001214A2" w:rsidRDefault="00B53DCA" w:rsidP="00B53DCA">
      <w:pPr>
        <w:tabs>
          <w:tab w:val="left" w:pos="567"/>
        </w:tabs>
        <w:spacing w:after="0" w:line="260" w:lineRule="exact"/>
        <w:rPr>
          <w:rFonts w:eastAsia="MS Mincho" w:cs="Times New Roman"/>
          <w:lang w:val="et-EE" w:eastAsia="ja-JP"/>
        </w:rPr>
      </w:pPr>
      <w:r w:rsidRPr="001214A2">
        <w:rPr>
          <w:rFonts w:eastAsia="SimSun" w:cs="Times New Roman"/>
          <w:lang w:val="et-EE" w:eastAsia="et-EE"/>
        </w:rPr>
        <w:t xml:space="preserve">Mõõdetava haigusega, ensalutamiidravi saanud patsientide osakaal, kellel tekkis pehmete kudede objektiivne ravivastus, oli 58,8% (95% usaldusintervall: 53,8; 63,7) võrreldes 5,0%-ga (95% usaldusintervall: 3,0; 7,7) platseebot saanud patsientidest. Absoluutne erinevus pehmete kudede objektiivses ravivastuses ensalutamiidi ja platseebo rühmade vahel oli </w:t>
      </w:r>
      <w:r w:rsidRPr="001214A2">
        <w:rPr>
          <w:rFonts w:eastAsia="SimSun" w:cs="Times New Roman"/>
          <w:szCs w:val="20"/>
          <w:lang w:val="et-EE" w:eastAsia="et-EE"/>
        </w:rPr>
        <w:t>[</w:t>
      </w:r>
      <w:r w:rsidRPr="001214A2">
        <w:rPr>
          <w:rFonts w:eastAsia="SimSun" w:cs="Times New Roman"/>
          <w:lang w:val="et-EE" w:eastAsia="et-EE"/>
        </w:rPr>
        <w:t>53,9% (95% usaldusintervall: 48,5; 59,1), p &lt; 0,0001</w:t>
      </w:r>
      <w:r w:rsidRPr="001214A2">
        <w:rPr>
          <w:rFonts w:eastAsia="SimSun" w:cs="Times New Roman"/>
          <w:szCs w:val="20"/>
          <w:lang w:val="et-EE" w:eastAsia="et-EE"/>
        </w:rPr>
        <w:t>]</w:t>
      </w:r>
      <w:r w:rsidRPr="001214A2">
        <w:rPr>
          <w:rFonts w:eastAsia="SimSun" w:cs="Times New Roman"/>
          <w:lang w:val="et-EE" w:eastAsia="et-EE"/>
        </w:rPr>
        <w:t xml:space="preserve">. </w:t>
      </w:r>
      <w:r w:rsidRPr="001214A2">
        <w:rPr>
          <w:rFonts w:eastAsia="MS Mincho" w:cs="Times New Roman"/>
          <w:lang w:val="et-EE" w:eastAsia="et-EE"/>
        </w:rPr>
        <w:t xml:space="preserve">Täielikust ravivastusest teatati 19,7% ensalutamiidravi saanud patsientidel võrreldes 1,0%-ga platseeboravi saanud patsientidel ning osalisest ravivastusest teatati 39,1% ensalutamiidravi saanud patsientidel </w:t>
      </w:r>
      <w:r w:rsidRPr="001214A2">
        <w:rPr>
          <w:rFonts w:eastAsia="MS Mincho" w:cs="Times New Roman"/>
          <w:i/>
          <w:iCs/>
          <w:lang w:val="et-EE" w:eastAsia="et-EE"/>
        </w:rPr>
        <w:t>vs</w:t>
      </w:r>
      <w:r w:rsidRPr="001214A2">
        <w:rPr>
          <w:rFonts w:eastAsia="MS Mincho" w:cs="Times New Roman"/>
          <w:lang w:val="et-EE" w:eastAsia="et-EE"/>
        </w:rPr>
        <w:t xml:space="preserve"> 3,9%-ga platseeboravi saanud patsientidel.</w:t>
      </w:r>
    </w:p>
    <w:p w14:paraId="10802347"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p>
    <w:p w14:paraId="1ED627E6"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 xml:space="preserve">Ensalutamiid vähendas oluliselt (28%) luustikuga seotud esimese tüsistuse tekkeriski [HR = 0,718 (95% usaldusintervall: 0,61; 0,84) p &lt; 0,0001]. Luustikuga seotud tüsistust määratleti kui eesnäärmevähi ravimise eesmärgil tehtud kiiritusravi või luuoperatsiooni, patoloogilist luumurdu, selgroo kompressiooni või muutust luuvaluvastases antineoplastilises ravis. Analüüs hõlmas </w:t>
      </w:r>
      <w:r w:rsidRPr="001214A2">
        <w:rPr>
          <w:rFonts w:eastAsia="SimSun" w:cs="Times New Roman"/>
          <w:lang w:val="et-EE" w:eastAsia="et-EE"/>
        </w:rPr>
        <w:lastRenderedPageBreak/>
        <w:t>587 luustikuga seotud tüsistust, millest 389 tüsistust (66,3%) olid seotud luu kiiritusega, 79 tüsistust (13,5%) selgroo kompressioonid, 70 tüsistust (11,9%) patoloogilised luumurrud, 45 tüsistust (7,6%) muutused luuvaluvastases antineoplastilises ravis ja 22 tüsistust (3,7%) seotud luuoperatsiooniga.</w:t>
      </w:r>
    </w:p>
    <w:p w14:paraId="18C55283" w14:textId="77777777" w:rsidR="00B53DCA" w:rsidRPr="001214A2" w:rsidRDefault="00B53DCA" w:rsidP="00B53DCA">
      <w:pPr>
        <w:tabs>
          <w:tab w:val="left" w:pos="567"/>
        </w:tabs>
        <w:autoSpaceDE w:val="0"/>
        <w:autoSpaceDN w:val="0"/>
        <w:adjustRightInd w:val="0"/>
        <w:spacing w:after="0" w:line="260" w:lineRule="exact"/>
        <w:rPr>
          <w:rFonts w:eastAsia="SimSun" w:cs="Times New Roman"/>
          <w:lang w:val="et-EE" w:eastAsia="et-EE"/>
        </w:rPr>
      </w:pPr>
    </w:p>
    <w:p w14:paraId="64FB28A8" w14:textId="77777777" w:rsidR="00B53DCA" w:rsidRPr="001214A2" w:rsidRDefault="00B53DCA" w:rsidP="00FE47EF">
      <w:pPr>
        <w:tabs>
          <w:tab w:val="left" w:pos="567"/>
        </w:tabs>
        <w:spacing w:after="0" w:line="260" w:lineRule="exact"/>
        <w:rPr>
          <w:rFonts w:eastAsia="SimSun" w:cs="Times New Roman"/>
          <w:lang w:val="et-EE" w:eastAsia="et-EE"/>
        </w:rPr>
      </w:pPr>
      <w:r w:rsidRPr="001214A2">
        <w:rPr>
          <w:rFonts w:eastAsia="SimSun" w:cs="Times New Roman"/>
          <w:lang w:val="et-EE" w:eastAsia="et-EE"/>
        </w:rPr>
        <w:t xml:space="preserve">Ensalutamiidi saavatel patsientidel esines oluliselt kõrgem PSA ravivastuse määr (määratletud kui ≥ 50% langus võrreldes algnäitajatega) kui platseeboravi saanud patsientidel – 78,0% </w:t>
      </w:r>
      <w:r w:rsidRPr="001214A2">
        <w:rPr>
          <w:rFonts w:eastAsia="SimSun" w:cs="Times New Roman"/>
          <w:i/>
          <w:iCs/>
          <w:lang w:val="et-EE" w:eastAsia="et-EE"/>
        </w:rPr>
        <w:t>vs</w:t>
      </w:r>
      <w:r w:rsidRPr="001214A2">
        <w:rPr>
          <w:rFonts w:eastAsia="SimSun" w:cs="Times New Roman"/>
          <w:lang w:val="et-EE" w:eastAsia="et-EE"/>
        </w:rPr>
        <w:t xml:space="preserve"> 3,5% (erinevus = 74,5%; p &lt; 0,0001). </w:t>
      </w:r>
    </w:p>
    <w:p w14:paraId="1253904C" w14:textId="77777777" w:rsidR="00B53DCA" w:rsidRPr="001214A2" w:rsidRDefault="00B53DCA" w:rsidP="00B53DCA">
      <w:pPr>
        <w:tabs>
          <w:tab w:val="left" w:pos="567"/>
        </w:tabs>
        <w:spacing w:after="0" w:line="260" w:lineRule="exact"/>
        <w:rPr>
          <w:rFonts w:eastAsia="SimSun" w:cs="Times New Roman"/>
          <w:lang w:val="et-EE" w:eastAsia="et-EE"/>
        </w:rPr>
      </w:pPr>
    </w:p>
    <w:p w14:paraId="2AD3703A" w14:textId="77777777" w:rsidR="00B53DCA" w:rsidRPr="001214A2" w:rsidRDefault="00B53DCA" w:rsidP="00B53DCA">
      <w:pPr>
        <w:tabs>
          <w:tab w:val="left" w:pos="567"/>
        </w:tabs>
        <w:spacing w:after="0" w:line="260" w:lineRule="exact"/>
        <w:rPr>
          <w:rFonts w:eastAsia="SimSun" w:cs="Times New Roman"/>
          <w:lang w:val="et-EE" w:eastAsia="et-EE"/>
        </w:rPr>
      </w:pPr>
      <w:r w:rsidRPr="001214A2">
        <w:rPr>
          <w:rFonts w:eastAsia="SimSun" w:cs="Times New Roman"/>
          <w:lang w:val="et-EE" w:eastAsia="et-EE"/>
        </w:rPr>
        <w:t>PCWG2 kriteeriumide alusel oli ensalutamiidravi saanud patsientidel PSA progressioonini kulunud aja mediaanväärtus 11,2 kuud ja platseebot saanud patsientidel 2,8 kuud [HR = 0,17; (95% usaldusintervall: 0,15; 0,20), p &lt; 0,0001].</w:t>
      </w:r>
    </w:p>
    <w:p w14:paraId="0C8538E4" w14:textId="77777777" w:rsidR="00B53DCA" w:rsidRPr="001214A2" w:rsidRDefault="00B53DCA" w:rsidP="00B53DCA">
      <w:pPr>
        <w:tabs>
          <w:tab w:val="left" w:pos="567"/>
        </w:tabs>
        <w:spacing w:after="0" w:line="260" w:lineRule="exact"/>
        <w:rPr>
          <w:rFonts w:eastAsia="SimSun" w:cs="Times New Roman"/>
          <w:lang w:val="et-EE" w:eastAsia="et-EE"/>
        </w:rPr>
      </w:pPr>
    </w:p>
    <w:p w14:paraId="6DE431CE" w14:textId="77777777" w:rsidR="00B53DCA" w:rsidRPr="001214A2" w:rsidRDefault="00B53DCA" w:rsidP="00B53DCA">
      <w:pPr>
        <w:tabs>
          <w:tab w:val="left" w:pos="567"/>
        </w:tabs>
        <w:autoSpaceDE w:val="0"/>
        <w:autoSpaceDN w:val="0"/>
        <w:adjustRightInd w:val="0"/>
        <w:spacing w:after="0" w:line="260" w:lineRule="exact"/>
        <w:rPr>
          <w:rFonts w:eastAsia="SimSun" w:cs="Times New Roman"/>
          <w:b/>
          <w:lang w:val="et-EE" w:eastAsia="et-EE"/>
        </w:rPr>
      </w:pPr>
      <w:r w:rsidRPr="001214A2">
        <w:rPr>
          <w:rFonts w:eastAsia="SimSun" w:cs="Times New Roman"/>
          <w:lang w:val="et-EE" w:eastAsia="et-EE"/>
        </w:rPr>
        <w:t xml:space="preserve">Võrreldes platseeboga vähendas ensalutamiidravi FACT-P degradeerumise riski 37,5% võrra </w:t>
      </w:r>
      <w:r w:rsidRPr="001214A2">
        <w:rPr>
          <w:rFonts w:eastAsia="SimSun" w:cs="Times New Roman"/>
          <w:szCs w:val="20"/>
          <w:lang w:val="et-EE" w:eastAsia="et-EE"/>
        </w:rPr>
        <w:t>(p &lt; 0,0001)</w:t>
      </w:r>
      <w:r w:rsidRPr="001214A2">
        <w:rPr>
          <w:rFonts w:eastAsia="SimSun" w:cs="Times New Roman"/>
          <w:lang w:val="et-EE" w:eastAsia="et-EE"/>
        </w:rPr>
        <w:t>. Ensalutamiidi rühmas oli FACT-P degradeerumiseni kulunud aja mediaanväärtus 11,3 kuud ja platseeborühmas 5,6 kuud.</w:t>
      </w:r>
    </w:p>
    <w:p w14:paraId="6657A7C4" w14:textId="77777777" w:rsidR="00B53DCA" w:rsidRPr="001214A2" w:rsidRDefault="00B53DCA" w:rsidP="00B53DCA">
      <w:pPr>
        <w:autoSpaceDE w:val="0"/>
        <w:autoSpaceDN w:val="0"/>
        <w:adjustRightInd w:val="0"/>
        <w:spacing w:after="0"/>
        <w:rPr>
          <w:rFonts w:eastAsia="SimSun" w:cs="Times New Roman"/>
          <w:lang w:val="et-EE"/>
        </w:rPr>
      </w:pPr>
    </w:p>
    <w:p w14:paraId="4BCBF4D3" w14:textId="77777777" w:rsidR="00B53DCA" w:rsidRPr="001214A2" w:rsidRDefault="00B53DCA" w:rsidP="00B53DCA">
      <w:pPr>
        <w:autoSpaceDE w:val="0"/>
        <w:autoSpaceDN w:val="0"/>
        <w:adjustRightInd w:val="0"/>
        <w:spacing w:after="0" w:line="300" w:lineRule="atLeast"/>
        <w:rPr>
          <w:rFonts w:eastAsia="SimSun" w:cs="Times New Roman"/>
          <w:i/>
          <w:lang w:val="et-EE"/>
        </w:rPr>
      </w:pPr>
      <w:r w:rsidRPr="001214A2">
        <w:rPr>
          <w:rFonts w:eastAsia="SimSun" w:cs="Times New Roman"/>
          <w:i/>
          <w:lang w:val="et-EE" w:eastAsia="et-EE"/>
        </w:rPr>
        <w:t>CRPC2 (AFFIRM) uuring (metastaatilise CRPC-ga patsiendid, kes said eelnevalt kemoteraapiat)</w:t>
      </w:r>
    </w:p>
    <w:p w14:paraId="6A7C2EB2" w14:textId="77777777" w:rsidR="00B53DCA" w:rsidRPr="001214A2" w:rsidRDefault="00B53DCA" w:rsidP="00B53DCA">
      <w:pPr>
        <w:autoSpaceDE w:val="0"/>
        <w:autoSpaceDN w:val="0"/>
        <w:adjustRightInd w:val="0"/>
        <w:spacing w:after="0"/>
        <w:rPr>
          <w:rFonts w:eastAsia="SimSun" w:cs="Times New Roman"/>
          <w:szCs w:val="24"/>
          <w:lang w:val="et-EE" w:eastAsia="et-EE"/>
        </w:rPr>
      </w:pPr>
    </w:p>
    <w:p w14:paraId="39186005" w14:textId="77777777" w:rsidR="00B53DCA" w:rsidRPr="001214A2" w:rsidRDefault="00B53DCA" w:rsidP="00B53DCA">
      <w:pPr>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Ensalutamiidi tõhusust ja ohutust metastaatilise CRPC-ga patsientidel, kes olid varem saanud dotsetakseeli ja kasutasid LHRH analoogi või läbinud orhidektoomia, hinnati randomiseeritud, platseebokontrolliga mitmekeskuselises III</w:t>
      </w:r>
      <w:r w:rsidRPr="001214A2">
        <w:rPr>
          <w:rFonts w:eastAsia="SimSun" w:cs="Times New Roman"/>
          <w:i/>
          <w:szCs w:val="24"/>
          <w:lang w:val="et-EE" w:eastAsia="et-EE"/>
        </w:rPr>
        <w:t> </w:t>
      </w:r>
      <w:r w:rsidRPr="001214A2">
        <w:rPr>
          <w:rFonts w:eastAsia="SimSun" w:cs="Times New Roman"/>
          <w:szCs w:val="24"/>
          <w:lang w:val="et-EE" w:eastAsia="et-EE"/>
        </w:rPr>
        <w:t>faasi kliinilises uuringus. 1199 patsienti randomiseeriti vahekorras 2:1 saama kas ensalutamiidi suukaudselt annuses 160</w:t>
      </w:r>
      <w:r w:rsidRPr="001214A2">
        <w:rPr>
          <w:rFonts w:eastAsia="SimSun" w:cs="Times New Roman"/>
          <w:i/>
          <w:szCs w:val="24"/>
          <w:lang w:val="et-EE" w:eastAsia="et-EE"/>
        </w:rPr>
        <w:t> </w:t>
      </w:r>
      <w:r w:rsidRPr="001214A2">
        <w:rPr>
          <w:rFonts w:eastAsia="SimSun" w:cs="Times New Roman"/>
          <w:szCs w:val="24"/>
          <w:lang w:val="et-EE" w:eastAsia="et-EE"/>
        </w:rPr>
        <w:t>mg üks kord ööpäevas (N</w:t>
      </w:r>
      <w:r w:rsidRPr="001214A2">
        <w:rPr>
          <w:rFonts w:eastAsia="SimSun" w:cs="Times New Roman"/>
          <w:i/>
          <w:szCs w:val="24"/>
          <w:lang w:val="et-EE" w:eastAsia="et-EE"/>
        </w:rPr>
        <w:t> </w:t>
      </w:r>
      <w:r w:rsidRPr="001214A2">
        <w:rPr>
          <w:rFonts w:eastAsia="SimSun" w:cs="Times New Roman"/>
          <w:szCs w:val="24"/>
          <w:lang w:val="et-EE" w:eastAsia="et-EE"/>
        </w:rPr>
        <w:t>=</w:t>
      </w:r>
      <w:r w:rsidRPr="001214A2">
        <w:rPr>
          <w:rFonts w:eastAsia="SimSun" w:cs="Times New Roman"/>
          <w:i/>
          <w:szCs w:val="24"/>
          <w:lang w:val="et-EE" w:eastAsia="et-EE"/>
        </w:rPr>
        <w:t> </w:t>
      </w:r>
      <w:r w:rsidRPr="001214A2">
        <w:rPr>
          <w:rFonts w:eastAsia="SimSun" w:cs="Times New Roman"/>
          <w:szCs w:val="24"/>
          <w:lang w:val="et-EE" w:eastAsia="et-EE"/>
        </w:rPr>
        <w:t>800) või platseebot üks kord ööpäevas (N</w:t>
      </w:r>
      <w:r w:rsidRPr="001214A2">
        <w:rPr>
          <w:rFonts w:eastAsia="SimSun" w:cs="Times New Roman"/>
          <w:i/>
          <w:szCs w:val="24"/>
          <w:lang w:val="et-EE" w:eastAsia="et-EE"/>
        </w:rPr>
        <w:t> </w:t>
      </w:r>
      <w:r w:rsidRPr="001214A2">
        <w:rPr>
          <w:rFonts w:eastAsia="SimSun" w:cs="Times New Roman"/>
          <w:szCs w:val="24"/>
          <w:lang w:val="et-EE" w:eastAsia="et-EE"/>
        </w:rPr>
        <w:t>=</w:t>
      </w:r>
      <w:r w:rsidRPr="001214A2">
        <w:rPr>
          <w:rFonts w:eastAsia="SimSun" w:cs="Times New Roman"/>
          <w:i/>
          <w:szCs w:val="24"/>
          <w:lang w:val="et-EE" w:eastAsia="et-EE"/>
        </w:rPr>
        <w:t> </w:t>
      </w:r>
      <w:r w:rsidRPr="001214A2">
        <w:rPr>
          <w:rFonts w:eastAsia="SimSun" w:cs="Times New Roman"/>
          <w:szCs w:val="24"/>
          <w:lang w:val="et-EE" w:eastAsia="et-EE"/>
        </w:rPr>
        <w:t>399). Patsientidel lubati võtta prednisooni, aga see ei olnud nõutav (maksimaalne lubatud päevane annus oli 10</w:t>
      </w:r>
      <w:r w:rsidRPr="001214A2">
        <w:rPr>
          <w:rFonts w:eastAsia="SimSun" w:cs="Times New Roman"/>
          <w:i/>
          <w:szCs w:val="24"/>
          <w:lang w:val="et-EE" w:eastAsia="et-EE"/>
        </w:rPr>
        <w:t> </w:t>
      </w:r>
      <w:r w:rsidRPr="001214A2">
        <w:rPr>
          <w:rFonts w:eastAsia="SimSun" w:cs="Times New Roman"/>
          <w:szCs w:val="24"/>
          <w:lang w:val="et-EE" w:eastAsia="et-EE"/>
        </w:rPr>
        <w:t>mg prednisooni või selle ekvivalenti). Kummassegi harusse randomiseeritud patsiendid pidid jätkama ravi kuni haiguse progressioonini (määratletud kui kinnitatud radiograafiline progressioon või luuline juhtum) ning uue süsteemse antineoplastilise ravi alguseni, talumatu toksilisuse või uuringust eemaldamiseni.</w:t>
      </w:r>
    </w:p>
    <w:p w14:paraId="7728753B" w14:textId="77777777" w:rsidR="00B53DCA" w:rsidRPr="001214A2" w:rsidRDefault="00B53DCA" w:rsidP="00B53DCA">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 </w:t>
      </w:r>
    </w:p>
    <w:p w14:paraId="66265B55" w14:textId="77777777" w:rsidR="00B53DCA" w:rsidRPr="001214A2" w:rsidRDefault="00B53DCA" w:rsidP="00B53DCA">
      <w:pPr>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Raviharud olid sarnased patsientide demograafiliste andmete ja algtaseme haigusnäitajate osas. Vanuse mediaan oli 69 aastat (vahemik 41...92) ning rassiline jaotumine 93% valge rass, 4% must rass, 1% asiaadid ning 2% muu. ECOG jõudlusskoor oli 91,5% patsientide puhul 0...1 ning 8,5% patsientide puhul 2; 28% patsientidest näitas lühiajalise valu skoori ≥</w:t>
      </w:r>
      <w:r w:rsidRPr="001214A2">
        <w:rPr>
          <w:rFonts w:eastAsia="SimSun" w:cs="Times New Roman"/>
          <w:sz w:val="24"/>
          <w:szCs w:val="24"/>
          <w:lang w:val="et-EE" w:eastAsia="et-EE"/>
        </w:rPr>
        <w:t> </w:t>
      </w:r>
      <w:r w:rsidRPr="001214A2">
        <w:rPr>
          <w:rFonts w:eastAsia="SimSun" w:cs="Times New Roman"/>
          <w:szCs w:val="24"/>
          <w:lang w:val="et-EE" w:eastAsia="et-EE"/>
        </w:rPr>
        <w:t>4 (patsiendi poolt teatatud viimase 24 tunni tugevaima valu keskmine, arvutatud seitse päeva enne randomiseerimist). Suuremal osal patsientidest (91%) olid luumetastaasid ning 23% patsientidest hõlmatud kopsud ja/või maks. Uuringusse sisenemisel oli 41% patsientidest vaid PSA progressioon, 59% patsientidest radiograafiline progressioon. Viiskümmend üks protsenti (51%) patsientidest sai algtasemel bisfosfonaate.</w:t>
      </w:r>
    </w:p>
    <w:p w14:paraId="688AB24E" w14:textId="77777777" w:rsidR="00B53DCA" w:rsidRPr="001214A2" w:rsidRDefault="00B53DCA" w:rsidP="00B53DCA">
      <w:pPr>
        <w:tabs>
          <w:tab w:val="left" w:pos="567"/>
        </w:tabs>
        <w:spacing w:after="0" w:line="260" w:lineRule="exact"/>
        <w:rPr>
          <w:rFonts w:ascii="MS Mincho" w:eastAsia="MS Mincho" w:cs="Times New Roman"/>
          <w:szCs w:val="24"/>
          <w:lang w:val="et-EE" w:eastAsia="et-EE"/>
        </w:rPr>
      </w:pPr>
    </w:p>
    <w:p w14:paraId="2BE73FCA" w14:textId="77777777" w:rsidR="00B53DCA" w:rsidRPr="001214A2" w:rsidRDefault="00B53DCA" w:rsidP="00B53DCA">
      <w:pPr>
        <w:tabs>
          <w:tab w:val="left" w:pos="567"/>
        </w:tabs>
        <w:spacing w:after="0" w:line="260" w:lineRule="exact"/>
        <w:rPr>
          <w:rFonts w:ascii="MS Mincho" w:eastAsia="MS Mincho" w:cs="Times New Roman"/>
          <w:szCs w:val="24"/>
          <w:lang w:val="et-EE" w:eastAsia="et-EE"/>
        </w:rPr>
      </w:pPr>
      <w:r w:rsidRPr="001214A2">
        <w:rPr>
          <w:rFonts w:eastAsia="SimSun" w:cs="Times New Roman"/>
          <w:szCs w:val="24"/>
          <w:lang w:val="et-EE" w:eastAsia="et-EE"/>
        </w:rPr>
        <w:t>Uuringusse AFFIRM ei kaasatud patsiente, kelle meditsiiniline seisund soodustas krampide teket (vt lõik</w:t>
      </w:r>
      <w:r w:rsidRPr="001214A2">
        <w:rPr>
          <w:rFonts w:eastAsia="SimSun" w:cs="Times New Roman"/>
          <w:i/>
          <w:szCs w:val="24"/>
          <w:lang w:val="et-EE" w:eastAsia="et-EE"/>
        </w:rPr>
        <w:t> </w:t>
      </w:r>
      <w:r w:rsidRPr="001214A2">
        <w:rPr>
          <w:rFonts w:eastAsia="SimSun" w:cs="Times New Roman"/>
          <w:szCs w:val="24"/>
          <w:lang w:val="et-EE" w:eastAsia="et-EE"/>
        </w:rPr>
        <w:t>4.8) ning kes võtsid ravimeid, mis teadaolevalt alandavad krambiläve, samuti patsiente, kellel oli kliiniliselt oluline kardiovaskulaarne haigus, nt ravimata hüpertensioon, hiljutine müokardi infarkt või ebastabiilne stenokardia, New Yorgi Südameliidu III või IV klassi südamepuudulikkus (v.a väljutusfraktsiooniga ≥</w:t>
      </w:r>
      <w:r w:rsidRPr="001214A2">
        <w:rPr>
          <w:rFonts w:ascii="MS Mincho" w:eastAsia="MS Mincho" w:cs="Times New Roman"/>
          <w:szCs w:val="24"/>
          <w:lang w:val="et-EE" w:eastAsia="et-EE"/>
        </w:rPr>
        <w:t> </w:t>
      </w:r>
      <w:r w:rsidRPr="001214A2">
        <w:rPr>
          <w:rFonts w:eastAsia="SimSun" w:cs="Times New Roman"/>
          <w:szCs w:val="24"/>
          <w:lang w:val="et-EE" w:eastAsia="et-EE"/>
        </w:rPr>
        <w:t>45%), kliiniliselt olulised ventrikulaarsed arütmiad või AV</w:t>
      </w:r>
      <w:r w:rsidRPr="001214A2">
        <w:rPr>
          <w:rFonts w:eastAsia="SimSun" w:cs="Times New Roman"/>
          <w:szCs w:val="24"/>
          <w:lang w:val="et-EE" w:eastAsia="et-EE"/>
        </w:rPr>
        <w:noBreakHyphen/>
        <w:t>blokaad (ilma püsiva südamerütmurita).</w:t>
      </w:r>
    </w:p>
    <w:p w14:paraId="6186FFF9" w14:textId="77777777" w:rsidR="00B53DCA" w:rsidRPr="001214A2" w:rsidRDefault="00B53DCA" w:rsidP="00B53DCA">
      <w:pPr>
        <w:autoSpaceDE w:val="0"/>
        <w:autoSpaceDN w:val="0"/>
        <w:adjustRightInd w:val="0"/>
        <w:spacing w:after="0"/>
        <w:rPr>
          <w:rFonts w:ascii="MS Mincho" w:eastAsia="MS Mincho" w:cs="Times New Roman"/>
          <w:szCs w:val="24"/>
          <w:lang w:val="et-EE" w:eastAsia="et-EE"/>
        </w:rPr>
      </w:pPr>
    </w:p>
    <w:p w14:paraId="1316DA43" w14:textId="79A82010" w:rsidR="00B53DCA" w:rsidRPr="001214A2" w:rsidRDefault="00B53DCA" w:rsidP="00B53DCA">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Pärast 520 surmajuhtumit läbi viidud uuringuplaanipõhine eelnevalt määratletud vaheanalüüs näitas statistiliselt olulist paremust üldises elulemuses neil patsientidel, keda raviti ensalutamiidiga, võrreldes nendega, kes said platseebot (tabel</w:t>
      </w:r>
      <w:r w:rsidRPr="001214A2">
        <w:rPr>
          <w:rFonts w:eastAsia="SimSun" w:cs="Times New Roman"/>
          <w:i/>
          <w:szCs w:val="24"/>
          <w:lang w:val="et-EE" w:eastAsia="et-EE"/>
        </w:rPr>
        <w:t> </w:t>
      </w:r>
      <w:r w:rsidRPr="001214A2">
        <w:rPr>
          <w:rFonts w:eastAsia="SimSun" w:cs="Times New Roman"/>
          <w:iCs/>
          <w:szCs w:val="24"/>
          <w:lang w:val="et-EE" w:eastAsia="et-EE"/>
        </w:rPr>
        <w:t>6</w:t>
      </w:r>
      <w:r w:rsidRPr="001214A2">
        <w:rPr>
          <w:rFonts w:eastAsia="SimSun" w:cs="Times New Roman"/>
          <w:szCs w:val="24"/>
          <w:lang w:val="et-EE" w:eastAsia="et-EE"/>
        </w:rPr>
        <w:t xml:space="preserve"> ja joonised 1</w:t>
      </w:r>
      <w:r w:rsidR="00BB6DBD" w:rsidRPr="001214A2">
        <w:rPr>
          <w:rFonts w:eastAsia="SimSun" w:cs="Times New Roman"/>
          <w:szCs w:val="24"/>
          <w:lang w:val="et-EE" w:eastAsia="et-EE"/>
        </w:rPr>
        <w:t>4</w:t>
      </w:r>
      <w:r w:rsidRPr="001214A2">
        <w:rPr>
          <w:rFonts w:eastAsia="SimSun" w:cs="Times New Roman"/>
          <w:szCs w:val="24"/>
          <w:lang w:val="et-EE" w:eastAsia="et-EE"/>
        </w:rPr>
        <w:t xml:space="preserve"> ja</w:t>
      </w:r>
      <w:r w:rsidRPr="001214A2">
        <w:rPr>
          <w:rFonts w:eastAsia="SimSun" w:cs="Times New Roman"/>
          <w:i/>
          <w:szCs w:val="24"/>
          <w:lang w:val="et-EE" w:eastAsia="et-EE"/>
        </w:rPr>
        <w:t> </w:t>
      </w:r>
      <w:r w:rsidRPr="001214A2">
        <w:rPr>
          <w:rFonts w:eastAsia="SimSun" w:cs="Times New Roman"/>
          <w:iCs/>
          <w:szCs w:val="24"/>
          <w:lang w:val="et-EE" w:eastAsia="et-EE"/>
        </w:rPr>
        <w:t>1</w:t>
      </w:r>
      <w:r w:rsidR="00BB6DBD" w:rsidRPr="001214A2">
        <w:rPr>
          <w:rFonts w:eastAsia="SimSun" w:cs="Times New Roman"/>
          <w:iCs/>
          <w:szCs w:val="24"/>
          <w:lang w:val="et-EE" w:eastAsia="et-EE"/>
        </w:rPr>
        <w:t>5</w:t>
      </w:r>
      <w:r w:rsidRPr="001214A2">
        <w:rPr>
          <w:rFonts w:eastAsia="SimSun" w:cs="Times New Roman"/>
          <w:szCs w:val="24"/>
          <w:lang w:val="et-EE" w:eastAsia="et-EE"/>
        </w:rPr>
        <w:t>).</w:t>
      </w:r>
    </w:p>
    <w:p w14:paraId="6EBFF7E8" w14:textId="77777777" w:rsidR="00B53DCA" w:rsidRPr="001214A2" w:rsidRDefault="00B53DCA" w:rsidP="00B53DCA">
      <w:pPr>
        <w:spacing w:after="0"/>
        <w:rPr>
          <w:rFonts w:eastAsia="SimSun" w:cs="Times New Roman"/>
          <w:b/>
          <w:szCs w:val="24"/>
          <w:lang w:val="et-EE" w:eastAsia="et-EE"/>
        </w:rPr>
      </w:pPr>
    </w:p>
    <w:p w14:paraId="559668A1" w14:textId="77777777" w:rsidR="00B53DCA" w:rsidRPr="001214A2" w:rsidRDefault="00B53DCA" w:rsidP="009A6272">
      <w:pPr>
        <w:keepNext/>
        <w:pageBreakBefore/>
        <w:spacing w:after="0"/>
        <w:rPr>
          <w:rFonts w:eastAsia="SimSun" w:cs="Times New Roman"/>
          <w:b/>
          <w:szCs w:val="24"/>
          <w:lang w:val="et-EE" w:eastAsia="et-EE"/>
        </w:rPr>
      </w:pPr>
      <w:r w:rsidRPr="001214A2">
        <w:rPr>
          <w:rFonts w:eastAsia="SimSun" w:cs="Times New Roman"/>
          <w:b/>
          <w:szCs w:val="24"/>
          <w:lang w:val="et-EE" w:eastAsia="et-EE"/>
        </w:rPr>
        <w:lastRenderedPageBreak/>
        <w:t>Tabel 6: üldine elulemus patsientidel, keda raviti uuringus AFFIRM ensalutamiidi või platseeboga (analüüs ravikavatsuse alusel)</w:t>
      </w:r>
    </w:p>
    <w:tbl>
      <w:tblPr>
        <w:tblW w:w="9072" w:type="dxa"/>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827"/>
        <w:gridCol w:w="2552"/>
        <w:gridCol w:w="2693"/>
      </w:tblGrid>
      <w:tr w:rsidR="00B53DCA" w:rsidRPr="001214A2" w14:paraId="7BF54FCA" w14:textId="77777777" w:rsidTr="00A05EB9">
        <w:trPr>
          <w:trHeight w:val="98"/>
        </w:trPr>
        <w:tc>
          <w:tcPr>
            <w:tcW w:w="3827" w:type="dxa"/>
            <w:tcBorders>
              <w:top w:val="single" w:sz="4" w:space="0" w:color="auto"/>
            </w:tcBorders>
          </w:tcPr>
          <w:p w14:paraId="0638D151" w14:textId="77777777" w:rsidR="00B53DCA" w:rsidRPr="001214A2" w:rsidRDefault="00B53DCA" w:rsidP="00B53DCA">
            <w:pPr>
              <w:keepNext/>
              <w:autoSpaceDE w:val="0"/>
              <w:autoSpaceDN w:val="0"/>
              <w:adjustRightInd w:val="0"/>
              <w:spacing w:after="0"/>
              <w:rPr>
                <w:rFonts w:eastAsia="SimSun" w:cs="Times New Roman"/>
                <w:b/>
                <w:szCs w:val="24"/>
                <w:lang w:val="et-EE" w:eastAsia="et-EE"/>
              </w:rPr>
            </w:pPr>
          </w:p>
        </w:tc>
        <w:tc>
          <w:tcPr>
            <w:tcW w:w="2552" w:type="dxa"/>
            <w:tcBorders>
              <w:top w:val="single" w:sz="4" w:space="0" w:color="auto"/>
            </w:tcBorders>
          </w:tcPr>
          <w:p w14:paraId="4CC2C852" w14:textId="77777777" w:rsidR="00B53DCA" w:rsidRPr="001214A2" w:rsidRDefault="00B53DCA" w:rsidP="00B53DCA">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b/>
                <w:szCs w:val="24"/>
                <w:lang w:val="et-EE" w:eastAsia="et-EE"/>
              </w:rPr>
              <w:t>Ensalutamiid (N</w:t>
            </w:r>
            <w:r w:rsidRPr="001214A2">
              <w:rPr>
                <w:rFonts w:eastAsia="SimSun" w:cs="Times New Roman"/>
                <w:i/>
                <w:szCs w:val="24"/>
                <w:lang w:val="et-EE" w:eastAsia="et-EE"/>
              </w:rPr>
              <w:t> </w:t>
            </w:r>
            <w:r w:rsidRPr="001214A2">
              <w:rPr>
                <w:rFonts w:eastAsia="SimSun" w:cs="Times New Roman"/>
                <w:b/>
                <w:szCs w:val="24"/>
                <w:lang w:val="et-EE" w:eastAsia="et-EE"/>
              </w:rPr>
              <w:t>=</w:t>
            </w:r>
            <w:r w:rsidRPr="001214A2">
              <w:rPr>
                <w:rFonts w:eastAsia="SimSun" w:cs="Times New Roman"/>
                <w:i/>
                <w:szCs w:val="24"/>
                <w:lang w:val="et-EE" w:eastAsia="et-EE"/>
              </w:rPr>
              <w:t> </w:t>
            </w:r>
            <w:r w:rsidRPr="001214A2">
              <w:rPr>
                <w:rFonts w:eastAsia="SimSun" w:cs="Times New Roman"/>
                <w:b/>
                <w:szCs w:val="24"/>
                <w:lang w:val="et-EE" w:eastAsia="et-EE"/>
              </w:rPr>
              <w:t>800)</w:t>
            </w:r>
          </w:p>
        </w:tc>
        <w:tc>
          <w:tcPr>
            <w:tcW w:w="2693" w:type="dxa"/>
            <w:tcBorders>
              <w:top w:val="single" w:sz="4" w:space="0" w:color="auto"/>
            </w:tcBorders>
          </w:tcPr>
          <w:p w14:paraId="678BDEF5" w14:textId="77777777" w:rsidR="00B53DCA" w:rsidRPr="001214A2" w:rsidRDefault="00B53DCA" w:rsidP="00B53DCA">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b/>
                <w:szCs w:val="24"/>
                <w:lang w:val="et-EE" w:eastAsia="et-EE"/>
              </w:rPr>
              <w:t>Platseebo (N = 399)</w:t>
            </w:r>
          </w:p>
        </w:tc>
      </w:tr>
      <w:tr w:rsidR="00B53DCA" w:rsidRPr="001214A2" w14:paraId="11158CD0" w14:textId="77777777" w:rsidTr="00A05EB9">
        <w:trPr>
          <w:trHeight w:val="125"/>
        </w:trPr>
        <w:tc>
          <w:tcPr>
            <w:tcW w:w="3827" w:type="dxa"/>
          </w:tcPr>
          <w:p w14:paraId="0D030314" w14:textId="77777777" w:rsidR="00B53DCA" w:rsidRPr="001214A2" w:rsidRDefault="00B53DCA" w:rsidP="00B53DCA">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 xml:space="preserve">Surmajuhtumid (%) </w:t>
            </w:r>
          </w:p>
        </w:tc>
        <w:tc>
          <w:tcPr>
            <w:tcW w:w="2552" w:type="dxa"/>
          </w:tcPr>
          <w:p w14:paraId="4799D222" w14:textId="77777777" w:rsidR="00B53DCA" w:rsidRPr="001214A2" w:rsidRDefault="00B53DCA" w:rsidP="00B53DCA">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308 (38,5%)</w:t>
            </w:r>
          </w:p>
        </w:tc>
        <w:tc>
          <w:tcPr>
            <w:tcW w:w="2693" w:type="dxa"/>
          </w:tcPr>
          <w:p w14:paraId="731F4135" w14:textId="77777777" w:rsidR="00B53DCA" w:rsidRPr="001214A2" w:rsidRDefault="00B53DCA" w:rsidP="00B53DCA">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212 (53,1%)</w:t>
            </w:r>
          </w:p>
        </w:tc>
      </w:tr>
      <w:tr w:rsidR="00B53DCA" w:rsidRPr="001214A2" w14:paraId="31D8944E" w14:textId="77777777" w:rsidTr="00A05EB9">
        <w:trPr>
          <w:trHeight w:val="125"/>
        </w:trPr>
        <w:tc>
          <w:tcPr>
            <w:tcW w:w="3827" w:type="dxa"/>
          </w:tcPr>
          <w:p w14:paraId="02C7B31A" w14:textId="77777777" w:rsidR="00B53DCA" w:rsidRPr="001214A2" w:rsidRDefault="00B53DCA" w:rsidP="00B53DCA">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Elulemuse mediaan (kuudes) (95% usaldusintervall)</w:t>
            </w:r>
          </w:p>
        </w:tc>
        <w:tc>
          <w:tcPr>
            <w:tcW w:w="2552" w:type="dxa"/>
          </w:tcPr>
          <w:p w14:paraId="422E8E03" w14:textId="77777777" w:rsidR="00B53DCA" w:rsidRPr="001214A2" w:rsidRDefault="00B53DCA" w:rsidP="00B53DCA">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szCs w:val="24"/>
                <w:lang w:val="et-EE" w:eastAsia="et-EE"/>
              </w:rPr>
              <w:t xml:space="preserve">18,4 (17,3, NR) </w:t>
            </w:r>
          </w:p>
        </w:tc>
        <w:tc>
          <w:tcPr>
            <w:tcW w:w="2693" w:type="dxa"/>
          </w:tcPr>
          <w:p w14:paraId="0F0AF152" w14:textId="77777777" w:rsidR="00B53DCA" w:rsidRPr="001214A2" w:rsidRDefault="00B53DCA" w:rsidP="00B53DCA">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 xml:space="preserve">13,6 (11,3, 15,8) </w:t>
            </w:r>
          </w:p>
        </w:tc>
      </w:tr>
      <w:tr w:rsidR="00B53DCA" w:rsidRPr="001214A2" w14:paraId="5B6B0A19" w14:textId="77777777" w:rsidTr="00A05EB9">
        <w:trPr>
          <w:trHeight w:val="120"/>
        </w:trPr>
        <w:tc>
          <w:tcPr>
            <w:tcW w:w="3827" w:type="dxa"/>
          </w:tcPr>
          <w:p w14:paraId="5CBE530B" w14:textId="77777777" w:rsidR="00B53DCA" w:rsidRPr="001214A2" w:rsidRDefault="00B53DCA" w:rsidP="00B53DCA">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P-väärtus</w:t>
            </w:r>
            <w:r w:rsidRPr="001214A2">
              <w:rPr>
                <w:rFonts w:eastAsia="SimSun" w:cs="Times New Roman"/>
                <w:i/>
                <w:szCs w:val="24"/>
                <w:vertAlign w:val="superscript"/>
                <w:lang w:val="et-EE" w:eastAsia="et-EE"/>
              </w:rPr>
              <w:t>1</w:t>
            </w:r>
            <w:r w:rsidRPr="001214A2">
              <w:rPr>
                <w:rFonts w:eastAsia="SimSun" w:cs="Times New Roman"/>
                <w:szCs w:val="24"/>
                <w:lang w:val="et-EE" w:eastAsia="et-EE"/>
              </w:rPr>
              <w:t xml:space="preserve"> </w:t>
            </w:r>
          </w:p>
        </w:tc>
        <w:tc>
          <w:tcPr>
            <w:tcW w:w="5245" w:type="dxa"/>
            <w:gridSpan w:val="2"/>
            <w:vAlign w:val="center"/>
          </w:tcPr>
          <w:p w14:paraId="0C84BD9E" w14:textId="77777777" w:rsidR="00B53DCA" w:rsidRPr="001214A2" w:rsidRDefault="00B53DCA" w:rsidP="00B53DCA">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szCs w:val="24"/>
                <w:lang w:val="et-EE" w:eastAsia="et-EE"/>
              </w:rPr>
              <w:t xml:space="preserve">p &lt; 0,0001 </w:t>
            </w:r>
          </w:p>
        </w:tc>
      </w:tr>
      <w:tr w:rsidR="00B53DCA" w:rsidRPr="001214A2" w14:paraId="6C805D95" w14:textId="77777777" w:rsidTr="00A05EB9">
        <w:trPr>
          <w:trHeight w:val="137"/>
        </w:trPr>
        <w:tc>
          <w:tcPr>
            <w:tcW w:w="3827" w:type="dxa"/>
            <w:tcBorders>
              <w:bottom w:val="single" w:sz="4" w:space="0" w:color="auto"/>
            </w:tcBorders>
          </w:tcPr>
          <w:p w14:paraId="346F47A9" w14:textId="77777777" w:rsidR="00B53DCA" w:rsidRPr="001214A2" w:rsidRDefault="00B53DCA" w:rsidP="00B53DCA">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Riskitiheduste suhe (95% usaldusintervall)</w:t>
            </w:r>
            <w:r w:rsidRPr="001214A2">
              <w:rPr>
                <w:rFonts w:eastAsia="SimSun" w:cs="Times New Roman"/>
                <w:i/>
                <w:szCs w:val="24"/>
                <w:vertAlign w:val="superscript"/>
                <w:lang w:val="et-EE" w:eastAsia="et-EE"/>
              </w:rPr>
              <w:t>2</w:t>
            </w:r>
            <w:r w:rsidRPr="001214A2">
              <w:rPr>
                <w:rFonts w:eastAsia="SimSun" w:cs="Times New Roman"/>
                <w:szCs w:val="24"/>
                <w:lang w:val="et-EE" w:eastAsia="et-EE"/>
              </w:rPr>
              <w:t xml:space="preserve"> </w:t>
            </w:r>
          </w:p>
        </w:tc>
        <w:tc>
          <w:tcPr>
            <w:tcW w:w="5245" w:type="dxa"/>
            <w:gridSpan w:val="2"/>
            <w:tcBorders>
              <w:bottom w:val="single" w:sz="4" w:space="0" w:color="auto"/>
            </w:tcBorders>
            <w:vAlign w:val="center"/>
          </w:tcPr>
          <w:p w14:paraId="2C1CEB6C" w14:textId="77777777" w:rsidR="00B53DCA" w:rsidRPr="001214A2" w:rsidRDefault="00B53DCA" w:rsidP="00B53DCA">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 xml:space="preserve">0,63 (0,53, 0,75) </w:t>
            </w:r>
          </w:p>
        </w:tc>
      </w:tr>
    </w:tbl>
    <w:p w14:paraId="139304AF" w14:textId="77777777" w:rsidR="00B53DCA" w:rsidRPr="001214A2" w:rsidRDefault="00B53DCA" w:rsidP="00B53DCA">
      <w:pPr>
        <w:spacing w:after="0"/>
        <w:ind w:left="288"/>
        <w:rPr>
          <w:rFonts w:eastAsia="Times New Roman" w:cs="Times New Roman"/>
          <w:sz w:val="18"/>
          <w:szCs w:val="18"/>
          <w:lang w:val="et-EE"/>
        </w:rPr>
      </w:pPr>
      <w:bookmarkStart w:id="63" w:name="_Ref501558949"/>
      <w:r w:rsidRPr="001214A2">
        <w:rPr>
          <w:rFonts w:eastAsia="Times New Roman" w:cs="Times New Roman"/>
          <w:sz w:val="18"/>
          <w:szCs w:val="18"/>
          <w:lang w:val="et-EE"/>
        </w:rPr>
        <w:t>NR = saavutamata.</w:t>
      </w:r>
    </w:p>
    <w:p w14:paraId="0A276241" w14:textId="77777777" w:rsidR="00B53DCA" w:rsidRPr="001214A2" w:rsidRDefault="00B53DCA" w:rsidP="00A7081E">
      <w:pPr>
        <w:keepNext/>
        <w:keepLines/>
        <w:numPr>
          <w:ilvl w:val="0"/>
          <w:numId w:val="26"/>
        </w:numPr>
        <w:tabs>
          <w:tab w:val="left" w:pos="720"/>
          <w:tab w:val="left" w:pos="1304"/>
        </w:tabs>
        <w:spacing w:after="200" w:line="276" w:lineRule="auto"/>
        <w:contextualSpacing/>
        <w:rPr>
          <w:rFonts w:eastAsia="Times New Roman" w:cs="Times New Roman"/>
          <w:sz w:val="18"/>
          <w:szCs w:val="24"/>
          <w:lang w:val="et-EE"/>
        </w:rPr>
      </w:pPr>
      <w:bookmarkStart w:id="64" w:name="_Ref502241153"/>
      <w:r w:rsidRPr="001214A2">
        <w:rPr>
          <w:rFonts w:eastAsia="Times New Roman" w:cs="Times New Roman"/>
          <w:sz w:val="18"/>
          <w:szCs w:val="24"/>
          <w:lang w:val="et-EE"/>
        </w:rPr>
        <w:t xml:space="preserve">P-väärtus on saadud ECOG sooritusvõime skoori (0...1 </w:t>
      </w:r>
      <w:r w:rsidRPr="001214A2">
        <w:rPr>
          <w:rFonts w:eastAsia="Times New Roman" w:cs="Times New Roman"/>
          <w:i/>
          <w:sz w:val="18"/>
          <w:szCs w:val="24"/>
          <w:lang w:val="et-EE"/>
        </w:rPr>
        <w:t>vs.</w:t>
      </w:r>
      <w:r w:rsidRPr="001214A2">
        <w:rPr>
          <w:rFonts w:eastAsia="Times New Roman" w:cs="Times New Roman"/>
          <w:sz w:val="18"/>
          <w:szCs w:val="24"/>
          <w:lang w:val="et-EE"/>
        </w:rPr>
        <w:t xml:space="preserve"> 2) ja keskmise valuskoori (&lt; 4 </w:t>
      </w:r>
      <w:r w:rsidRPr="001214A2">
        <w:rPr>
          <w:rFonts w:eastAsia="Times New Roman" w:cs="Times New Roman"/>
          <w:i/>
          <w:sz w:val="18"/>
          <w:szCs w:val="24"/>
          <w:lang w:val="et-EE"/>
        </w:rPr>
        <w:t>vs.</w:t>
      </w:r>
      <w:r w:rsidRPr="001214A2">
        <w:rPr>
          <w:rFonts w:eastAsia="Times New Roman" w:cs="Times New Roman"/>
          <w:sz w:val="18"/>
          <w:szCs w:val="24"/>
          <w:lang w:val="et-EE"/>
        </w:rPr>
        <w:t xml:space="preserve"> ≥ 4) järgi stratifitseeritud logaritmilisest astaktestist.</w:t>
      </w:r>
    </w:p>
    <w:p w14:paraId="23F0FF54" w14:textId="77777777" w:rsidR="00B53DCA" w:rsidRPr="001214A2" w:rsidRDefault="00B53DCA" w:rsidP="00A7081E">
      <w:pPr>
        <w:keepNext/>
        <w:keepLines/>
        <w:numPr>
          <w:ilvl w:val="0"/>
          <w:numId w:val="26"/>
        </w:numPr>
        <w:tabs>
          <w:tab w:val="left" w:pos="720"/>
          <w:tab w:val="left" w:pos="1304"/>
        </w:tabs>
        <w:spacing w:after="200" w:line="276" w:lineRule="auto"/>
        <w:contextualSpacing/>
        <w:rPr>
          <w:rFonts w:eastAsia="Times New Roman" w:cs="Times New Roman"/>
          <w:sz w:val="18"/>
          <w:szCs w:val="24"/>
          <w:lang w:val="et-EE"/>
        </w:rPr>
      </w:pPr>
      <w:bookmarkStart w:id="65" w:name="_Ref502241259"/>
      <w:bookmarkEnd w:id="64"/>
      <w:r w:rsidRPr="001214A2">
        <w:rPr>
          <w:rFonts w:eastAsia="Times New Roman" w:cs="Times New Roman"/>
          <w:sz w:val="18"/>
          <w:szCs w:val="18"/>
          <w:lang w:val="et-EE"/>
        </w:rPr>
        <w:t>Riskitiheduste suhe on saadud stratifitseeritud võrdeliste riskide mudelist. Riskitiheduste suhe &lt; 1 näitab ensalutamiidi paremust.</w:t>
      </w:r>
      <w:bookmarkEnd w:id="63"/>
      <w:bookmarkEnd w:id="65"/>
    </w:p>
    <w:p w14:paraId="6F7FF754" w14:textId="77777777" w:rsidR="00B53DCA" w:rsidRPr="001214A2" w:rsidRDefault="00B53DCA" w:rsidP="00B53DCA">
      <w:pPr>
        <w:spacing w:after="0"/>
        <w:rPr>
          <w:rFonts w:eastAsia="SimSun" w:cs="Times New Roman"/>
          <w:szCs w:val="24"/>
          <w:lang w:val="et-EE" w:eastAsia="et-EE"/>
        </w:rPr>
      </w:pPr>
    </w:p>
    <w:p w14:paraId="1B404C1A" w14:textId="77777777" w:rsidR="00B53DCA" w:rsidRPr="001214A2" w:rsidRDefault="00B53DCA" w:rsidP="00B53DCA">
      <w:pPr>
        <w:spacing w:after="0"/>
        <w:rPr>
          <w:rFonts w:eastAsia="Times New Roman" w:cs="Times New Roman"/>
          <w:b/>
          <w:bCs/>
          <w:lang w:val="et-EE"/>
        </w:rPr>
      </w:pPr>
      <w:r w:rsidRPr="001214A2">
        <w:rPr>
          <w:rFonts w:eastAsia="Times New Roman" w:cs="Times New Roman"/>
          <w:b/>
          <w:bCs/>
          <w:noProof/>
          <w:lang w:eastAsia="zh-CN"/>
        </w:rPr>
        <w:drawing>
          <wp:inline distT="0" distB="0" distL="0" distR="0" wp14:anchorId="5BC79323" wp14:editId="12648806">
            <wp:extent cx="5403850" cy="39306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31247" name="Picture 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403850" cy="3930650"/>
                    </a:xfrm>
                    <a:prstGeom prst="rect">
                      <a:avLst/>
                    </a:prstGeom>
                    <a:noFill/>
                    <a:ln>
                      <a:noFill/>
                    </a:ln>
                  </pic:spPr>
                </pic:pic>
              </a:graphicData>
            </a:graphic>
          </wp:inline>
        </w:drawing>
      </w:r>
    </w:p>
    <w:p w14:paraId="0CB43B38" w14:textId="41E30929" w:rsidR="00B53DCA" w:rsidRPr="001214A2" w:rsidRDefault="00B53DCA" w:rsidP="00FE47EF">
      <w:pPr>
        <w:spacing w:after="0"/>
        <w:rPr>
          <w:rFonts w:eastAsia="MS Mincho" w:cs="Times New Roman"/>
          <w:b/>
          <w:bCs/>
          <w:lang w:val="et-EE" w:eastAsia="ja-JP"/>
        </w:rPr>
      </w:pPr>
      <w:r w:rsidRPr="001214A2">
        <w:rPr>
          <w:rFonts w:eastAsia="Times New Roman" w:cs="Times New Roman"/>
          <w:b/>
          <w:bCs/>
          <w:lang w:val="et-EE"/>
        </w:rPr>
        <w:t>Joonis 1</w:t>
      </w:r>
      <w:r w:rsidR="00AC34E6" w:rsidRPr="001214A2">
        <w:rPr>
          <w:rFonts w:eastAsia="Times New Roman" w:cs="Times New Roman"/>
          <w:b/>
          <w:bCs/>
          <w:lang w:val="et-EE"/>
        </w:rPr>
        <w:t>4</w:t>
      </w:r>
      <w:r w:rsidRPr="001214A2">
        <w:rPr>
          <w:rFonts w:eastAsia="Times New Roman" w:cs="Times New Roman"/>
          <w:b/>
          <w:bCs/>
          <w:lang w:val="et-EE"/>
        </w:rPr>
        <w:t>. Üldise elulemuse Kaplani-Meieri kõverad uuringus AFFIRM (ravikavatsuslik analüüs)</w:t>
      </w:r>
    </w:p>
    <w:p w14:paraId="7950888A" w14:textId="77777777" w:rsidR="00B53DCA" w:rsidRPr="001214A2" w:rsidRDefault="00B53DCA" w:rsidP="00B53DCA">
      <w:pPr>
        <w:autoSpaceDE w:val="0"/>
        <w:autoSpaceDN w:val="0"/>
        <w:adjustRightInd w:val="0"/>
        <w:spacing w:after="0"/>
        <w:rPr>
          <w:rFonts w:eastAsia="SimSun" w:cs="Times New Roman"/>
          <w:sz w:val="18"/>
          <w:szCs w:val="18"/>
          <w:lang w:val="et-EE" w:eastAsia="et-EE"/>
        </w:rPr>
      </w:pPr>
    </w:p>
    <w:p w14:paraId="219314FD" w14:textId="77777777" w:rsidR="00B53DCA" w:rsidRPr="001214A2" w:rsidRDefault="00B53DCA" w:rsidP="00B53DCA">
      <w:pPr>
        <w:spacing w:after="220"/>
        <w:rPr>
          <w:rFonts w:eastAsia="Times New Roman" w:cs="Times New Roman"/>
          <w:b/>
          <w:bCs/>
          <w:lang w:val="et-EE"/>
        </w:rPr>
      </w:pPr>
      <w:r w:rsidRPr="001214A2">
        <w:rPr>
          <w:rFonts w:eastAsia="Times New Roman" w:cs="Times New Roman"/>
          <w:b/>
          <w:bCs/>
          <w:noProof/>
          <w:lang w:eastAsia="zh-CN"/>
        </w:rPr>
        <w:lastRenderedPageBreak/>
        <w:drawing>
          <wp:inline distT="0" distB="0" distL="0" distR="0" wp14:anchorId="35C30DA5" wp14:editId="16EF4704">
            <wp:extent cx="5753100" cy="4114800"/>
            <wp:effectExtent l="0" t="0" r="0" b="0"/>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36310" name="Image 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53100" cy="4114800"/>
                    </a:xfrm>
                    <a:prstGeom prst="rect">
                      <a:avLst/>
                    </a:prstGeom>
                    <a:noFill/>
                    <a:ln>
                      <a:noFill/>
                    </a:ln>
                  </pic:spPr>
                </pic:pic>
              </a:graphicData>
            </a:graphic>
          </wp:inline>
        </w:drawing>
      </w:r>
    </w:p>
    <w:p w14:paraId="2298F552" w14:textId="77777777" w:rsidR="00B53DCA" w:rsidRPr="001214A2" w:rsidRDefault="00B53DCA" w:rsidP="00B53DCA">
      <w:pPr>
        <w:autoSpaceDE w:val="0"/>
        <w:autoSpaceDN w:val="0"/>
        <w:adjustRightInd w:val="0"/>
        <w:spacing w:after="0"/>
        <w:rPr>
          <w:rFonts w:eastAsia="SimSun" w:cs="Times New Roman"/>
          <w:sz w:val="18"/>
          <w:szCs w:val="18"/>
          <w:lang w:val="et-EE" w:eastAsia="et-EE"/>
        </w:rPr>
      </w:pPr>
      <w:r w:rsidRPr="001214A2">
        <w:rPr>
          <w:rFonts w:eastAsia="SimSun" w:cs="Times New Roman"/>
          <w:sz w:val="18"/>
          <w:szCs w:val="18"/>
          <w:lang w:val="et-EE" w:eastAsia="et-EE"/>
        </w:rPr>
        <w:t>ECOG: Ida Onkoloogia Koostöögrupp (</w:t>
      </w:r>
      <w:r w:rsidRPr="001214A2">
        <w:rPr>
          <w:rFonts w:eastAsia="SimSun" w:cs="Times New Roman"/>
          <w:i/>
          <w:sz w:val="18"/>
          <w:szCs w:val="18"/>
          <w:lang w:val="et-EE" w:eastAsia="et-EE"/>
        </w:rPr>
        <w:t>Eastern Cooperative Oncology Group</w:t>
      </w:r>
      <w:r w:rsidRPr="001214A2">
        <w:rPr>
          <w:rFonts w:eastAsia="SimSun" w:cs="Times New Roman"/>
          <w:sz w:val="18"/>
          <w:szCs w:val="18"/>
          <w:lang w:val="et-EE" w:eastAsia="et-EE"/>
        </w:rPr>
        <w:t>); BPS-SF: lühiajalise valu lühiküsimustik (</w:t>
      </w:r>
      <w:r w:rsidRPr="001214A2">
        <w:rPr>
          <w:rFonts w:eastAsia="SimSun" w:cs="Times New Roman"/>
          <w:i/>
          <w:sz w:val="18"/>
          <w:szCs w:val="18"/>
          <w:lang w:val="et-EE" w:eastAsia="et-EE"/>
        </w:rPr>
        <w:t>Brief Pain Inventory-Short Form</w:t>
      </w:r>
      <w:r w:rsidRPr="001214A2">
        <w:rPr>
          <w:rFonts w:eastAsia="SimSun" w:cs="Times New Roman"/>
          <w:sz w:val="18"/>
          <w:szCs w:val="18"/>
          <w:lang w:val="et-EE" w:eastAsia="et-EE"/>
        </w:rPr>
        <w:t>); PSA: eesnäärmespetsiifiline antigeen (</w:t>
      </w:r>
      <w:r w:rsidRPr="001214A2">
        <w:rPr>
          <w:rFonts w:eastAsia="SimSun" w:cs="Times New Roman"/>
          <w:i/>
          <w:sz w:val="18"/>
          <w:szCs w:val="18"/>
          <w:lang w:val="et-EE" w:eastAsia="et-EE"/>
        </w:rPr>
        <w:t>Prostate Specific Antigen</w:t>
      </w:r>
      <w:r w:rsidRPr="001214A2">
        <w:rPr>
          <w:rFonts w:eastAsia="SimSun" w:cs="Times New Roman"/>
          <w:sz w:val="18"/>
          <w:szCs w:val="18"/>
          <w:lang w:val="et-EE" w:eastAsia="et-EE"/>
        </w:rPr>
        <w:t>)</w:t>
      </w:r>
    </w:p>
    <w:p w14:paraId="6108023C" w14:textId="77777777" w:rsidR="00B53DCA" w:rsidRPr="001214A2" w:rsidRDefault="00B53DCA" w:rsidP="00B53DCA">
      <w:pPr>
        <w:autoSpaceDE w:val="0"/>
        <w:autoSpaceDN w:val="0"/>
        <w:adjustRightInd w:val="0"/>
        <w:spacing w:after="0"/>
        <w:rPr>
          <w:rFonts w:eastAsia="SimSun" w:cs="Times New Roman"/>
          <w:szCs w:val="24"/>
          <w:lang w:val="et-EE" w:eastAsia="et-EE"/>
        </w:rPr>
      </w:pPr>
    </w:p>
    <w:p w14:paraId="0B4AA186" w14:textId="3DE353C5" w:rsidR="00B53DCA" w:rsidRPr="001214A2" w:rsidRDefault="00B53DCA" w:rsidP="00B53DCA">
      <w:pPr>
        <w:autoSpaceDE w:val="0"/>
        <w:autoSpaceDN w:val="0"/>
        <w:adjustRightInd w:val="0"/>
        <w:spacing w:after="0"/>
        <w:rPr>
          <w:rFonts w:eastAsia="SimSun" w:cs="Times New Roman"/>
          <w:b/>
          <w:color w:val="000000"/>
          <w:sz w:val="24"/>
          <w:szCs w:val="24"/>
          <w:lang w:val="et-EE" w:eastAsia="et-EE"/>
        </w:rPr>
      </w:pPr>
      <w:r w:rsidRPr="001214A2">
        <w:rPr>
          <w:rFonts w:eastAsia="SimSun" w:cs="Times New Roman"/>
          <w:b/>
          <w:color w:val="000000"/>
          <w:sz w:val="24"/>
          <w:szCs w:val="24"/>
          <w:lang w:val="et-EE" w:eastAsia="et-EE"/>
        </w:rPr>
        <w:t>Joonis 1</w:t>
      </w:r>
      <w:r w:rsidR="00AC34E6" w:rsidRPr="001214A2">
        <w:rPr>
          <w:rFonts w:eastAsia="SimSun" w:cs="Times New Roman"/>
          <w:b/>
          <w:color w:val="000000"/>
          <w:sz w:val="24"/>
          <w:szCs w:val="24"/>
          <w:lang w:val="et-EE" w:eastAsia="et-EE"/>
        </w:rPr>
        <w:t>5</w:t>
      </w:r>
      <w:r w:rsidRPr="001214A2">
        <w:rPr>
          <w:rFonts w:eastAsia="SimSun" w:cs="Times New Roman"/>
          <w:b/>
          <w:color w:val="000000"/>
          <w:sz w:val="24"/>
          <w:szCs w:val="24"/>
          <w:lang w:val="et-EE" w:eastAsia="et-EE"/>
        </w:rPr>
        <w:t>. Üldine elulemus alamrühmade järgi uuringus AFFIRM – riskitiheduste suhe 95% usaldusvahemik</w:t>
      </w:r>
    </w:p>
    <w:p w14:paraId="49235078" w14:textId="77777777" w:rsidR="00B53DCA" w:rsidRPr="001214A2" w:rsidRDefault="00B53DCA" w:rsidP="00B53DCA">
      <w:pPr>
        <w:autoSpaceDE w:val="0"/>
        <w:autoSpaceDN w:val="0"/>
        <w:adjustRightInd w:val="0"/>
        <w:spacing w:after="0"/>
        <w:rPr>
          <w:rFonts w:eastAsia="SimSun" w:cs="Times New Roman"/>
          <w:szCs w:val="24"/>
          <w:lang w:val="et-EE" w:eastAsia="et-EE"/>
        </w:rPr>
      </w:pPr>
    </w:p>
    <w:p w14:paraId="6AD2EDAC" w14:textId="77777777" w:rsidR="00B53DCA" w:rsidRPr="001214A2" w:rsidRDefault="00B53DCA" w:rsidP="00B53DCA">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Lisaks täheldatud paranemisele üldistes elulemusnäitajates oli ensalutamiid parem ka oluliste teiseste tulemusnäitajate osas (PSA progressioon, radiograafilise progressioonita elulemus, aeg esimese luulise juhtumini) ning näitajad olid statistiliselt olulised ka pärast kohandamist mitmekordsele analüüsile.</w:t>
      </w:r>
    </w:p>
    <w:p w14:paraId="38F4D6C5" w14:textId="77777777" w:rsidR="00B53DCA" w:rsidRPr="001214A2" w:rsidRDefault="00B53DCA" w:rsidP="00B53DCA">
      <w:pPr>
        <w:autoSpaceDE w:val="0"/>
        <w:autoSpaceDN w:val="0"/>
        <w:adjustRightInd w:val="0"/>
        <w:spacing w:after="0"/>
        <w:rPr>
          <w:rFonts w:eastAsia="SimSun" w:cs="Times New Roman"/>
          <w:szCs w:val="24"/>
          <w:lang w:val="et-EE" w:eastAsia="et-EE"/>
        </w:rPr>
      </w:pPr>
    </w:p>
    <w:p w14:paraId="23E02400"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 xml:space="preserve">Radiograafilise progressioonita elulemus (hinnatuna uurija poolt RECIST v1.1 alusel kui ilmnemine pehmekoes ning 2 või mitme luukahjustuse esinemine luuskaneerimisel) oli 8,3 kuud ensalutamiidiga ravitud patsientide puhul ning 2,9 kuud platseebot saanud patsientide puhul </w:t>
      </w:r>
      <w:r w:rsidRPr="001214A2">
        <w:rPr>
          <w:rFonts w:eastAsia="SimSun" w:cs="Times New Roman"/>
          <w:szCs w:val="20"/>
          <w:lang w:val="et-EE" w:eastAsia="et-EE"/>
        </w:rPr>
        <w:t>[</w:t>
      </w:r>
      <w:r w:rsidRPr="001214A2">
        <w:rPr>
          <w:rFonts w:eastAsia="SimSun" w:cs="Times New Roman"/>
          <w:szCs w:val="24"/>
          <w:lang w:val="et-EE" w:eastAsia="et-EE"/>
        </w:rPr>
        <w:t>HR = 0,40 (95% usaldusintervall: 0,35, 0,47]; p &lt; 0,0001</w:t>
      </w:r>
      <w:r w:rsidRPr="001214A2">
        <w:rPr>
          <w:rFonts w:eastAsia="SimSun" w:cs="Times New Roman"/>
          <w:szCs w:val="20"/>
          <w:lang w:val="et-EE" w:eastAsia="et-EE"/>
        </w:rPr>
        <w:t>]</w:t>
      </w:r>
      <w:r w:rsidRPr="001214A2">
        <w:rPr>
          <w:rFonts w:eastAsia="SimSun" w:cs="Times New Roman"/>
          <w:szCs w:val="24"/>
          <w:lang w:val="et-EE" w:eastAsia="et-EE"/>
        </w:rPr>
        <w:t>. Analüüsi kaasati 216 surmajuhtumit ilma dokumenteeritud progressioonita ning 645 dokumenteeritud progressioonijuhtu, millest 303</w:t>
      </w:r>
      <w:r w:rsidRPr="001214A2">
        <w:rPr>
          <w:rFonts w:eastAsia="SimSun" w:cs="Times New Roman"/>
          <w:i/>
          <w:szCs w:val="24"/>
          <w:lang w:val="et-EE" w:eastAsia="et-EE"/>
        </w:rPr>
        <w:t> </w:t>
      </w:r>
      <w:r w:rsidRPr="001214A2">
        <w:rPr>
          <w:rFonts w:eastAsia="SimSun" w:cs="Times New Roman"/>
          <w:szCs w:val="24"/>
          <w:lang w:val="et-EE" w:eastAsia="et-EE"/>
        </w:rPr>
        <w:t>(47%) tekkis pehmekoes, 268</w:t>
      </w:r>
      <w:r w:rsidRPr="001214A2">
        <w:rPr>
          <w:rFonts w:eastAsia="SimSun" w:cs="Times New Roman"/>
          <w:i/>
          <w:szCs w:val="24"/>
          <w:lang w:val="et-EE" w:eastAsia="et-EE"/>
        </w:rPr>
        <w:t> </w:t>
      </w:r>
      <w:r w:rsidRPr="001214A2">
        <w:rPr>
          <w:rFonts w:eastAsia="SimSun" w:cs="Times New Roman"/>
          <w:szCs w:val="24"/>
          <w:lang w:val="et-EE" w:eastAsia="et-EE"/>
        </w:rPr>
        <w:t>(42%) luukahjustustena ning 74</w:t>
      </w:r>
      <w:r w:rsidRPr="001214A2">
        <w:rPr>
          <w:rFonts w:eastAsia="SimSun" w:cs="Times New Roman"/>
          <w:i/>
          <w:szCs w:val="24"/>
          <w:lang w:val="et-EE" w:eastAsia="et-EE"/>
        </w:rPr>
        <w:t> </w:t>
      </w:r>
      <w:r w:rsidRPr="001214A2">
        <w:rPr>
          <w:rFonts w:eastAsia="SimSun" w:cs="Times New Roman"/>
          <w:szCs w:val="24"/>
          <w:lang w:val="et-EE" w:eastAsia="et-EE"/>
        </w:rPr>
        <w:t>(11%) nii pehmekoes kui ka luukahjustustena.</w:t>
      </w:r>
    </w:p>
    <w:p w14:paraId="68D1E512" w14:textId="77777777" w:rsidR="00B53DCA" w:rsidRPr="001214A2" w:rsidRDefault="00B53DCA" w:rsidP="00B53DCA">
      <w:pPr>
        <w:spacing w:after="0"/>
        <w:rPr>
          <w:rFonts w:eastAsia="SimSun" w:cs="Times New Roman"/>
          <w:szCs w:val="24"/>
          <w:lang w:val="et-EE" w:eastAsia="et-EE"/>
        </w:rPr>
      </w:pPr>
    </w:p>
    <w:p w14:paraId="574DD1E8"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 xml:space="preserve">Kinnitatud PSA vähenemine 50% või 90% esines vastavalt 54,0% või 24,8% neil patsientidest, kes said ensalutamiidi, ja 1,5% või 0,9% neil patsientidest, kes said platseebot (p &lt; 0,0001). PSA progressioonini kulunud aja mediaan oli 8,3 kuud ensalutamiidi saavatel patsientidel ja 3,0 kuud platseebot saanud patsientidel </w:t>
      </w:r>
      <w:r w:rsidRPr="001214A2">
        <w:rPr>
          <w:rFonts w:eastAsia="SimSun" w:cs="Times New Roman"/>
          <w:szCs w:val="20"/>
          <w:lang w:val="et-EE" w:eastAsia="et-EE"/>
        </w:rPr>
        <w:t>[</w:t>
      </w:r>
      <w:r w:rsidRPr="001214A2">
        <w:rPr>
          <w:rFonts w:eastAsia="SimSun" w:cs="Times New Roman"/>
          <w:szCs w:val="24"/>
          <w:lang w:val="et-EE" w:eastAsia="et-EE"/>
        </w:rPr>
        <w:t>HR = 0,25 (95% usaldusintervall: 0,20, 0,30), p &lt; 0,0001</w:t>
      </w:r>
      <w:r w:rsidRPr="001214A2">
        <w:rPr>
          <w:rFonts w:eastAsia="SimSun" w:cs="Times New Roman"/>
          <w:szCs w:val="20"/>
          <w:lang w:val="et-EE" w:eastAsia="et-EE"/>
        </w:rPr>
        <w:t>]</w:t>
      </w:r>
      <w:r w:rsidRPr="001214A2">
        <w:rPr>
          <w:rFonts w:eastAsia="SimSun" w:cs="Times New Roman"/>
          <w:szCs w:val="24"/>
          <w:lang w:val="et-EE" w:eastAsia="et-EE"/>
        </w:rPr>
        <w:t>.</w:t>
      </w:r>
    </w:p>
    <w:p w14:paraId="5F7AA079" w14:textId="77777777" w:rsidR="00B53DCA" w:rsidRPr="001214A2" w:rsidRDefault="00B53DCA" w:rsidP="00B53DCA">
      <w:pPr>
        <w:spacing w:after="0"/>
        <w:rPr>
          <w:rFonts w:eastAsia="SimSun" w:cs="Times New Roman"/>
          <w:szCs w:val="24"/>
          <w:lang w:val="et-EE" w:eastAsia="et-EE"/>
        </w:rPr>
      </w:pPr>
    </w:p>
    <w:p w14:paraId="7E6B3112" w14:textId="77777777" w:rsidR="00B53DCA" w:rsidRPr="001214A2" w:rsidRDefault="00B53DCA" w:rsidP="00B53DCA">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Esimese luulise juhtumini kulunud aja mediaan oli 16,7 kuud ensalutamiidi saavatel patsientidel ja 13,3 kuud platseebot saanud patsientidel </w:t>
      </w:r>
      <w:r w:rsidRPr="001214A2">
        <w:rPr>
          <w:rFonts w:eastAsia="SimSun" w:cs="Times New Roman"/>
          <w:szCs w:val="20"/>
          <w:lang w:val="et-EE" w:eastAsia="et-EE"/>
        </w:rPr>
        <w:t>[</w:t>
      </w:r>
      <w:r w:rsidRPr="001214A2">
        <w:rPr>
          <w:rFonts w:eastAsia="SimSun" w:cs="Times New Roman"/>
          <w:szCs w:val="24"/>
          <w:lang w:val="et-EE" w:eastAsia="et-EE"/>
        </w:rPr>
        <w:t>HR = 0,69 (95% usaldusintervall: 0,57, 0,84), p &lt; 0,0001</w:t>
      </w:r>
      <w:r w:rsidRPr="001214A2">
        <w:rPr>
          <w:rFonts w:eastAsia="SimSun" w:cs="Times New Roman"/>
          <w:szCs w:val="20"/>
          <w:lang w:val="et-EE" w:eastAsia="et-EE"/>
        </w:rPr>
        <w:t>]</w:t>
      </w:r>
      <w:r w:rsidRPr="001214A2">
        <w:rPr>
          <w:rFonts w:eastAsia="SimSun" w:cs="Times New Roman"/>
          <w:szCs w:val="24"/>
          <w:lang w:val="et-EE" w:eastAsia="et-EE"/>
        </w:rPr>
        <w:t>. Luuline juhtum määratleti kui luu kiiritusravi või kirurgia, patoloogiline luumurd, lülisamba kompressioon või luuvalu ravimiseks kasutatava antineoplastilise ravi muutus. Analüüsi kaasati 488 luulist juhtumit, millest 277 juhtu (62%) tähendasid luu kiiritusravi, 95 juhtu (21%) lülisamba kompressiooni, 47 juhtu (10%) olid patoloogilised murrud, 36 juhtu (8%) muutused luuvaluvastases antineoplastilises ravis ning 7 juhtu (2%) olid luukirurgia.</w:t>
      </w:r>
    </w:p>
    <w:p w14:paraId="71468E0D" w14:textId="77777777" w:rsidR="00B53DCA" w:rsidRPr="001214A2" w:rsidRDefault="00B53DCA" w:rsidP="00F81E84">
      <w:pPr>
        <w:keepNext/>
        <w:autoSpaceDE w:val="0"/>
        <w:autoSpaceDN w:val="0"/>
        <w:adjustRightInd w:val="0"/>
        <w:spacing w:after="0"/>
        <w:rPr>
          <w:rFonts w:eastAsia="SimSun" w:cs="Times New Roman"/>
          <w:szCs w:val="24"/>
          <w:lang w:val="et-EE" w:eastAsia="et-EE"/>
        </w:rPr>
      </w:pPr>
    </w:p>
    <w:p w14:paraId="3AC47525" w14:textId="77777777" w:rsidR="00B53DCA" w:rsidRPr="001214A2" w:rsidRDefault="00B53DCA" w:rsidP="00B53DCA">
      <w:pPr>
        <w:spacing w:after="0"/>
        <w:rPr>
          <w:rFonts w:eastAsia="SimSun" w:cs="Times New Roman"/>
          <w:i/>
          <w:szCs w:val="24"/>
          <w:lang w:val="et-EE" w:eastAsia="et-EE"/>
        </w:rPr>
      </w:pPr>
      <w:r w:rsidRPr="001214A2">
        <w:rPr>
          <w:rFonts w:eastAsia="SimSun" w:cs="Times New Roman"/>
          <w:i/>
          <w:szCs w:val="24"/>
          <w:lang w:val="et-EE" w:eastAsia="et-EE"/>
        </w:rPr>
        <w:t>9785-CL-0410 uuring (ensalutamiid pärast abiraterooni metastaatilise CRPC-ga patsientidel)</w:t>
      </w:r>
    </w:p>
    <w:p w14:paraId="1DCEDFFD" w14:textId="77777777" w:rsidR="00B53DCA" w:rsidRPr="001214A2" w:rsidRDefault="00B53DCA" w:rsidP="00B53DCA">
      <w:pPr>
        <w:spacing w:after="0"/>
        <w:rPr>
          <w:rFonts w:eastAsia="SimSun" w:cs="Times New Roman"/>
          <w:b/>
          <w:szCs w:val="24"/>
          <w:lang w:val="et-EE" w:eastAsia="et-EE"/>
        </w:rPr>
      </w:pPr>
    </w:p>
    <w:p w14:paraId="2473B4B2" w14:textId="77777777" w:rsidR="00B53DCA" w:rsidRPr="001214A2" w:rsidRDefault="00B53DCA" w:rsidP="00B53DCA">
      <w:pPr>
        <w:spacing w:after="0"/>
        <w:rPr>
          <w:rFonts w:eastAsia="SimSun" w:cs="Times New Roman"/>
          <w:szCs w:val="20"/>
          <w:lang w:val="et-EE" w:eastAsia="en-GB"/>
        </w:rPr>
      </w:pPr>
      <w:r w:rsidRPr="001214A2">
        <w:rPr>
          <w:rFonts w:eastAsia="SimSun" w:cs="Times New Roman"/>
          <w:szCs w:val="24"/>
          <w:lang w:val="et-EE" w:eastAsia="et-EE"/>
        </w:rPr>
        <w:t xml:space="preserve">Üheharuline uuring hõlmas 214 patsienti progresseeruva metastaatilise CRPC-ga, kes said ensalutamiidi (160 mg üks kord ööpäevas) pärast vähemalt 24 nädalat kestnud ravi abirateroonatsetaadi ja prednisooniga. Uuringu esmane tulemusnäitaja , rPFS’i (radioloogiline progressioonivaba elulemus) mediaan </w:t>
      </w:r>
      <w:r w:rsidRPr="001214A2">
        <w:rPr>
          <w:rFonts w:eastAsia="SimSun" w:cs="Times New Roman" w:hint="eastAsia"/>
          <w:szCs w:val="24"/>
          <w:lang w:val="et-EE" w:eastAsia="et-EE"/>
        </w:rPr>
        <w:t>oli 8,1 kuud (95% CI: 6,1</w:t>
      </w:r>
      <w:r w:rsidRPr="001214A2">
        <w:rPr>
          <w:rFonts w:eastAsia="SimSun" w:cs="Times New Roman"/>
          <w:szCs w:val="24"/>
          <w:lang w:val="et-EE" w:eastAsia="et-EE"/>
        </w:rPr>
        <w:t>;</w:t>
      </w:r>
      <w:r w:rsidRPr="001214A2">
        <w:rPr>
          <w:rFonts w:eastAsia="SimSun" w:cs="Times New Roman" w:hint="eastAsia"/>
          <w:szCs w:val="24"/>
          <w:lang w:val="et-EE" w:eastAsia="et-EE"/>
        </w:rPr>
        <w:t xml:space="preserve"> 8,3). </w:t>
      </w:r>
      <w:r w:rsidRPr="001214A2">
        <w:rPr>
          <w:rFonts w:eastAsia="SimSun" w:cs="Times New Roman"/>
          <w:szCs w:val="24"/>
          <w:lang w:val="et-EE" w:eastAsia="et-EE"/>
        </w:rPr>
        <w:t xml:space="preserve">Üldise elulemuse mediaani </w:t>
      </w:r>
      <w:r w:rsidRPr="001214A2">
        <w:rPr>
          <w:rFonts w:eastAsia="SimSun" w:cs="Times New Roman" w:hint="eastAsia"/>
          <w:szCs w:val="24"/>
          <w:lang w:val="et-EE" w:eastAsia="et-EE"/>
        </w:rPr>
        <w:t xml:space="preserve"> ei </w:t>
      </w:r>
      <w:r w:rsidRPr="001214A2">
        <w:rPr>
          <w:rFonts w:eastAsia="SimSun" w:cs="Times New Roman"/>
          <w:szCs w:val="24"/>
          <w:lang w:val="et-EE" w:eastAsia="et-EE"/>
        </w:rPr>
        <w:t>saavutatud</w:t>
      </w:r>
      <w:r w:rsidRPr="001214A2">
        <w:rPr>
          <w:rFonts w:eastAsia="SimSun" w:cs="Times New Roman" w:hint="eastAsia"/>
          <w:szCs w:val="24"/>
          <w:lang w:val="et-EE" w:eastAsia="et-EE"/>
        </w:rPr>
        <w:t>. PSA</w:t>
      </w:r>
      <w:r w:rsidRPr="001214A2">
        <w:rPr>
          <w:rFonts w:eastAsia="SimSun" w:cs="Times New Roman"/>
          <w:szCs w:val="24"/>
          <w:lang w:val="et-EE" w:eastAsia="et-EE"/>
        </w:rPr>
        <w:t xml:space="preserve"> ravi</w:t>
      </w:r>
      <w:r w:rsidRPr="001214A2">
        <w:rPr>
          <w:rFonts w:eastAsia="SimSun" w:cs="Times New Roman" w:hint="eastAsia"/>
          <w:szCs w:val="24"/>
          <w:lang w:val="et-EE" w:eastAsia="et-EE"/>
        </w:rPr>
        <w:t>vastus (</w:t>
      </w:r>
      <w:r w:rsidRPr="001214A2">
        <w:rPr>
          <w:rFonts w:eastAsia="SimSun" w:cs="Times New Roman"/>
          <w:szCs w:val="24"/>
          <w:lang w:val="et-EE" w:eastAsia="et-EE"/>
        </w:rPr>
        <w:t>defineeritud</w:t>
      </w:r>
      <w:r w:rsidRPr="001214A2">
        <w:rPr>
          <w:rFonts w:eastAsia="SimSun" w:cs="Times New Roman" w:hint="eastAsia"/>
          <w:szCs w:val="24"/>
          <w:lang w:val="et-EE" w:eastAsia="et-EE"/>
        </w:rPr>
        <w:t xml:space="preserve"> kui</w:t>
      </w:r>
      <w:r w:rsidRPr="001214A2">
        <w:rPr>
          <w:rFonts w:eastAsia="SimSun" w:cs="Times New Roman"/>
          <w:bCs/>
          <w:iCs/>
          <w:szCs w:val="20"/>
          <w:lang w:val="et-EE" w:eastAsia="en-GB"/>
        </w:rPr>
        <w:t xml:space="preserve"> ≥ </w:t>
      </w:r>
      <w:r w:rsidRPr="001214A2">
        <w:rPr>
          <w:rFonts w:eastAsia="SimSun" w:cs="Times New Roman" w:hint="eastAsia"/>
          <w:szCs w:val="24"/>
          <w:lang w:val="et-EE" w:eastAsia="et-EE"/>
        </w:rPr>
        <w:t xml:space="preserve">50% </w:t>
      </w:r>
      <w:r w:rsidRPr="001214A2">
        <w:rPr>
          <w:rFonts w:eastAsia="SimSun" w:cs="Times New Roman"/>
          <w:szCs w:val="24"/>
          <w:lang w:val="et-EE" w:eastAsia="et-EE"/>
        </w:rPr>
        <w:t>langus algnäitajatest</w:t>
      </w:r>
      <w:r w:rsidRPr="001214A2">
        <w:rPr>
          <w:rFonts w:eastAsia="SimSun" w:cs="Times New Roman" w:hint="eastAsia"/>
          <w:szCs w:val="24"/>
          <w:lang w:val="et-EE" w:eastAsia="et-EE"/>
        </w:rPr>
        <w:t>) oli 22,4% (95% CI: 17,0</w:t>
      </w:r>
      <w:r w:rsidRPr="001214A2">
        <w:rPr>
          <w:rFonts w:eastAsia="SimSun" w:cs="Times New Roman"/>
          <w:szCs w:val="24"/>
          <w:lang w:val="et-EE" w:eastAsia="et-EE"/>
        </w:rPr>
        <w:t>;</w:t>
      </w:r>
      <w:r w:rsidRPr="001214A2">
        <w:rPr>
          <w:rFonts w:eastAsia="SimSun" w:cs="Times New Roman" w:hint="eastAsia"/>
          <w:szCs w:val="24"/>
          <w:lang w:val="et-EE" w:eastAsia="et-EE"/>
        </w:rPr>
        <w:t xml:space="preserve"> 28,6). </w:t>
      </w:r>
    </w:p>
    <w:p w14:paraId="05E7C498"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0"/>
          <w:lang w:val="et-EE" w:eastAsia="en-GB"/>
        </w:rPr>
        <w:t xml:space="preserve">Varem kemoteraapiat saanud </w:t>
      </w:r>
      <w:r w:rsidRPr="001214A2">
        <w:rPr>
          <w:rFonts w:eastAsia="SimSun" w:cs="Times New Roman"/>
          <w:szCs w:val="24"/>
          <w:lang w:val="et-EE" w:eastAsia="et-EE"/>
        </w:rPr>
        <w:t>69</w:t>
      </w:r>
      <w:r w:rsidRPr="001214A2">
        <w:rPr>
          <w:rFonts w:eastAsia="SimSun" w:cs="Times New Roman" w:hint="eastAsia"/>
          <w:szCs w:val="24"/>
          <w:lang w:val="et-EE" w:eastAsia="et-EE"/>
        </w:rPr>
        <w:t xml:space="preserve"> patsien</w:t>
      </w:r>
      <w:r w:rsidRPr="001214A2">
        <w:rPr>
          <w:rFonts w:eastAsia="SimSun" w:cs="Times New Roman"/>
          <w:szCs w:val="24"/>
          <w:lang w:val="et-EE" w:eastAsia="et-EE"/>
        </w:rPr>
        <w:t>d</w:t>
      </w:r>
      <w:r w:rsidRPr="001214A2">
        <w:rPr>
          <w:rFonts w:eastAsia="SimSun" w:cs="Times New Roman" w:hint="eastAsia"/>
          <w:szCs w:val="24"/>
          <w:lang w:val="et-EE" w:eastAsia="et-EE"/>
        </w:rPr>
        <w:t>i</w:t>
      </w:r>
      <w:r w:rsidRPr="001214A2">
        <w:rPr>
          <w:rFonts w:eastAsia="SimSun" w:cs="Times New Roman"/>
          <w:szCs w:val="24"/>
          <w:lang w:val="et-EE" w:eastAsia="et-EE"/>
        </w:rPr>
        <w:t xml:space="preserve"> </w:t>
      </w:r>
      <w:r w:rsidRPr="001214A2">
        <w:rPr>
          <w:rFonts w:eastAsia="SimSun" w:cs="Times New Roman" w:hint="eastAsia"/>
          <w:szCs w:val="24"/>
          <w:lang w:val="et-EE" w:eastAsia="et-EE"/>
        </w:rPr>
        <w:t>rPFS</w:t>
      </w:r>
      <w:r w:rsidRPr="001214A2">
        <w:rPr>
          <w:rFonts w:eastAsia="SimSun" w:cs="Times New Roman"/>
          <w:szCs w:val="24"/>
          <w:lang w:val="et-EE" w:eastAsia="et-EE"/>
        </w:rPr>
        <w:t>’i mediaan</w:t>
      </w:r>
      <w:r w:rsidRPr="001214A2">
        <w:rPr>
          <w:rFonts w:eastAsia="SimSun" w:cs="Times New Roman" w:hint="eastAsia"/>
          <w:szCs w:val="24"/>
          <w:lang w:val="et-EE" w:eastAsia="et-EE"/>
        </w:rPr>
        <w:t xml:space="preserve"> oli 7,9</w:t>
      </w:r>
      <w:r w:rsidRPr="001214A2">
        <w:rPr>
          <w:rFonts w:eastAsia="SimSun" w:cs="Times New Roman"/>
          <w:szCs w:val="24"/>
          <w:lang w:val="et-EE" w:eastAsia="et-EE"/>
        </w:rPr>
        <w:t> </w:t>
      </w:r>
      <w:r w:rsidRPr="001214A2">
        <w:rPr>
          <w:rFonts w:eastAsia="SimSun" w:cs="Times New Roman" w:hint="eastAsia"/>
          <w:szCs w:val="24"/>
          <w:lang w:val="et-EE" w:eastAsia="et-EE"/>
        </w:rPr>
        <w:t>kuud (95% CI</w:t>
      </w:r>
      <w:r w:rsidRPr="001214A2">
        <w:rPr>
          <w:rFonts w:eastAsia="SimSun" w:cs="Times New Roman"/>
          <w:szCs w:val="24"/>
          <w:lang w:val="et-EE" w:eastAsia="et-EE"/>
        </w:rPr>
        <w:t>:</w:t>
      </w:r>
      <w:r w:rsidRPr="001214A2">
        <w:rPr>
          <w:rFonts w:eastAsia="SimSun" w:cs="Times New Roman" w:hint="eastAsia"/>
          <w:szCs w:val="24"/>
          <w:lang w:val="et-EE" w:eastAsia="et-EE"/>
        </w:rPr>
        <w:t xml:space="preserve"> 5,45</w:t>
      </w:r>
      <w:r w:rsidRPr="001214A2">
        <w:rPr>
          <w:rFonts w:eastAsia="SimSun" w:cs="Times New Roman"/>
          <w:szCs w:val="24"/>
          <w:lang w:val="et-EE" w:eastAsia="et-EE"/>
        </w:rPr>
        <w:t>;</w:t>
      </w:r>
      <w:r w:rsidRPr="001214A2">
        <w:rPr>
          <w:rFonts w:eastAsia="SimSun" w:cs="Times New Roman" w:hint="eastAsia"/>
          <w:szCs w:val="24"/>
          <w:lang w:val="et-EE" w:eastAsia="et-EE"/>
        </w:rPr>
        <w:t xml:space="preserve"> 10,84). PSA </w:t>
      </w:r>
      <w:r w:rsidRPr="001214A2">
        <w:rPr>
          <w:rFonts w:eastAsia="SimSun" w:cs="Times New Roman"/>
          <w:szCs w:val="24"/>
          <w:lang w:val="et-EE" w:eastAsia="et-EE"/>
        </w:rPr>
        <w:t>ravi</w:t>
      </w:r>
      <w:r w:rsidRPr="001214A2">
        <w:rPr>
          <w:rFonts w:eastAsia="SimSun" w:cs="Times New Roman" w:hint="eastAsia"/>
          <w:szCs w:val="24"/>
          <w:lang w:val="et-EE" w:eastAsia="et-EE"/>
        </w:rPr>
        <w:t>vastus</w:t>
      </w:r>
      <w:r w:rsidRPr="001214A2">
        <w:rPr>
          <w:rFonts w:eastAsia="SimSun" w:cs="Times New Roman"/>
          <w:szCs w:val="24"/>
          <w:lang w:val="et-EE" w:eastAsia="et-EE"/>
        </w:rPr>
        <w:t xml:space="preserve"> oli</w:t>
      </w:r>
      <w:r w:rsidRPr="001214A2">
        <w:rPr>
          <w:rFonts w:eastAsia="SimSun" w:cs="Times New Roman" w:hint="eastAsia"/>
          <w:szCs w:val="24"/>
          <w:lang w:val="et-EE" w:eastAsia="et-EE"/>
        </w:rPr>
        <w:t xml:space="preserve"> 23,2% (95% CI: 13,</w:t>
      </w:r>
      <w:r w:rsidRPr="001214A2">
        <w:rPr>
          <w:rFonts w:eastAsia="SimSun" w:cs="Times New Roman"/>
          <w:szCs w:val="24"/>
          <w:lang w:val="et-EE" w:eastAsia="et-EE"/>
        </w:rPr>
        <w:t xml:space="preserve">9; </w:t>
      </w:r>
      <w:r w:rsidRPr="001214A2">
        <w:rPr>
          <w:rFonts w:eastAsia="SimSun" w:cs="Times New Roman" w:hint="eastAsia"/>
          <w:szCs w:val="24"/>
          <w:lang w:val="et-EE" w:eastAsia="et-EE"/>
        </w:rPr>
        <w:t>34,9).</w:t>
      </w:r>
    </w:p>
    <w:p w14:paraId="276DA9FA"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145</w:t>
      </w:r>
      <w:r w:rsidRPr="001214A2">
        <w:rPr>
          <w:rFonts w:eastAsia="SimSun" w:cs="Times New Roman" w:hint="eastAsia"/>
          <w:szCs w:val="24"/>
          <w:lang w:val="et-EE" w:eastAsia="et-EE"/>
        </w:rPr>
        <w:t xml:space="preserve"> </w:t>
      </w:r>
      <w:r w:rsidRPr="001214A2">
        <w:rPr>
          <w:rFonts w:eastAsia="SimSun" w:cs="Times New Roman"/>
          <w:szCs w:val="24"/>
          <w:lang w:val="et-EE" w:eastAsia="et-EE"/>
        </w:rPr>
        <w:t xml:space="preserve">kemoteraapiat mittesaanud </w:t>
      </w:r>
      <w:r w:rsidRPr="001214A2">
        <w:rPr>
          <w:rFonts w:eastAsia="SimSun" w:cs="Times New Roman" w:hint="eastAsia"/>
          <w:szCs w:val="24"/>
          <w:lang w:val="et-EE" w:eastAsia="et-EE"/>
        </w:rPr>
        <w:t>patsien</w:t>
      </w:r>
      <w:r w:rsidRPr="001214A2">
        <w:rPr>
          <w:rFonts w:eastAsia="SimSun" w:cs="Times New Roman"/>
          <w:szCs w:val="24"/>
          <w:lang w:val="et-EE" w:eastAsia="et-EE"/>
        </w:rPr>
        <w:t>d</w:t>
      </w:r>
      <w:r w:rsidRPr="001214A2">
        <w:rPr>
          <w:rFonts w:eastAsia="SimSun" w:cs="Times New Roman" w:hint="eastAsia"/>
          <w:szCs w:val="24"/>
          <w:lang w:val="et-EE" w:eastAsia="et-EE"/>
        </w:rPr>
        <w:t>i rPFS</w:t>
      </w:r>
      <w:r w:rsidRPr="001214A2">
        <w:rPr>
          <w:rFonts w:eastAsia="SimSun" w:cs="Times New Roman"/>
          <w:szCs w:val="24"/>
          <w:lang w:val="et-EE" w:eastAsia="et-EE"/>
        </w:rPr>
        <w:t>’i mediaan</w:t>
      </w:r>
      <w:r w:rsidRPr="001214A2">
        <w:rPr>
          <w:rFonts w:eastAsia="SimSun" w:cs="Times New Roman" w:hint="eastAsia"/>
          <w:szCs w:val="24"/>
          <w:lang w:val="et-EE" w:eastAsia="et-EE"/>
        </w:rPr>
        <w:t xml:space="preserve"> oli 8,1</w:t>
      </w:r>
      <w:r w:rsidRPr="001214A2">
        <w:rPr>
          <w:rFonts w:eastAsia="SimSun" w:cs="Times New Roman"/>
          <w:szCs w:val="24"/>
          <w:lang w:val="et-EE" w:eastAsia="et-EE"/>
        </w:rPr>
        <w:t> </w:t>
      </w:r>
      <w:r w:rsidRPr="001214A2">
        <w:rPr>
          <w:rFonts w:eastAsia="SimSun" w:cs="Times New Roman" w:hint="eastAsia"/>
          <w:szCs w:val="24"/>
          <w:lang w:val="et-EE" w:eastAsia="et-EE"/>
        </w:rPr>
        <w:t>kuud (95% CI: 5,7</w:t>
      </w:r>
      <w:r w:rsidRPr="001214A2">
        <w:rPr>
          <w:rFonts w:eastAsia="SimSun" w:cs="Times New Roman"/>
          <w:szCs w:val="24"/>
          <w:lang w:val="et-EE" w:eastAsia="et-EE"/>
        </w:rPr>
        <w:t>;</w:t>
      </w:r>
      <w:r w:rsidRPr="001214A2">
        <w:rPr>
          <w:rFonts w:eastAsia="SimSun" w:cs="Times New Roman" w:hint="eastAsia"/>
          <w:szCs w:val="24"/>
          <w:lang w:val="et-EE" w:eastAsia="et-EE"/>
        </w:rPr>
        <w:t xml:space="preserve"> 8,3). PSA </w:t>
      </w:r>
      <w:r w:rsidRPr="001214A2">
        <w:rPr>
          <w:rFonts w:eastAsia="SimSun" w:cs="Times New Roman"/>
          <w:szCs w:val="24"/>
          <w:lang w:val="et-EE" w:eastAsia="et-EE"/>
        </w:rPr>
        <w:t>ravi</w:t>
      </w:r>
      <w:r w:rsidRPr="001214A2">
        <w:rPr>
          <w:rFonts w:eastAsia="SimSun" w:cs="Times New Roman" w:hint="eastAsia"/>
          <w:szCs w:val="24"/>
          <w:lang w:val="et-EE" w:eastAsia="et-EE"/>
        </w:rPr>
        <w:t>vastus oli 22,1% (95% CI: 15,6</w:t>
      </w:r>
      <w:r w:rsidRPr="001214A2">
        <w:rPr>
          <w:rFonts w:eastAsia="SimSun" w:cs="Times New Roman"/>
          <w:szCs w:val="24"/>
          <w:lang w:val="et-EE" w:eastAsia="et-EE"/>
        </w:rPr>
        <w:t>;</w:t>
      </w:r>
      <w:r w:rsidRPr="001214A2">
        <w:rPr>
          <w:rFonts w:eastAsia="SimSun" w:cs="Times New Roman" w:hint="eastAsia"/>
          <w:szCs w:val="24"/>
          <w:lang w:val="et-EE" w:eastAsia="et-EE"/>
        </w:rPr>
        <w:t xml:space="preserve"> 29,7).</w:t>
      </w:r>
    </w:p>
    <w:p w14:paraId="351E9C7C" w14:textId="77777777" w:rsidR="00B53DCA" w:rsidRPr="001214A2" w:rsidRDefault="00B53DCA" w:rsidP="00B53DCA">
      <w:pPr>
        <w:spacing w:after="0"/>
        <w:rPr>
          <w:rFonts w:eastAsia="SimSun" w:cs="Times New Roman"/>
          <w:szCs w:val="24"/>
          <w:lang w:val="et-EE" w:eastAsia="et-EE"/>
        </w:rPr>
      </w:pPr>
    </w:p>
    <w:p w14:paraId="72661184" w14:textId="77777777" w:rsidR="00B53DCA" w:rsidRPr="001214A2" w:rsidRDefault="00B53DCA" w:rsidP="00B53DCA">
      <w:pPr>
        <w:spacing w:after="0"/>
        <w:rPr>
          <w:rFonts w:eastAsia="SimSun" w:cs="Times New Roman"/>
          <w:szCs w:val="24"/>
          <w:lang w:val="et-EE" w:eastAsia="et-EE"/>
        </w:rPr>
      </w:pPr>
      <w:r w:rsidRPr="001214A2">
        <w:rPr>
          <w:rFonts w:eastAsia="SimSun" w:cs="Times New Roman"/>
          <w:szCs w:val="24"/>
          <w:lang w:val="et-EE" w:eastAsia="et-EE"/>
        </w:rPr>
        <w:t>Kuigi mõnede patsientide ravivastus ensalutamiidile pärast abirateroonravi oli piiratud, on selle põhjus praegu teadmata. Uuringu ülesehitus ei võimalda tuvastada tõenäoliselt kasu saanud patsiente ega ka ensalutamiidi ja abiraterooni optimaalse kasutamise järjestust.</w:t>
      </w:r>
    </w:p>
    <w:p w14:paraId="50BAF84D" w14:textId="77777777" w:rsidR="00B53DCA" w:rsidRPr="001214A2" w:rsidRDefault="00B53DCA" w:rsidP="00B53DCA">
      <w:pPr>
        <w:spacing w:after="0"/>
        <w:jc w:val="both"/>
        <w:rPr>
          <w:rFonts w:eastAsia="SimSun" w:cs="Times New Roman"/>
          <w:szCs w:val="24"/>
          <w:lang w:val="et-EE" w:eastAsia="et-EE"/>
        </w:rPr>
      </w:pPr>
    </w:p>
    <w:p w14:paraId="2FD48BD9" w14:textId="77777777" w:rsidR="00B53DCA" w:rsidRPr="001214A2" w:rsidRDefault="00B53DCA" w:rsidP="00B53DCA">
      <w:pPr>
        <w:keepNext/>
        <w:spacing w:after="0"/>
        <w:jc w:val="both"/>
        <w:outlineLvl w:val="0"/>
        <w:rPr>
          <w:rFonts w:eastAsia="SimSun" w:cs="Times New Roman"/>
          <w:szCs w:val="24"/>
          <w:u w:val="single"/>
          <w:lang w:val="et-EE" w:eastAsia="et-EE"/>
        </w:rPr>
      </w:pPr>
      <w:r w:rsidRPr="001214A2">
        <w:rPr>
          <w:rFonts w:eastAsia="SimSun" w:cs="Times New Roman"/>
          <w:szCs w:val="24"/>
          <w:u w:val="single"/>
          <w:lang w:val="et-EE" w:eastAsia="et-EE"/>
        </w:rPr>
        <w:t>Eakad</w:t>
      </w:r>
    </w:p>
    <w:p w14:paraId="2D69C8C7" w14:textId="3F5EE7B3" w:rsidR="00EA340E" w:rsidRPr="00EE5877" w:rsidRDefault="00B53DCA" w:rsidP="00EA340E">
      <w:pPr>
        <w:spacing w:after="0"/>
        <w:rPr>
          <w:rFonts w:eastAsia="SimSun"/>
          <w:lang w:val="et-EE"/>
        </w:rPr>
      </w:pPr>
      <w:r w:rsidRPr="001214A2">
        <w:rPr>
          <w:rFonts w:eastAsia="SimSun" w:cs="Times New Roman"/>
          <w:szCs w:val="24"/>
          <w:lang w:val="et-EE" w:eastAsia="et-EE"/>
        </w:rPr>
        <w:t>Kontrolliga kliinilistes uuringutes osalenud 5110</w:t>
      </w:r>
      <w:r w:rsidRPr="001214A2">
        <w:rPr>
          <w:rFonts w:eastAsia="SimSun" w:cs="Times New Roman"/>
          <w:szCs w:val="24"/>
          <w:lang w:val="et-EE" w:eastAsia="et-EE"/>
        </w:rPr>
        <w:noBreakHyphen/>
        <w:t>st patsiendist, kes said ensalutamiidi, 3988 patsienti (78%) olid 65-aastased ja vanemad ning 1703 patsienti (33%) olid 75-aastased ja vanemad. Nende eakate patsientide ja nooremate patsientide ohutuses ega efektiivsuses üldisi erinevusi ei täheldatud.</w:t>
      </w:r>
    </w:p>
    <w:p w14:paraId="5A36E173" w14:textId="505DA48C" w:rsidR="00ED192B" w:rsidRPr="00EE5877" w:rsidRDefault="00ED192B">
      <w:pPr>
        <w:pStyle w:val="Heading4"/>
        <w:rPr>
          <w:lang w:val="et-EE"/>
        </w:rPr>
      </w:pPr>
      <w:r w:rsidRPr="00EE5877">
        <w:rPr>
          <w:lang w:val="et-EE"/>
        </w:rPr>
        <w:t>Lapsed</w:t>
      </w:r>
    </w:p>
    <w:p w14:paraId="0673E0A2" w14:textId="6D419153" w:rsidR="00ED192B" w:rsidRPr="00EE5877" w:rsidRDefault="00EA340E" w:rsidP="008D2561">
      <w:pPr>
        <w:rPr>
          <w:lang w:val="et-EE"/>
        </w:rPr>
      </w:pPr>
      <w:r w:rsidRPr="00EA340E">
        <w:rPr>
          <w:rFonts w:eastAsia="SimSun" w:cs="Times New Roman"/>
          <w:szCs w:val="24"/>
          <w:lang w:val="et-EE" w:eastAsia="et-EE"/>
        </w:rPr>
        <w:t>Euroopa Ravimiamet ei kohusta esitama ensalutamiidiga läbi viidud uuringute tulemusi laste kõikide alarühmade eesnäärmevähi ravi kohta (teave lastel kasutamise kohta: vt lõik 4.2</w:t>
      </w:r>
      <w:r w:rsidR="00ED192B" w:rsidRPr="00EE5877">
        <w:rPr>
          <w:lang w:val="et-EE"/>
        </w:rPr>
        <w:t>).</w:t>
      </w:r>
      <w:bookmarkStart w:id="66" w:name="_i4i6nbamO3IKiYFOL8kvPr1P6"/>
      <w:bookmarkStart w:id="67" w:name="_i4i03eSlQtmottGXleutc8yyd"/>
      <w:bookmarkStart w:id="68" w:name="_i4i1fS31t6e5QyLKaACMXDn83"/>
      <w:bookmarkEnd w:id="66"/>
      <w:bookmarkEnd w:id="67"/>
      <w:bookmarkEnd w:id="68"/>
    </w:p>
    <w:p w14:paraId="267D50E3" w14:textId="18B5F4D1" w:rsidR="00ED192B" w:rsidRPr="00EE5877" w:rsidRDefault="00ED192B">
      <w:pPr>
        <w:pStyle w:val="Heading3"/>
        <w:rPr>
          <w:lang w:val="fi-FI"/>
        </w:rPr>
      </w:pPr>
      <w:bookmarkStart w:id="69" w:name="_i4i3WkgOUGy1Udj9luzJ2H7vL"/>
      <w:bookmarkStart w:id="70" w:name="_i4i2nqwaoU9lj1M48twMGDwrM"/>
      <w:bookmarkEnd w:id="69"/>
      <w:bookmarkEnd w:id="70"/>
      <w:r w:rsidRPr="00EE5877">
        <w:rPr>
          <w:lang w:val="fi-FI"/>
        </w:rPr>
        <w:t>5.2</w:t>
      </w:r>
      <w:r w:rsidRPr="00EE5877">
        <w:rPr>
          <w:lang w:val="fi-FI"/>
        </w:rPr>
        <w:tab/>
        <w:t>Farmakokineetilised omadused</w:t>
      </w:r>
    </w:p>
    <w:p w14:paraId="2F79F787" w14:textId="0CAEEBFB"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Ensalutamiid on vees halvasti lahustuv. Ensalutamiidi lahustuvust on tõstetud emulgeerijate/pindaktiivsete ainetena kasutatavate kaprülokaproüülmakrogoolglütseriididega. Prekliinilistes uuringutes suurenes ensalutamiidi imendumine, kui see oli lahustatud kaprülokaproüülmakrogoolglütseriidides.</w:t>
      </w:r>
    </w:p>
    <w:p w14:paraId="7519C4DD" w14:textId="77777777" w:rsidR="00C43B61" w:rsidRPr="00C43B61" w:rsidRDefault="00C43B61" w:rsidP="00C43B61">
      <w:pPr>
        <w:spacing w:after="0"/>
        <w:rPr>
          <w:rFonts w:eastAsia="SimSun" w:cs="Times New Roman"/>
          <w:szCs w:val="24"/>
          <w:lang w:val="et-EE" w:eastAsia="et-EE"/>
        </w:rPr>
      </w:pPr>
    </w:p>
    <w:p w14:paraId="48DE25B1" w14:textId="5484FB70" w:rsidR="00ED192B" w:rsidRPr="00C43B61" w:rsidRDefault="00C43B61" w:rsidP="00C43B61">
      <w:pPr>
        <w:spacing w:after="0"/>
        <w:rPr>
          <w:lang w:val="et-EE"/>
        </w:rPr>
      </w:pPr>
      <w:r w:rsidRPr="00C43B61">
        <w:rPr>
          <w:rFonts w:eastAsia="SimSun" w:cs="Times New Roman"/>
          <w:szCs w:val="24"/>
          <w:lang w:val="et-EE" w:eastAsia="et-EE"/>
        </w:rPr>
        <w:t>Ensalutamiidi farmakokineetikat on hinnatud eesnäärmevähiga patsientidel ja tervetel meessoost patsientidel. Ensalutamiidi keskmine lõplik poolväärtusaeg (t</w:t>
      </w:r>
      <w:r w:rsidRPr="00C43B61">
        <w:rPr>
          <w:rFonts w:eastAsia="SimSun" w:cs="Times New Roman"/>
          <w:szCs w:val="24"/>
          <w:vertAlign w:val="subscript"/>
          <w:lang w:val="et-EE" w:eastAsia="et-EE"/>
        </w:rPr>
        <w:t>1/2</w:t>
      </w:r>
      <w:r w:rsidRPr="00C43B61">
        <w:rPr>
          <w:rFonts w:eastAsia="SimSun" w:cs="Times New Roman"/>
          <w:szCs w:val="24"/>
          <w:lang w:val="et-EE" w:eastAsia="et-EE"/>
        </w:rPr>
        <w:t>) pärast ühekordset suukaudset annust on 5,8 päeva (vahemik 2,8...10,2 päeva) ning tasakaalukontsentratsioon saavutatakse umbes ühe kuuga. Igapäevase suukaudse manustamise korral akumuleerib ensalutamiid</w:t>
      </w:r>
      <w:r w:rsidRPr="00C43B61">
        <w:rPr>
          <w:rFonts w:eastAsia="SimSun" w:cs="Times New Roman"/>
          <w:b/>
          <w:i/>
          <w:szCs w:val="24"/>
          <w:lang w:val="et-EE" w:eastAsia="et-EE"/>
        </w:rPr>
        <w:t xml:space="preserve"> </w:t>
      </w:r>
      <w:r w:rsidRPr="00C43B61">
        <w:rPr>
          <w:rFonts w:eastAsia="SimSun" w:cs="Times New Roman"/>
          <w:szCs w:val="24"/>
          <w:lang w:val="et-EE" w:eastAsia="et-EE"/>
        </w:rPr>
        <w:t>ühekordse annusega võrreldes umbes 8,3-kordselt. Igapäevased kõikumised plasmakontsetratsioonis on madalad (maksimaalse - minimaalse suhe 1,25). Ensalutamiidi eritumine toimub peamiselt maksa kaudu, selle käigus tekib aktiivne metaboliit, mis on sama aktiivne kui ensalutamiid ning esineb umbes samasugusel plasmakontsentratsioonil kui ensalutamiidki</w:t>
      </w:r>
      <w:r w:rsidR="00ED192B" w:rsidRPr="00C43B61">
        <w:rPr>
          <w:lang w:val="et-EE"/>
        </w:rPr>
        <w:t>.</w:t>
      </w:r>
    </w:p>
    <w:p w14:paraId="0D58D8C9" w14:textId="797738D3" w:rsidR="00ED192B" w:rsidRPr="00EE5877" w:rsidRDefault="00ED192B">
      <w:pPr>
        <w:pStyle w:val="Heading4"/>
        <w:rPr>
          <w:lang w:val="et-EE"/>
        </w:rPr>
      </w:pPr>
      <w:r w:rsidRPr="00EE5877">
        <w:rPr>
          <w:lang w:val="et-EE"/>
        </w:rPr>
        <w:t>Imendumine</w:t>
      </w:r>
    </w:p>
    <w:p w14:paraId="6B279226" w14:textId="4FE6E756" w:rsidR="00C43B61" w:rsidRPr="00C43B61" w:rsidRDefault="00C43B61" w:rsidP="00C43B61">
      <w:pPr>
        <w:keepNext/>
        <w:keepLines/>
        <w:spacing w:after="0"/>
        <w:rPr>
          <w:rFonts w:eastAsia="SimSun" w:cs="Times New Roman"/>
          <w:szCs w:val="24"/>
          <w:lang w:val="et-EE" w:eastAsia="et-EE"/>
        </w:rPr>
      </w:pPr>
      <w:r w:rsidRPr="00C43B61">
        <w:rPr>
          <w:rFonts w:eastAsia="SimSun" w:cs="Times New Roman"/>
          <w:szCs w:val="24"/>
          <w:lang w:val="et-EE" w:eastAsia="et-EE"/>
        </w:rPr>
        <w:t>Ensalutamiidi maksimaalseid plasmakonsentratsioone (C</w:t>
      </w:r>
      <w:r w:rsidRPr="00C43B61">
        <w:rPr>
          <w:rFonts w:eastAsia="SimSun" w:cs="Times New Roman"/>
          <w:szCs w:val="24"/>
          <w:vertAlign w:val="subscript"/>
          <w:lang w:val="et-EE" w:eastAsia="et-EE"/>
        </w:rPr>
        <w:t>max</w:t>
      </w:r>
      <w:r w:rsidRPr="00C43B61">
        <w:rPr>
          <w:rFonts w:eastAsia="SimSun" w:cs="Times New Roman"/>
          <w:szCs w:val="24"/>
          <w:lang w:val="et-EE" w:eastAsia="et-EE"/>
        </w:rPr>
        <w:t>) patsientidel on täheldatud 1...2 tundi pärast manustamist. Inimestel läbi viidud massi-tasakaalu uuringutes hinnati ensalutamiidi suukaudne imendumine olevat vähemalt 84,2%. Ensalutamiid ei ole väljavoolutransporterite P-gp või BCRP substraat. Püsikontsentratsioonide puhul on ensalutamiidi ja selle aktiivse metaboliidi</w:t>
      </w:r>
      <w:r w:rsidRPr="00C43B61">
        <w:rPr>
          <w:rFonts w:eastAsia="SimSun" w:cs="Times New Roman"/>
          <w:b/>
          <w:szCs w:val="24"/>
          <w:lang w:val="et-EE" w:eastAsia="et-EE"/>
        </w:rPr>
        <w:t xml:space="preserve"> </w:t>
      </w:r>
      <w:r w:rsidRPr="00C43B61">
        <w:rPr>
          <w:rFonts w:eastAsia="SimSun" w:cs="Times New Roman"/>
          <w:szCs w:val="24"/>
          <w:lang w:val="et-EE" w:eastAsia="et-EE"/>
        </w:rPr>
        <w:t>keskmised C</w:t>
      </w:r>
      <w:r w:rsidRPr="00C43B61">
        <w:rPr>
          <w:rFonts w:eastAsia="SimSun" w:cs="Times New Roman"/>
          <w:szCs w:val="24"/>
          <w:vertAlign w:val="subscript"/>
          <w:lang w:val="et-EE" w:eastAsia="et-EE"/>
        </w:rPr>
        <w:t xml:space="preserve">max </w:t>
      </w:r>
      <w:r w:rsidRPr="00C43B61">
        <w:rPr>
          <w:rFonts w:eastAsia="SimSun" w:cs="Times New Roman"/>
          <w:szCs w:val="24"/>
          <w:lang w:val="et-EE" w:eastAsia="et-EE"/>
        </w:rPr>
        <w:t xml:space="preserve">väärtused vastavalt 16,6 μg/ml (23% variatsioonikoefitsient </w:t>
      </w:r>
      <w:r w:rsidRPr="00C43B61">
        <w:rPr>
          <w:rFonts w:eastAsia="SimSun" w:cs="Times New Roman"/>
          <w:lang w:val="et-EE" w:eastAsia="et-EE"/>
        </w:rPr>
        <w:t>[</w:t>
      </w:r>
      <w:r w:rsidRPr="00C43B61">
        <w:rPr>
          <w:rFonts w:eastAsia="SimSun" w:cs="Times New Roman"/>
          <w:szCs w:val="24"/>
          <w:lang w:val="et-EE" w:eastAsia="et-EE"/>
        </w:rPr>
        <w:t>CV</w:t>
      </w:r>
      <w:r w:rsidRPr="00C43B61">
        <w:rPr>
          <w:rFonts w:eastAsia="SimSun" w:cs="Times New Roman"/>
          <w:lang w:val="et-EE" w:eastAsia="et-EE"/>
        </w:rPr>
        <w:t>]</w:t>
      </w:r>
      <w:r w:rsidRPr="00C43B61">
        <w:rPr>
          <w:rFonts w:eastAsia="SimSun" w:cs="Times New Roman"/>
          <w:szCs w:val="24"/>
          <w:lang w:val="et-EE" w:eastAsia="et-EE"/>
        </w:rPr>
        <w:t>) ja 12,7 μg/ml (30% CV).</w:t>
      </w:r>
    </w:p>
    <w:p w14:paraId="681EA06E" w14:textId="77777777" w:rsidR="00C43B61" w:rsidRPr="00C43B61" w:rsidRDefault="00C43B61" w:rsidP="00C43B61">
      <w:pPr>
        <w:spacing w:after="0"/>
        <w:rPr>
          <w:rFonts w:eastAsia="SimSun" w:cs="Times New Roman"/>
          <w:szCs w:val="24"/>
          <w:lang w:val="et-EE" w:eastAsia="et-EE"/>
        </w:rPr>
      </w:pPr>
    </w:p>
    <w:p w14:paraId="5D6165FC" w14:textId="67129B91" w:rsidR="00ED192B" w:rsidRPr="00EE5877" w:rsidRDefault="00C43B61" w:rsidP="00C43B61">
      <w:pPr>
        <w:spacing w:after="0"/>
        <w:rPr>
          <w:lang w:val="et-EE"/>
        </w:rPr>
      </w:pPr>
      <w:r w:rsidRPr="00C43B61">
        <w:rPr>
          <w:rFonts w:eastAsia="SimSun" w:cs="Times New Roman"/>
          <w:szCs w:val="24"/>
          <w:lang w:val="et-EE" w:eastAsia="et-EE"/>
        </w:rPr>
        <w:t>Toidul ei ole kliiniliselt olulist mõju imendumise ulatusele. Kliinilistes uuringutes manustati Xtandi’t toiduga arvestamata</w:t>
      </w:r>
      <w:r w:rsidR="00ED192B" w:rsidRPr="00EE5877">
        <w:rPr>
          <w:lang w:val="et-EE"/>
        </w:rPr>
        <w:t>.</w:t>
      </w:r>
    </w:p>
    <w:p w14:paraId="7C9258B9" w14:textId="40F75D54" w:rsidR="00ED192B" w:rsidRPr="005237EC" w:rsidRDefault="00ED192B" w:rsidP="00DB6534">
      <w:pPr>
        <w:pStyle w:val="Heading4"/>
        <w:keepNext/>
        <w:keepLines/>
        <w:rPr>
          <w:lang w:val="et-EE"/>
        </w:rPr>
      </w:pPr>
      <w:r w:rsidRPr="005237EC">
        <w:rPr>
          <w:lang w:val="et-EE"/>
        </w:rPr>
        <w:lastRenderedPageBreak/>
        <w:t>Jaotumine</w:t>
      </w:r>
    </w:p>
    <w:p w14:paraId="7AA31E69" w14:textId="2F26806D" w:rsidR="00C43B61" w:rsidRPr="00C43B61" w:rsidRDefault="00C43B61" w:rsidP="00DB6534">
      <w:pPr>
        <w:pStyle w:val="Default"/>
        <w:keepNext/>
        <w:keepLines/>
        <w:rPr>
          <w:sz w:val="22"/>
          <w:szCs w:val="22"/>
          <w:lang w:val="et-EE"/>
        </w:rPr>
      </w:pPr>
      <w:r w:rsidRPr="00C43B61">
        <w:rPr>
          <w:sz w:val="22"/>
          <w:szCs w:val="22"/>
          <w:lang w:val="et-EE"/>
        </w:rPr>
        <w:t>Ensalutamiidi keskmine näiv jaotusmaht (V/F) patsientidel pärast ühekordset suukaudset annust on 110 l (29% CV). Ensalutamiidi jaotusruumala on suurem kui keha veesisaldus, osutades laiaulatuslikule ekstravaskulaarsele jaotumisele. Närilistega läbi viidud uuringud näitavad, et ensalutamiid ja selle aktiivne metaboliit läbivad hematoentsefaalbarjääri.</w:t>
      </w:r>
    </w:p>
    <w:p w14:paraId="5ED28E6A" w14:textId="77777777" w:rsidR="00C43B61" w:rsidRPr="00C43B61" w:rsidRDefault="00C43B61" w:rsidP="00C43B61">
      <w:pPr>
        <w:autoSpaceDE w:val="0"/>
        <w:autoSpaceDN w:val="0"/>
        <w:adjustRightInd w:val="0"/>
        <w:spacing w:after="0"/>
        <w:rPr>
          <w:rFonts w:eastAsia="SimSun" w:cs="Times New Roman"/>
          <w:szCs w:val="24"/>
          <w:lang w:val="et-EE" w:eastAsia="et-EE"/>
        </w:rPr>
      </w:pPr>
    </w:p>
    <w:p w14:paraId="19025785" w14:textId="4BA90B62" w:rsidR="00ED192B" w:rsidRPr="00C43B61" w:rsidRDefault="00C43B61" w:rsidP="00C43B61">
      <w:pPr>
        <w:spacing w:after="0"/>
        <w:rPr>
          <w:lang w:val="et-EE"/>
        </w:rPr>
      </w:pPr>
      <w:r w:rsidRPr="00C43B61">
        <w:rPr>
          <w:rFonts w:eastAsia="SimSun" w:cs="Times New Roman"/>
          <w:szCs w:val="20"/>
          <w:lang w:val="et-EE" w:eastAsia="et-EE"/>
        </w:rPr>
        <w:t xml:space="preserve">Ensalutamiid on u 97...98% seotud plasmavalkudega, peamiselt albumiiniga. Aktiivne metaboliit on 95% seotud plasmavalkudega. </w:t>
      </w:r>
      <w:r w:rsidRPr="00C43B61">
        <w:rPr>
          <w:rFonts w:eastAsia="SimSun" w:cs="Times New Roman"/>
          <w:i/>
          <w:szCs w:val="20"/>
          <w:lang w:val="et-EE" w:eastAsia="et-EE"/>
        </w:rPr>
        <w:t>In vitro</w:t>
      </w:r>
      <w:r w:rsidRPr="00C43B61">
        <w:rPr>
          <w:rFonts w:eastAsia="SimSun" w:cs="Times New Roman"/>
          <w:szCs w:val="20"/>
          <w:lang w:val="et-EE" w:eastAsia="et-EE"/>
        </w:rPr>
        <w:t xml:space="preserve"> andmetel valguseonduvusest tingitud väljatõrjumist ensalutamiidi ja teiste kõrge valguseonduvusega ravimite (varfariin, ibuprofeen ja salitsüülhape) vahel ei esinenud</w:t>
      </w:r>
      <w:r w:rsidR="00ED192B" w:rsidRPr="00C43B61">
        <w:rPr>
          <w:lang w:val="et-EE"/>
        </w:rPr>
        <w:t>.</w:t>
      </w:r>
    </w:p>
    <w:p w14:paraId="09E43B72" w14:textId="637EA227" w:rsidR="00ED192B" w:rsidRPr="00EE5877" w:rsidRDefault="00ED192B">
      <w:pPr>
        <w:pStyle w:val="Heading4"/>
        <w:rPr>
          <w:lang w:val="et-EE"/>
        </w:rPr>
      </w:pPr>
      <w:r w:rsidRPr="00EE5877">
        <w:rPr>
          <w:lang w:val="et-EE"/>
        </w:rPr>
        <w:t>Biotransformatsioon</w:t>
      </w:r>
    </w:p>
    <w:p w14:paraId="44F9EB7B" w14:textId="36BC8621" w:rsidR="00C43B61" w:rsidRPr="00C43B61" w:rsidRDefault="00C43B61" w:rsidP="00C43B61">
      <w:pPr>
        <w:pStyle w:val="00Paragraph"/>
        <w:spacing w:before="0" w:after="0" w:line="240" w:lineRule="auto"/>
        <w:rPr>
          <w:rFonts w:ascii="SimSun"/>
          <w:sz w:val="22"/>
          <w:szCs w:val="22"/>
          <w:lang w:val="et-EE" w:eastAsia="et-EE"/>
        </w:rPr>
      </w:pPr>
      <w:r w:rsidRPr="00C43B61">
        <w:rPr>
          <w:sz w:val="22"/>
          <w:szCs w:val="22"/>
          <w:lang w:val="et-EE" w:eastAsia="et-EE"/>
        </w:rPr>
        <w:t>Ensalutamiid metaboliseeritakse laiaulatuslikult. Inimplasmas on kaks peamist metaboliiti: N</w:t>
      </w:r>
      <w:r w:rsidRPr="00C43B61">
        <w:rPr>
          <w:sz w:val="22"/>
          <w:szCs w:val="22"/>
          <w:lang w:val="et-EE" w:eastAsia="et-EE"/>
        </w:rPr>
        <w:noBreakHyphen/>
        <w:t xml:space="preserve">desmetüül-ensalutamiid (aktiivne) ja karboksüülhappe derivaat (inaktiivne). Ensalutamiidi metaboliseerib CYP2C8 ja vähemal määral ka CYP3A4/5 (vt lõik 4.5), millest mõlemad mängivad rolli aktiivse metaboliidi tekkel. </w:t>
      </w:r>
      <w:r w:rsidRPr="00C43B61">
        <w:rPr>
          <w:i/>
          <w:sz w:val="22"/>
          <w:szCs w:val="22"/>
          <w:lang w:val="et-EE" w:eastAsia="et-EE"/>
        </w:rPr>
        <w:t xml:space="preserve">In vitro </w:t>
      </w:r>
      <w:r w:rsidRPr="00C43B61">
        <w:rPr>
          <w:sz w:val="22"/>
          <w:szCs w:val="22"/>
          <w:lang w:val="et-EE" w:eastAsia="et-EE"/>
        </w:rPr>
        <w:t>metaboliseeritakse N</w:t>
      </w:r>
      <w:r w:rsidRPr="00C43B61">
        <w:rPr>
          <w:sz w:val="22"/>
          <w:szCs w:val="22"/>
          <w:lang w:val="et-EE" w:eastAsia="et-EE"/>
        </w:rPr>
        <w:noBreakHyphen/>
        <w:t xml:space="preserve">desmetüül-ensalutamiid karboksüülesteraas 1 abil karboksüülhappe metaboliidiks; karboksüülesteraas 1 mängib väheolulist rolli ka ensalutamiidi metaboliseerumisel karboksüülhappe metaboliidiks. </w:t>
      </w:r>
      <w:r w:rsidRPr="00C43B61">
        <w:rPr>
          <w:i/>
          <w:sz w:val="22"/>
          <w:szCs w:val="22"/>
          <w:lang w:val="et-EE" w:eastAsia="et-EE"/>
        </w:rPr>
        <w:t>In vitro</w:t>
      </w:r>
      <w:r w:rsidRPr="00C43B61">
        <w:rPr>
          <w:sz w:val="22"/>
          <w:szCs w:val="22"/>
          <w:lang w:val="et-EE" w:eastAsia="et-EE"/>
        </w:rPr>
        <w:t xml:space="preserve"> andmetel N</w:t>
      </w:r>
      <w:r w:rsidRPr="00C43B61">
        <w:rPr>
          <w:sz w:val="22"/>
          <w:szCs w:val="22"/>
          <w:lang w:val="et-EE" w:eastAsia="et-EE"/>
        </w:rPr>
        <w:noBreakHyphen/>
        <w:t>desmetüül-ensalutamiid CYP-de vahendusel ei metaboliseerunud.</w:t>
      </w:r>
    </w:p>
    <w:p w14:paraId="42CBAECA" w14:textId="77777777" w:rsidR="00C43B61" w:rsidRPr="00C43B61" w:rsidRDefault="00C43B61" w:rsidP="00C43B61">
      <w:pPr>
        <w:spacing w:after="0"/>
        <w:rPr>
          <w:rFonts w:ascii="SimSun" w:eastAsia="SimSun" w:cs="Times New Roman"/>
          <w:szCs w:val="24"/>
          <w:lang w:val="et-EE" w:eastAsia="et-EE"/>
        </w:rPr>
      </w:pPr>
    </w:p>
    <w:p w14:paraId="3B145FEA" w14:textId="60A1B57E" w:rsidR="00ED192B" w:rsidRPr="00C43B61" w:rsidRDefault="00C43B61" w:rsidP="00C43B61">
      <w:pPr>
        <w:spacing w:after="0"/>
        <w:rPr>
          <w:lang w:val="et-EE"/>
        </w:rPr>
      </w:pPr>
      <w:r w:rsidRPr="00C43B61">
        <w:rPr>
          <w:rFonts w:eastAsia="SimSun" w:cs="Times New Roman"/>
          <w:szCs w:val="20"/>
          <w:lang w:val="et-EE" w:eastAsia="et-EE"/>
        </w:rPr>
        <w:t>Kliinilistes kasutustingimustes on ensalutamiid CYP3A4 tugev indutseerija, keskpärane CYP2C9 ja CYP2C19 indutseerija ning ei oma kliiniliselt olulist toimet CYP2C8-le (vt lõik 4.5</w:t>
      </w:r>
      <w:r w:rsidR="00ED192B" w:rsidRPr="00C43B61">
        <w:rPr>
          <w:rFonts w:eastAsia="MS Mincho"/>
          <w:lang w:val="et-EE"/>
        </w:rPr>
        <w:t>).</w:t>
      </w:r>
    </w:p>
    <w:p w14:paraId="17B078CA" w14:textId="39CFE984" w:rsidR="00ED192B" w:rsidRPr="005237EC" w:rsidRDefault="00ED192B">
      <w:pPr>
        <w:pStyle w:val="Heading4"/>
        <w:rPr>
          <w:lang w:val="et-EE"/>
        </w:rPr>
      </w:pPr>
      <w:r w:rsidRPr="005237EC">
        <w:rPr>
          <w:lang w:val="et-EE"/>
        </w:rPr>
        <w:t>Eritumine</w:t>
      </w:r>
    </w:p>
    <w:p w14:paraId="481F4032" w14:textId="04C29B94" w:rsidR="00C43B61" w:rsidRPr="00C43B61" w:rsidRDefault="00C43B61" w:rsidP="00C43B61">
      <w:pPr>
        <w:keepNext/>
        <w:spacing w:after="0"/>
        <w:rPr>
          <w:rFonts w:eastAsia="SimSun" w:cs="Times New Roman"/>
          <w:szCs w:val="24"/>
          <w:lang w:val="et-EE" w:eastAsia="et-EE"/>
        </w:rPr>
      </w:pPr>
      <w:r w:rsidRPr="00C43B61">
        <w:rPr>
          <w:rFonts w:eastAsia="SimSun" w:cs="Times New Roman"/>
          <w:szCs w:val="24"/>
          <w:lang w:val="et-EE" w:eastAsia="et-EE"/>
        </w:rPr>
        <w:t xml:space="preserve">Ensalutamiidi keskmine näiv kliirens (CL/F) patsientidel jääb vahemikku 0,520...0,564 l/h. </w:t>
      </w:r>
    </w:p>
    <w:p w14:paraId="71EE874B" w14:textId="77777777" w:rsidR="00C43B61" w:rsidRPr="00C43B61" w:rsidRDefault="00C43B61" w:rsidP="00C43B61">
      <w:pPr>
        <w:keepNext/>
        <w:spacing w:after="0"/>
        <w:rPr>
          <w:rFonts w:eastAsia="SimSun" w:cs="Times New Roman"/>
          <w:szCs w:val="24"/>
          <w:lang w:val="et-EE" w:eastAsia="et-EE"/>
        </w:rPr>
      </w:pPr>
    </w:p>
    <w:p w14:paraId="66C92CDF" w14:textId="77777777" w:rsidR="00C43B61" w:rsidRPr="00C43B61" w:rsidRDefault="00C43B61" w:rsidP="00C43B61">
      <w:pPr>
        <w:autoSpaceDE w:val="0"/>
        <w:autoSpaceDN w:val="0"/>
        <w:adjustRightInd w:val="0"/>
        <w:spacing w:after="0"/>
        <w:rPr>
          <w:rFonts w:eastAsia="SimSun" w:cs="Times New Roman"/>
          <w:b/>
          <w:noProof/>
          <w:szCs w:val="24"/>
          <w:lang w:val="et-EE" w:eastAsia="et-EE"/>
        </w:rPr>
      </w:pPr>
      <w:r w:rsidRPr="00C43B61">
        <w:rPr>
          <w:rFonts w:eastAsia="SimSun" w:cs="Times New Roman"/>
          <w:szCs w:val="24"/>
          <w:lang w:val="et-EE" w:eastAsia="et-EE"/>
        </w:rPr>
        <w:t xml:space="preserve">Pärast </w:t>
      </w:r>
      <w:r w:rsidRPr="00C43B61">
        <w:rPr>
          <w:rFonts w:eastAsia="SimSun" w:cs="Times New Roman"/>
          <w:szCs w:val="24"/>
          <w:vertAlign w:val="superscript"/>
          <w:lang w:val="et-EE" w:eastAsia="et-EE"/>
        </w:rPr>
        <w:t>14</w:t>
      </w:r>
      <w:r w:rsidRPr="00C43B61">
        <w:rPr>
          <w:rFonts w:eastAsia="SimSun" w:cs="Times New Roman"/>
          <w:szCs w:val="24"/>
          <w:lang w:val="et-EE" w:eastAsia="et-EE"/>
        </w:rPr>
        <w:t>C</w:t>
      </w:r>
      <w:r w:rsidRPr="00C43B61">
        <w:rPr>
          <w:rFonts w:eastAsia="SimSun" w:cs="Times New Roman"/>
          <w:szCs w:val="24"/>
          <w:lang w:val="et-EE" w:eastAsia="et-EE"/>
        </w:rPr>
        <w:noBreakHyphen/>
        <w:t>ensalutamiidi suukaudset manustamist eritub 84,6% radioaktiivsusest 77 päeva jooksul pärast annustamist: 71,0% eritub uriini teel (peamiselt inaktiivse metaboliidina, sisaldades väga väikeses koguses ensalutamiidi ja selle aktiivset metaboliiti) ning 13,6% roojaga (0,39% annusest muutumata kujul ensalutamiidina).</w:t>
      </w:r>
    </w:p>
    <w:p w14:paraId="4ECB651E" w14:textId="77777777" w:rsidR="00C43B61" w:rsidRPr="00C43B61" w:rsidRDefault="00C43B61" w:rsidP="00C43B61">
      <w:pPr>
        <w:autoSpaceDE w:val="0"/>
        <w:autoSpaceDN w:val="0"/>
        <w:adjustRightInd w:val="0"/>
        <w:spacing w:after="0"/>
        <w:rPr>
          <w:rFonts w:eastAsia="SimSun" w:cs="Times New Roman"/>
          <w:b/>
          <w:noProof/>
          <w:szCs w:val="24"/>
          <w:lang w:val="et-EE" w:eastAsia="et-EE"/>
        </w:rPr>
      </w:pPr>
    </w:p>
    <w:p w14:paraId="6BF2FE45" w14:textId="77777777" w:rsidR="00C43B61" w:rsidRPr="00C43B61" w:rsidRDefault="00C43B61" w:rsidP="00C43B61">
      <w:pPr>
        <w:autoSpaceDE w:val="0"/>
        <w:autoSpaceDN w:val="0"/>
        <w:adjustRightInd w:val="0"/>
        <w:spacing w:after="0"/>
        <w:rPr>
          <w:rFonts w:eastAsia="SimSun" w:cs="Times New Roman"/>
          <w:szCs w:val="24"/>
          <w:lang w:val="et-EE" w:eastAsia="et-EE"/>
        </w:rPr>
      </w:pPr>
      <w:r w:rsidRPr="00C43B61">
        <w:rPr>
          <w:rFonts w:eastAsia="SimSun" w:cs="Times New Roman"/>
          <w:i/>
          <w:szCs w:val="24"/>
          <w:lang w:val="et-EE" w:eastAsia="et-EE"/>
        </w:rPr>
        <w:t>In vitro</w:t>
      </w:r>
      <w:r w:rsidRPr="00C43B61">
        <w:rPr>
          <w:rFonts w:eastAsia="SimSun" w:cs="Times New Roman"/>
          <w:szCs w:val="24"/>
          <w:lang w:val="et-EE" w:eastAsia="et-EE"/>
        </w:rPr>
        <w:t xml:space="preserve"> andmed näitavad, et ensalutamiid ei ole OATP1B1, OATP1B3 ega OCT1 substraat ja N</w:t>
      </w:r>
      <w:r w:rsidRPr="00C43B61">
        <w:rPr>
          <w:rFonts w:eastAsia="SimSun" w:cs="Times New Roman"/>
          <w:szCs w:val="24"/>
          <w:lang w:val="et-EE" w:eastAsia="et-EE"/>
        </w:rPr>
        <w:noBreakHyphen/>
        <w:t>desmetüülensalutamiid ei ole P-gp ega BCRP substraat.</w:t>
      </w:r>
    </w:p>
    <w:p w14:paraId="64119D1E" w14:textId="77777777" w:rsidR="00C43B61" w:rsidRPr="00C43B61" w:rsidRDefault="00C43B61" w:rsidP="00C43B61">
      <w:pPr>
        <w:autoSpaceDE w:val="0"/>
        <w:autoSpaceDN w:val="0"/>
        <w:adjustRightInd w:val="0"/>
        <w:spacing w:after="0"/>
        <w:rPr>
          <w:rFonts w:eastAsia="SimSun" w:cs="Times New Roman"/>
          <w:szCs w:val="24"/>
          <w:lang w:val="et-EE" w:eastAsia="et-EE"/>
        </w:rPr>
      </w:pPr>
    </w:p>
    <w:p w14:paraId="39BFC5FB" w14:textId="4EC8B488" w:rsidR="00ED192B" w:rsidRPr="00EE5877" w:rsidRDefault="00C43B61" w:rsidP="00C43B61">
      <w:pPr>
        <w:keepNext/>
        <w:spacing w:after="0"/>
        <w:rPr>
          <w:lang w:val="et-EE"/>
        </w:rPr>
      </w:pPr>
      <w:r w:rsidRPr="00C43B61">
        <w:rPr>
          <w:rFonts w:eastAsia="SimSun" w:cs="Times New Roman"/>
          <w:i/>
          <w:szCs w:val="24"/>
          <w:lang w:val="et-EE" w:eastAsia="et-EE"/>
        </w:rPr>
        <w:t>In vitro</w:t>
      </w:r>
      <w:r w:rsidRPr="00C43B61">
        <w:rPr>
          <w:rFonts w:eastAsia="SimSun" w:cs="Times New Roman"/>
          <w:szCs w:val="24"/>
          <w:lang w:val="et-EE" w:eastAsia="et-EE"/>
        </w:rPr>
        <w:t xml:space="preserve"> andmed näitavad, et ensalutamiid ja selle peamised metaboliidid ei inhibeeri kliiniliselt olulistes kontsentratsioonides järgmisi transportereid: OATP1B1, OATP1B3, OCT2, OAT1.</w:t>
      </w:r>
    </w:p>
    <w:p w14:paraId="0D1B0062" w14:textId="6C235A10" w:rsidR="00ED192B" w:rsidRPr="00EE5877" w:rsidRDefault="00C43B61" w:rsidP="00F16ED7">
      <w:pPr>
        <w:pStyle w:val="Heading4"/>
        <w:rPr>
          <w:lang w:val="et-EE"/>
        </w:rPr>
      </w:pPr>
      <w:r w:rsidRPr="00C43B61">
        <w:rPr>
          <w:rFonts w:eastAsia="SimSun" w:cs="Times New Roman"/>
          <w:bCs w:val="0"/>
          <w:szCs w:val="24"/>
          <w:lang w:val="et-EE" w:eastAsia="et-EE"/>
        </w:rPr>
        <w:t>Lineaarsus</w:t>
      </w:r>
    </w:p>
    <w:p w14:paraId="5FEA6D0B" w14:textId="13DEA4F9" w:rsidR="00ED192B" w:rsidRPr="00C43B61" w:rsidRDefault="00C43B61" w:rsidP="008D2561">
      <w:pPr>
        <w:rPr>
          <w:lang w:val="et-EE"/>
        </w:rPr>
      </w:pPr>
      <w:r w:rsidRPr="00C43B61">
        <w:rPr>
          <w:rFonts w:eastAsia="SimSun" w:cs="Times New Roman"/>
          <w:szCs w:val="24"/>
          <w:lang w:val="et-EE" w:eastAsia="et-EE"/>
        </w:rPr>
        <w:t>Annusevahemikus 40...160 mg ei ole täheldatud suuri hälbeid annuse proportsionaalsusest. Ensalutamiidi ja aktiivse metaboliidi stabiilse oleku C</w:t>
      </w:r>
      <w:r w:rsidRPr="00C43B61">
        <w:rPr>
          <w:rFonts w:eastAsia="SimSun" w:cs="Times New Roman"/>
          <w:szCs w:val="24"/>
          <w:vertAlign w:val="subscript"/>
          <w:lang w:val="et-EE" w:eastAsia="et-EE"/>
        </w:rPr>
        <w:t>min</w:t>
      </w:r>
      <w:r w:rsidRPr="00C43B61">
        <w:rPr>
          <w:rFonts w:eastAsia="SimSun" w:cs="Times New Roman"/>
          <w:szCs w:val="24"/>
          <w:lang w:val="et-EE" w:eastAsia="et-EE"/>
        </w:rPr>
        <w:t xml:space="preserve"> väärtused individuaalsetes patsientides jäid püsivaks enam kui ühe aasta pikkuse kroonilise ravi vältel, näidates aeglineaarset farmakokineetikat pärast tasakaalukontsentratsiooni saavutamist</w:t>
      </w:r>
      <w:r w:rsidR="00ED192B" w:rsidRPr="00C43B61">
        <w:rPr>
          <w:lang w:val="et-EE"/>
        </w:rPr>
        <w:t>.</w:t>
      </w:r>
    </w:p>
    <w:p w14:paraId="092C4482" w14:textId="0CC4B032" w:rsidR="00C43B61" w:rsidRPr="00C43B61" w:rsidRDefault="00C43B61" w:rsidP="00C43B61">
      <w:pPr>
        <w:keepNext/>
        <w:autoSpaceDE w:val="0"/>
        <w:autoSpaceDN w:val="0"/>
        <w:adjustRightInd w:val="0"/>
        <w:spacing w:after="0"/>
        <w:rPr>
          <w:rFonts w:eastAsia="SimSun" w:cs="Times New Roman"/>
          <w:szCs w:val="24"/>
          <w:lang w:val="et-EE" w:eastAsia="et-EE"/>
        </w:rPr>
      </w:pPr>
      <w:r w:rsidRPr="00C43B61">
        <w:rPr>
          <w:rFonts w:eastAsia="SimSun" w:cs="Times New Roman"/>
          <w:szCs w:val="24"/>
          <w:u w:val="single"/>
          <w:lang w:val="et-EE" w:eastAsia="et-EE"/>
        </w:rPr>
        <w:t>Neerukahjustus</w:t>
      </w:r>
    </w:p>
    <w:p w14:paraId="024CED45"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Ensalutamiidiga ei ole läbi viidud ametlikke neerukahjustuse uuringuid. Kliinilistesse uuringutesse ei kaasatud patsiente, kelle seerumi kreatiniin oli &gt; 177 μmol/l (2 mg/dl). Populatsiooni farmakokineetika analüüside alusel ei ole vajalik annuse kohandamine patsientidel, kelle arvestuslik kreatiniini kliirensi (CrCl) väärtus on ≥ 30 ml/min (vastavalt Cockcrofti ja Gaulti valemile). Ensalutamiidi ei ole hinnatud raske neerukahjustusega (CrCl &lt; 30 ml/min) ega lõppstaadiumis neeruhaigusega patsientidel ning nende patsientide ravimisel on soovitatav olla ettevaatlik. Ei ole tõenäoline, et ensalutamiidi saaks suuremahuliselt eemaldada regulaarse hemodialüüsiga või pideva ambulatoorse peritoneaalse dialüüsiga.</w:t>
      </w:r>
    </w:p>
    <w:p w14:paraId="5C3732D3" w14:textId="77777777" w:rsidR="00C43B61" w:rsidRPr="00C43B61" w:rsidRDefault="00C43B61" w:rsidP="00C43B61">
      <w:pPr>
        <w:spacing w:after="0"/>
        <w:rPr>
          <w:rFonts w:eastAsia="SimSun" w:cs="Times New Roman"/>
          <w:szCs w:val="24"/>
          <w:u w:val="single"/>
          <w:lang w:val="et-EE" w:eastAsia="et-EE"/>
        </w:rPr>
      </w:pPr>
    </w:p>
    <w:p w14:paraId="4CA5C2CA" w14:textId="77777777" w:rsidR="00C43B61" w:rsidRPr="00C43B61" w:rsidRDefault="00C43B61" w:rsidP="0020300F">
      <w:pPr>
        <w:keepNext/>
        <w:keepLines/>
        <w:autoSpaceDE w:val="0"/>
        <w:autoSpaceDN w:val="0"/>
        <w:adjustRightInd w:val="0"/>
        <w:spacing w:after="0"/>
        <w:rPr>
          <w:rFonts w:eastAsia="SimSun" w:cs="Times New Roman"/>
          <w:szCs w:val="24"/>
          <w:u w:val="single"/>
          <w:lang w:val="et-EE" w:eastAsia="et-EE"/>
        </w:rPr>
      </w:pPr>
      <w:r w:rsidRPr="00C43B61">
        <w:rPr>
          <w:rFonts w:eastAsia="SimSun" w:cs="Times New Roman"/>
          <w:szCs w:val="24"/>
          <w:u w:val="single"/>
          <w:lang w:val="et-EE" w:eastAsia="et-EE"/>
        </w:rPr>
        <w:lastRenderedPageBreak/>
        <w:t>Maksakahjustus</w:t>
      </w:r>
    </w:p>
    <w:p w14:paraId="0E2E8CB6" w14:textId="77777777" w:rsidR="00C43B61" w:rsidRPr="00C43B61" w:rsidRDefault="00C43B61" w:rsidP="0020300F">
      <w:pPr>
        <w:keepNext/>
        <w:keepLines/>
        <w:spacing w:after="0"/>
        <w:rPr>
          <w:rFonts w:eastAsia="SimSun" w:cs="Times New Roman"/>
          <w:szCs w:val="20"/>
          <w:lang w:val="et-EE" w:eastAsia="et-EE"/>
        </w:rPr>
      </w:pPr>
      <w:r w:rsidRPr="00C43B61">
        <w:rPr>
          <w:rFonts w:eastAsia="SimSun" w:cs="Times New Roman"/>
          <w:szCs w:val="24"/>
          <w:lang w:val="et-EE" w:eastAsia="et-EE"/>
        </w:rPr>
        <w:t xml:space="preserve">Maksakahjustusel puudus märgatav mõju ensalutamiidi või selle aktiivse metaboliidi kogu ekspositsioonile. Ensalutamiidi poolväärtusaeg kahekordistus raske maksakahjustusega patsientidel võrreldes tervete kontrollisikutega (10,4 päeva võrreldes 4,7 päevaga), </w:t>
      </w:r>
      <w:r w:rsidRPr="00C43B61">
        <w:rPr>
          <w:rFonts w:eastAsia="SimSun" w:cs="Times New Roman"/>
          <w:szCs w:val="20"/>
          <w:lang w:val="et-EE" w:eastAsia="et-EE"/>
        </w:rPr>
        <w:t>mis võib olla seotud ravimi suurenenud jaotumisega kudedes.</w:t>
      </w:r>
    </w:p>
    <w:p w14:paraId="2AD8E6FA" w14:textId="77777777" w:rsidR="00C43B61" w:rsidRPr="00C43B61" w:rsidRDefault="00C43B61" w:rsidP="00C43B61">
      <w:pPr>
        <w:spacing w:after="0"/>
        <w:rPr>
          <w:rFonts w:eastAsia="SimSun" w:cs="Times New Roman"/>
          <w:szCs w:val="24"/>
          <w:lang w:val="et-EE" w:eastAsia="et-EE"/>
        </w:rPr>
      </w:pPr>
    </w:p>
    <w:p w14:paraId="5E21DBE3"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Ensalutamiidi farmakokineetikat uuriti isikutel, kellel oli uuringu alguses kerge (N = 6), keskmine (N = 8) või raske (N = 8) maksakahjustus (Child-Pugh’ klass A, B või C) ning 22 sobitatud kontrollisikul, kelle maksafunktsioon oli normaalne. Pärast ensalutamiidi ühekordset suukaudset 160 mg annust tõusis kerge kahjustusega uuritavatel ensalutamiidi AUC 5% ja C</w:t>
      </w:r>
      <w:r w:rsidRPr="00C43B61">
        <w:rPr>
          <w:rFonts w:eastAsia="SimSun" w:cs="Times New Roman"/>
          <w:szCs w:val="24"/>
          <w:vertAlign w:val="subscript"/>
          <w:lang w:val="et-EE" w:eastAsia="et-EE"/>
        </w:rPr>
        <w:t>max</w:t>
      </w:r>
      <w:r w:rsidRPr="00C43B61">
        <w:rPr>
          <w:rFonts w:eastAsia="SimSun" w:cs="Times New Roman"/>
          <w:szCs w:val="24"/>
          <w:lang w:val="et-EE" w:eastAsia="et-EE"/>
        </w:rPr>
        <w:t xml:space="preserve"> 24%, ning keskmise kahjustusega uuritavatel vastavalt tõusis 29% ja vähenes 11% ja ensalutamiidi AUC ja C</w:t>
      </w:r>
      <w:r w:rsidRPr="00C43B61">
        <w:rPr>
          <w:rFonts w:eastAsia="SimSun" w:cs="Times New Roman"/>
          <w:szCs w:val="24"/>
          <w:vertAlign w:val="subscript"/>
          <w:lang w:val="et-EE" w:eastAsia="et-EE"/>
        </w:rPr>
        <w:t>max</w:t>
      </w:r>
      <w:r w:rsidRPr="00C43B61">
        <w:rPr>
          <w:rFonts w:eastAsia="SimSun" w:cs="Times New Roman"/>
          <w:szCs w:val="24"/>
          <w:lang w:val="et-EE" w:eastAsia="et-EE"/>
        </w:rPr>
        <w:t xml:space="preserve"> suurenes vastavalt 5% ja vähenes 41% raske kahjustusega isikutel võrreldes tervete kontrollisikutega. Sidumata ensalutamiidi pluss sidumata aktiivse metaboliidi koondarvestuses suurenes kerge kahjustusega uuritavatel ensalutamiidi AUC 14% ja C</w:t>
      </w:r>
      <w:r w:rsidRPr="00C43B61">
        <w:rPr>
          <w:rFonts w:eastAsia="SimSun" w:cs="Times New Roman"/>
          <w:szCs w:val="24"/>
          <w:vertAlign w:val="subscript"/>
          <w:lang w:val="et-EE" w:eastAsia="et-EE"/>
        </w:rPr>
        <w:t>max</w:t>
      </w:r>
      <w:r w:rsidRPr="00C43B61">
        <w:rPr>
          <w:rFonts w:eastAsia="SimSun" w:cs="Times New Roman"/>
          <w:szCs w:val="24"/>
          <w:lang w:val="et-EE" w:eastAsia="et-EE"/>
        </w:rPr>
        <w:t xml:space="preserve"> 19%, ning keskmise kahjustusega uuritavatel vastavalt suurenes 14% ja vähenes 17% AUC ja C</w:t>
      </w:r>
      <w:r w:rsidRPr="00C43B61">
        <w:rPr>
          <w:rFonts w:eastAsia="SimSun" w:cs="Times New Roman"/>
          <w:szCs w:val="24"/>
          <w:vertAlign w:val="subscript"/>
          <w:lang w:val="et-EE" w:eastAsia="et-EE"/>
        </w:rPr>
        <w:t>max</w:t>
      </w:r>
      <w:r w:rsidRPr="00C43B61">
        <w:rPr>
          <w:rFonts w:eastAsia="SimSun" w:cs="Times New Roman"/>
          <w:szCs w:val="24"/>
          <w:lang w:val="et-EE" w:eastAsia="et-EE"/>
        </w:rPr>
        <w:t xml:space="preserve"> suurenes vastavalt 34% ja vähenes 27% raske kahjustusega isikutel võrreldes tervete kontrollisikutega. </w:t>
      </w:r>
    </w:p>
    <w:p w14:paraId="53FD6FDA" w14:textId="77777777" w:rsidR="00C43B61" w:rsidRPr="00C43B61" w:rsidRDefault="00C43B61" w:rsidP="00C43B61">
      <w:pPr>
        <w:spacing w:after="0"/>
        <w:rPr>
          <w:rFonts w:eastAsia="SimSun" w:cs="Times New Roman"/>
          <w:szCs w:val="24"/>
          <w:lang w:val="et-EE" w:eastAsia="et-EE"/>
        </w:rPr>
      </w:pPr>
    </w:p>
    <w:p w14:paraId="3CB8D69C" w14:textId="77777777" w:rsidR="00C43B61" w:rsidRPr="00C43B61" w:rsidRDefault="00C43B61" w:rsidP="00C43B61">
      <w:pPr>
        <w:keepNext/>
        <w:autoSpaceDE w:val="0"/>
        <w:autoSpaceDN w:val="0"/>
        <w:adjustRightInd w:val="0"/>
        <w:spacing w:after="0"/>
        <w:rPr>
          <w:rFonts w:eastAsia="SimSun" w:cs="Times New Roman"/>
          <w:szCs w:val="24"/>
          <w:u w:val="single"/>
          <w:lang w:val="et-EE" w:eastAsia="et-EE"/>
        </w:rPr>
      </w:pPr>
      <w:r w:rsidRPr="00C43B61">
        <w:rPr>
          <w:rFonts w:eastAsia="SimSun" w:cs="Times New Roman"/>
          <w:szCs w:val="24"/>
          <w:u w:val="single"/>
          <w:lang w:val="et-EE" w:eastAsia="et-EE"/>
        </w:rPr>
        <w:t>Rass</w:t>
      </w:r>
    </w:p>
    <w:p w14:paraId="1A0E0567"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Suurem osa kontrolliga kliinilistes uuringutes osalenud patsiente (&gt; </w:t>
      </w:r>
      <w:r w:rsidRPr="00C43B61">
        <w:rPr>
          <w:rFonts w:eastAsia="SimSun" w:cs="Times New Roman"/>
          <w:szCs w:val="20"/>
          <w:lang w:val="et-EE" w:eastAsia="et-EE"/>
        </w:rPr>
        <w:t>75</w:t>
      </w:r>
      <w:r w:rsidRPr="00C43B61">
        <w:rPr>
          <w:rFonts w:eastAsia="SimSun" w:cs="Times New Roman"/>
          <w:szCs w:val="24"/>
          <w:lang w:val="et-EE" w:eastAsia="et-EE"/>
        </w:rPr>
        <w:t>%) olid valgest rassist. Eesnäärmevähiga jaapani ja hiina päritolu patsientidega läbi viidud uuringu farmakokineetika andmetel puudusid kliiniliselt olulised erinevused populatsioonide ekspositsioonis. Ensalutamiidi farmakokineetika võimalike erinevuste hindamiseks teistel rassidel on andmed puudulikud.</w:t>
      </w:r>
    </w:p>
    <w:p w14:paraId="26F1F505" w14:textId="77777777" w:rsidR="00C43B61" w:rsidRPr="00C43B61" w:rsidRDefault="00C43B61" w:rsidP="00C43B61">
      <w:pPr>
        <w:spacing w:after="0"/>
        <w:rPr>
          <w:rFonts w:eastAsia="SimSun" w:cs="Times New Roman"/>
          <w:szCs w:val="24"/>
          <w:u w:val="single"/>
          <w:lang w:val="et-EE" w:eastAsia="et-EE"/>
        </w:rPr>
      </w:pPr>
    </w:p>
    <w:p w14:paraId="2B5187ED" w14:textId="77777777" w:rsidR="00C43B61" w:rsidRPr="00C43B61" w:rsidRDefault="00C43B61" w:rsidP="00C43B61">
      <w:pPr>
        <w:keepNext/>
        <w:spacing w:after="0"/>
        <w:rPr>
          <w:rFonts w:eastAsia="SimSun" w:cs="Times New Roman"/>
          <w:szCs w:val="24"/>
          <w:u w:val="single"/>
          <w:lang w:val="et-EE" w:eastAsia="et-EE"/>
        </w:rPr>
      </w:pPr>
      <w:r w:rsidRPr="00C43B61">
        <w:rPr>
          <w:rFonts w:eastAsia="SimSun" w:cs="Times New Roman"/>
          <w:szCs w:val="24"/>
          <w:u w:val="single"/>
          <w:lang w:val="et-EE" w:eastAsia="et-EE"/>
        </w:rPr>
        <w:t>Eakad</w:t>
      </w:r>
    </w:p>
    <w:p w14:paraId="372BC78D" w14:textId="24953FFE" w:rsidR="00ED192B" w:rsidRPr="00EE5877" w:rsidRDefault="00C43B61" w:rsidP="00C43B61">
      <w:pPr>
        <w:keepNext/>
        <w:autoSpaceDE w:val="0"/>
        <w:autoSpaceDN w:val="0"/>
        <w:adjustRightInd w:val="0"/>
        <w:spacing w:after="0"/>
        <w:rPr>
          <w:lang w:val="et-EE"/>
        </w:rPr>
      </w:pPr>
      <w:r w:rsidRPr="00C43B61">
        <w:rPr>
          <w:rFonts w:eastAsia="SimSun" w:cs="Times New Roman"/>
          <w:szCs w:val="24"/>
          <w:lang w:val="et-EE" w:eastAsia="et-EE"/>
        </w:rPr>
        <w:t>Populatsiooni farmakokineetika analüüsil ei leitud ea kliiniliselt olulist toimet ensalutamiidi farmakokineetikale.</w:t>
      </w:r>
    </w:p>
    <w:p w14:paraId="25934B4F" w14:textId="23E38258" w:rsidR="00ED192B" w:rsidRPr="00EE5877" w:rsidRDefault="00ED192B">
      <w:pPr>
        <w:pStyle w:val="Heading3"/>
        <w:rPr>
          <w:lang w:val="et-EE"/>
        </w:rPr>
      </w:pPr>
      <w:bookmarkStart w:id="71" w:name="_i4i05dZ9RtpiRwMaVLtjPokR8"/>
      <w:bookmarkEnd w:id="71"/>
      <w:r w:rsidRPr="00EE5877">
        <w:rPr>
          <w:lang w:val="et-EE"/>
        </w:rPr>
        <w:t>5.3</w:t>
      </w:r>
      <w:r w:rsidRPr="00EE5877">
        <w:rPr>
          <w:lang w:val="et-EE"/>
        </w:rPr>
        <w:tab/>
        <w:t>Prekliinilised ohutusandmed</w:t>
      </w:r>
    </w:p>
    <w:p w14:paraId="1CB29EC3" w14:textId="316FA8A7" w:rsidR="00C43B61" w:rsidRPr="00A7081E" w:rsidRDefault="00C43B61" w:rsidP="00A7081E">
      <w:pPr>
        <w:keepNext/>
        <w:autoSpaceDE w:val="0"/>
        <w:autoSpaceDN w:val="0"/>
        <w:adjustRightInd w:val="0"/>
        <w:spacing w:after="0"/>
        <w:rPr>
          <w:rFonts w:eastAsia="SimSun" w:cs="Times New Roman"/>
          <w:b/>
          <w:noProof/>
          <w:szCs w:val="24"/>
          <w:lang w:val="et-EE" w:eastAsia="et-EE"/>
        </w:rPr>
      </w:pPr>
      <w:bookmarkStart w:id="72" w:name="_i4i157h7XMhIvvLoAEekCF6iY"/>
      <w:bookmarkEnd w:id="72"/>
      <w:r w:rsidRPr="00C43B61">
        <w:rPr>
          <w:rFonts w:eastAsia="SimSun" w:cs="Times New Roman"/>
          <w:szCs w:val="20"/>
          <w:lang w:val="et-EE" w:eastAsia="et-EE"/>
        </w:rPr>
        <w:t>Ensalutamiidiga ravitud tiinetel hiirtel suurenes embrüofetaalse surma ning väliste ja luustiku muutuste esinemissagedus. Ensalutamiidiga</w:t>
      </w:r>
      <w:r w:rsidRPr="00C43B61">
        <w:rPr>
          <w:rFonts w:eastAsia="SimSun" w:cs="Times New Roman"/>
          <w:i/>
          <w:szCs w:val="20"/>
          <w:lang w:val="et-EE" w:eastAsia="et-EE"/>
        </w:rPr>
        <w:t xml:space="preserve"> </w:t>
      </w:r>
      <w:r w:rsidRPr="00C43B61">
        <w:rPr>
          <w:rFonts w:eastAsia="SimSun" w:cs="Times New Roman"/>
          <w:szCs w:val="20"/>
          <w:lang w:val="et-EE" w:eastAsia="et-EE"/>
        </w:rPr>
        <w:t>ei ole läbi viidud fertiilsuse uuringuid, aga uuringutes, mis viidi läbi rottidega (4 ja 26 nädalat) ja koertega (4 , 13 ja 39 nädalat) täheldati reproduktiivsüsteemi atroofiat, aspermiat/hüpospermiat ning hüpertroofiat/hüperplaasiat, mis vastasid ensalutamiidi farmakoloogilisele toimele. Hiirte (4 nädalat), rottide (4 ja 26 nädalat) ja koertega (4 , 13 ja 39 nädalat) läbi viidud uuringutes täheldati ensalutamiidiga seoses reproduktiivorganite muutusi, milleks olid organi massi vähenemine, eesnäärme ning munandite atroofia. Hiirtel (4 nädalat) ja koertel (39 nädalat) täheldati Leydigi rakkude hüpertroofiat ja/või hüperplaasiat. Teised muutused reproduktiivorganite koes olid muu hulgas hüpofüüsi hüpertroofia/hüperplaasia ning seemnepõiekeste atroofia rottidel ning munandite hüpospermia ja seemnejuhade degeneratsioon koertel. Soolisi erinevusi täheldati rottide piimanäärmetes (isastel atroofia ja emastel sagarike hüperplaasia). Reproduktiivorganite muutused mõlemal liigil vastasid ensalutamiidi farmakoloogilisele toimele ning olid pöörduvad või osaliselt kaduvad pärast 8</w:t>
      </w:r>
      <w:r w:rsidRPr="00C43B61">
        <w:rPr>
          <w:rFonts w:eastAsia="SimSun" w:cs="Times New Roman"/>
          <w:szCs w:val="20"/>
          <w:lang w:val="et-EE" w:eastAsia="et-EE"/>
        </w:rPr>
        <w:noBreakHyphen/>
        <w:t>nädalast taastusperioodi. Teistes organsüsteemides, sh maksas, ei leitud kummalgi liigil teisi olulisi muutusi ei kliinilises patoloogias ega histopatoloogias.</w:t>
      </w:r>
    </w:p>
    <w:p w14:paraId="0B816580" w14:textId="77777777" w:rsidR="00C43B61" w:rsidRPr="00C43B61" w:rsidRDefault="00C43B61" w:rsidP="00C43B61">
      <w:pPr>
        <w:spacing w:after="0"/>
        <w:rPr>
          <w:rFonts w:eastAsia="SimSun" w:cs="Times New Roman"/>
          <w:noProof/>
          <w:szCs w:val="24"/>
          <w:lang w:val="et-EE" w:eastAsia="et-EE"/>
        </w:rPr>
      </w:pPr>
    </w:p>
    <w:p w14:paraId="7E1F9DFD" w14:textId="77777777" w:rsidR="00C43B61" w:rsidRPr="00C43B61" w:rsidRDefault="00C43B61" w:rsidP="00C43B61">
      <w:pPr>
        <w:spacing w:after="0"/>
        <w:rPr>
          <w:rFonts w:eastAsia="SimSun" w:cs="Times New Roman"/>
          <w:noProof/>
          <w:szCs w:val="24"/>
          <w:lang w:val="et-EE" w:eastAsia="et-EE"/>
        </w:rPr>
      </w:pPr>
      <w:r w:rsidRPr="00C43B61">
        <w:rPr>
          <w:rFonts w:eastAsia="SimSun" w:cs="Times New Roman"/>
          <w:noProof/>
          <w:szCs w:val="24"/>
          <w:lang w:val="et-EE" w:eastAsia="et-EE"/>
        </w:rPr>
        <w:t xml:space="preserve">Uuringud tiinete rottidega näitasid ensalutamiidi ja/või selle metaboliitide levikut lootesse. Pärast radioaktiivselt märgistatud </w:t>
      </w:r>
      <w:r w:rsidRPr="00C43B61">
        <w:rPr>
          <w:rFonts w:eastAsia="SimSun" w:cs="Times New Roman"/>
          <w:noProof/>
          <w:szCs w:val="24"/>
          <w:vertAlign w:val="superscript"/>
          <w:lang w:val="et-EE" w:eastAsia="et-EE"/>
        </w:rPr>
        <w:t>14</w:t>
      </w:r>
      <w:r w:rsidRPr="00C43B61">
        <w:rPr>
          <w:rFonts w:eastAsia="SimSun" w:cs="Times New Roman"/>
          <w:noProof/>
          <w:szCs w:val="24"/>
          <w:lang w:val="et-EE" w:eastAsia="et-EE"/>
        </w:rPr>
        <w:t xml:space="preserve">C ensalutamiidi manustamist rottidele tiinuse 14 päeval annuses 30 mg/kg (̴ 1,9-kordne maksimaalne annus inimesel) avaldus maksimaalne radioaktiivsuse tase lootes 4 tundi pärast manustamist ja oli madalam kui ema vereplasmas (suhe kude/vereplasma on 0,27). 72 tundi pärast manustamist vähenes radioaktiivsuse tase lootes 0,08 korda maksimaalsest kontsentratsioonist. </w:t>
      </w:r>
    </w:p>
    <w:p w14:paraId="1DFCDF7C" w14:textId="77777777" w:rsidR="00C43B61" w:rsidRPr="00C43B61" w:rsidRDefault="00C43B61" w:rsidP="00C43B61">
      <w:pPr>
        <w:spacing w:after="0"/>
        <w:rPr>
          <w:rFonts w:eastAsia="SimSun" w:cs="Times New Roman"/>
          <w:noProof/>
          <w:szCs w:val="24"/>
          <w:lang w:val="et-EE" w:eastAsia="et-EE"/>
        </w:rPr>
      </w:pPr>
    </w:p>
    <w:p w14:paraId="0916532B" w14:textId="77777777" w:rsidR="00C43B61" w:rsidRPr="00C43B61" w:rsidRDefault="00C43B61" w:rsidP="00C43B61">
      <w:pPr>
        <w:spacing w:after="0"/>
        <w:rPr>
          <w:rFonts w:eastAsia="SimSun" w:cs="Times New Roman"/>
          <w:noProof/>
          <w:szCs w:val="24"/>
          <w:lang w:val="et-EE" w:eastAsia="et-EE"/>
        </w:rPr>
      </w:pPr>
      <w:r w:rsidRPr="00C43B61">
        <w:rPr>
          <w:rFonts w:eastAsia="SimSun" w:cs="Times New Roman"/>
          <w:noProof/>
          <w:szCs w:val="24"/>
          <w:lang w:val="et-EE" w:eastAsia="et-EE"/>
        </w:rPr>
        <w:t xml:space="preserve">Uuringud imetavatel rottidel näitasid, et ensalutamiid ja/või selle metaboliidid erituvad roti piima. Pärast radioaktiivselt märgistatud </w:t>
      </w:r>
      <w:r w:rsidRPr="00C43B61">
        <w:rPr>
          <w:rFonts w:eastAsia="SimSun" w:cs="Times New Roman"/>
          <w:noProof/>
          <w:szCs w:val="24"/>
          <w:vertAlign w:val="superscript"/>
          <w:lang w:val="et-EE" w:eastAsia="et-EE"/>
        </w:rPr>
        <w:t>14</w:t>
      </w:r>
      <w:r w:rsidRPr="00C43B61">
        <w:rPr>
          <w:rFonts w:eastAsia="SimSun" w:cs="Times New Roman"/>
          <w:noProof/>
          <w:szCs w:val="24"/>
          <w:lang w:val="et-EE" w:eastAsia="et-EE"/>
        </w:rPr>
        <w:t>C ensalutamiidi manustamist imetavatele rottidele annuses 30 mg/kg (̴ 1,9-kordne maksimaalne annus inimesel) avaldus maksimaalne radioaktiivsuse tase piimas 4 tundi pärast manustamist ja oli kuni 3,54 korda kõrgem kui ema vereplasmas. Uuringu tulemused näitasid, et ensalutamiid ja/või selle metaboliidid liiguvad roti järglaste kudedesse piima kaudu ja eemaldatakse hiljem.</w:t>
      </w:r>
    </w:p>
    <w:p w14:paraId="38815829" w14:textId="77777777" w:rsidR="00C43B61" w:rsidRPr="00C43B61" w:rsidRDefault="00C43B61" w:rsidP="00C43B61">
      <w:pPr>
        <w:spacing w:after="0"/>
        <w:rPr>
          <w:rFonts w:eastAsia="SimSun" w:cs="Times New Roman"/>
          <w:noProof/>
          <w:szCs w:val="24"/>
          <w:lang w:val="et-EE" w:eastAsia="et-EE"/>
        </w:rPr>
      </w:pPr>
    </w:p>
    <w:p w14:paraId="551FF7EE" w14:textId="77777777" w:rsidR="00C43B61" w:rsidRPr="00C43B61" w:rsidRDefault="00C43B61" w:rsidP="00C43B61">
      <w:pPr>
        <w:spacing w:after="0"/>
        <w:rPr>
          <w:rFonts w:eastAsia="SimSun" w:cs="Times New Roman"/>
          <w:lang w:val="et-EE" w:eastAsia="et-EE"/>
        </w:rPr>
      </w:pPr>
      <w:r w:rsidRPr="00C43B61">
        <w:rPr>
          <w:rFonts w:eastAsia="SimSun" w:cs="Times New Roman"/>
          <w:szCs w:val="24"/>
          <w:lang w:val="et-EE" w:eastAsia="et-EE"/>
        </w:rPr>
        <w:lastRenderedPageBreak/>
        <w:t xml:space="preserve">Ensalutamiid oli genotoksilisuse suhtes negatiivne </w:t>
      </w:r>
      <w:r w:rsidRPr="00C43B61">
        <w:rPr>
          <w:rFonts w:eastAsia="SimSun" w:cs="Times New Roman"/>
          <w:i/>
          <w:szCs w:val="24"/>
          <w:lang w:val="et-EE" w:eastAsia="et-EE"/>
        </w:rPr>
        <w:t>in vitro</w:t>
      </w:r>
      <w:r w:rsidRPr="00C43B61">
        <w:rPr>
          <w:rFonts w:eastAsia="SimSun" w:cs="Times New Roman"/>
          <w:szCs w:val="24"/>
          <w:lang w:val="et-EE" w:eastAsia="et-EE"/>
        </w:rPr>
        <w:t xml:space="preserve"> ja </w:t>
      </w:r>
      <w:r w:rsidRPr="00C43B61">
        <w:rPr>
          <w:rFonts w:eastAsia="SimSun" w:cs="Times New Roman"/>
          <w:i/>
          <w:szCs w:val="24"/>
          <w:lang w:val="et-EE" w:eastAsia="et-EE"/>
        </w:rPr>
        <w:t xml:space="preserve">in vivo </w:t>
      </w:r>
      <w:r w:rsidRPr="00C43B61">
        <w:rPr>
          <w:rFonts w:eastAsia="SimSun" w:cs="Times New Roman"/>
          <w:szCs w:val="24"/>
          <w:lang w:val="et-EE" w:eastAsia="et-EE"/>
        </w:rPr>
        <w:t>standardanalüüsi testides t</w:t>
      </w:r>
      <w:r w:rsidRPr="00C43B61">
        <w:rPr>
          <w:rFonts w:eastAsia="SimSun" w:cs="Times New Roman"/>
          <w:lang w:val="et-EE" w:eastAsia="et-EE"/>
        </w:rPr>
        <w:t>ransgeensete rasH2 hiirtega läbi viidud 6</w:t>
      </w:r>
      <w:r w:rsidRPr="00C43B61">
        <w:rPr>
          <w:rFonts w:eastAsia="SimSun" w:cs="Times New Roman"/>
          <w:lang w:val="et-EE" w:eastAsia="et-EE"/>
        </w:rPr>
        <w:noBreakHyphen/>
        <w:t xml:space="preserve">kuulises uuringus ei ilmnenud ensalutamiidi kartsinogeenset potentsiaali (neoplastilised leiud puudusid) annuste kuni 20 mg/kg manustamisel ööpäevas </w:t>
      </w:r>
      <w:r w:rsidRPr="00C43B61">
        <w:rPr>
          <w:rFonts w:eastAsia="SimSun" w:cs="Times New Roman"/>
          <w:szCs w:val="20"/>
          <w:lang w:val="et-EE" w:eastAsia="et-EE"/>
        </w:rPr>
        <w:t>(AUC</w:t>
      </w:r>
      <w:r w:rsidRPr="00C43B61">
        <w:rPr>
          <w:rFonts w:eastAsia="SimSun" w:cs="Times New Roman"/>
          <w:szCs w:val="20"/>
          <w:vertAlign w:val="subscript"/>
          <w:lang w:val="et-EE" w:eastAsia="et-EE"/>
        </w:rPr>
        <w:t xml:space="preserve">24h </w:t>
      </w:r>
      <w:r w:rsidRPr="00C43B61">
        <w:rPr>
          <w:rFonts w:eastAsia="SimSun" w:cs="Times New Roman"/>
          <w:szCs w:val="20"/>
          <w:lang w:val="et-EE" w:eastAsia="et-EE"/>
        </w:rPr>
        <w:t>~317 µg h/ml)</w:t>
      </w:r>
      <w:r w:rsidRPr="00C43B61">
        <w:rPr>
          <w:rFonts w:eastAsia="SimSun" w:cs="Times New Roman"/>
          <w:lang w:val="et-EE" w:eastAsia="et-EE"/>
        </w:rPr>
        <w:t xml:space="preserve">, mille tulemusena saavutatud plasmakontsentratsioonid olid sarnased kliinilise ekspositsiooniga </w:t>
      </w:r>
      <w:r w:rsidRPr="00C43B61">
        <w:rPr>
          <w:rFonts w:eastAsia="SimSun" w:cs="Times New Roman"/>
          <w:szCs w:val="20"/>
          <w:lang w:val="et-EE" w:eastAsia="et-EE"/>
        </w:rPr>
        <w:t>(AUC</w:t>
      </w:r>
      <w:r w:rsidRPr="00C43B61">
        <w:rPr>
          <w:rFonts w:eastAsia="SimSun" w:cs="Times New Roman"/>
          <w:szCs w:val="20"/>
          <w:vertAlign w:val="subscript"/>
          <w:lang w:val="et-EE" w:eastAsia="et-EE"/>
        </w:rPr>
        <w:t xml:space="preserve">24h </w:t>
      </w:r>
      <w:r w:rsidRPr="00C43B61">
        <w:rPr>
          <w:rFonts w:eastAsia="SimSun" w:cs="Times New Roman"/>
          <w:szCs w:val="20"/>
          <w:lang w:val="et-EE" w:eastAsia="et-EE"/>
        </w:rPr>
        <w:t>~322 µg h/ml)</w:t>
      </w:r>
      <w:r w:rsidRPr="00C43B61">
        <w:rPr>
          <w:rFonts w:eastAsia="SimSun" w:cs="Times New Roman"/>
          <w:lang w:val="et-EE" w:eastAsia="et-EE"/>
        </w:rPr>
        <w:t>, mida täheldati 160 mg ööpäevas saanud metastaatilise CRPC</w:t>
      </w:r>
      <w:r w:rsidRPr="00C43B61">
        <w:rPr>
          <w:rFonts w:eastAsia="SimSun" w:cs="Times New Roman"/>
          <w:lang w:val="et-EE" w:eastAsia="et-EE"/>
        </w:rPr>
        <w:noBreakHyphen/>
        <w:t>ga patsientidel.</w:t>
      </w:r>
    </w:p>
    <w:p w14:paraId="467759E6" w14:textId="77777777" w:rsidR="00C43B61" w:rsidRPr="00C43B61" w:rsidRDefault="00C43B61" w:rsidP="00C43B61">
      <w:pPr>
        <w:spacing w:after="0"/>
        <w:rPr>
          <w:rFonts w:eastAsia="SimSun" w:cs="Times New Roman"/>
          <w:noProof/>
          <w:szCs w:val="24"/>
          <w:lang w:val="et-EE" w:eastAsia="et-EE"/>
        </w:rPr>
      </w:pPr>
    </w:p>
    <w:p w14:paraId="6BC0B0BB" w14:textId="77777777" w:rsidR="00C43B61" w:rsidRPr="00C43B61" w:rsidRDefault="00C43B61" w:rsidP="00C43B61">
      <w:pPr>
        <w:spacing w:after="0"/>
        <w:rPr>
          <w:rFonts w:eastAsia="SimSun" w:cs="Times New Roman"/>
          <w:noProof/>
          <w:szCs w:val="24"/>
          <w:lang w:val="et-EE" w:eastAsia="et-EE"/>
        </w:rPr>
      </w:pPr>
      <w:r w:rsidRPr="00C43B61">
        <w:rPr>
          <w:rFonts w:eastAsia="SimSun" w:cs="Times New Roman"/>
          <w:noProof/>
          <w:szCs w:val="24"/>
          <w:lang w:val="et-EE" w:eastAsia="et-EE"/>
        </w:rPr>
        <w:t xml:space="preserve">Ensalutamiidi igapäevane annustamine rottidele kahe aasta jooksul põhjustas neoplastiliste leidude sagenemist. Nende hulka kuulusid healoomuline tümoom, fibroadenoom piimanäärmetes, healoomulised Leydigi raku kasvajad munandites ning uroteeliumi papilloom ja kusepõie kartsinoom meestel; healoomuline granuloosrakkude kasvaja munasarjades naistel ja adenoom hüpofüüsi </w:t>
      </w:r>
      <w:r w:rsidRPr="00C43B61">
        <w:rPr>
          <w:rFonts w:eastAsia="SimSun" w:cs="Times New Roman"/>
          <w:i/>
          <w:noProof/>
          <w:szCs w:val="24"/>
          <w:lang w:val="et-EE" w:eastAsia="et-EE"/>
        </w:rPr>
        <w:t>pars distalis</w:t>
      </w:r>
      <w:r w:rsidRPr="00C43B61">
        <w:rPr>
          <w:rFonts w:eastAsia="SimSun" w:cs="Times New Roman"/>
          <w:noProof/>
          <w:szCs w:val="24"/>
          <w:lang w:val="et-EE" w:eastAsia="et-EE"/>
        </w:rPr>
        <w:t>’es mõlemal sool. Ei saa välistada tümoomi, hüpofüüsi adenoomi ja piimanäärme fibroadenoomi, samuti uroteeliumi papilloomi ja kusepõie kartsinoomi olulisust inimesele.</w:t>
      </w:r>
    </w:p>
    <w:p w14:paraId="5A48F084" w14:textId="77777777" w:rsidR="00C43B61" w:rsidRPr="00C43B61" w:rsidRDefault="00C43B61" w:rsidP="00C43B61">
      <w:pPr>
        <w:spacing w:after="0"/>
        <w:rPr>
          <w:rFonts w:eastAsia="SimSun" w:cs="Times New Roman"/>
          <w:i/>
          <w:szCs w:val="24"/>
          <w:lang w:val="et-EE" w:eastAsia="et-EE"/>
        </w:rPr>
      </w:pPr>
    </w:p>
    <w:p w14:paraId="119249C4" w14:textId="10FC12F3" w:rsidR="00ED192B" w:rsidRPr="00EE5877" w:rsidRDefault="00C43B61" w:rsidP="00C43B61">
      <w:pPr>
        <w:spacing w:after="0"/>
        <w:rPr>
          <w:lang w:val="fi-FI"/>
        </w:rPr>
      </w:pPr>
      <w:r w:rsidRPr="00C43B61">
        <w:rPr>
          <w:rFonts w:eastAsia="SimSun" w:cs="Times New Roman"/>
          <w:i/>
          <w:szCs w:val="24"/>
          <w:lang w:val="et-EE" w:eastAsia="et-EE"/>
        </w:rPr>
        <w:t>In vitro</w:t>
      </w:r>
      <w:r w:rsidRPr="00C43B61">
        <w:rPr>
          <w:rFonts w:eastAsia="SimSun" w:cs="Times New Roman"/>
          <w:szCs w:val="24"/>
          <w:lang w:val="et-EE" w:eastAsia="et-EE"/>
        </w:rPr>
        <w:t xml:space="preserve"> ei olnud ensalutamiid fototoksiline.</w:t>
      </w:r>
    </w:p>
    <w:p w14:paraId="3424A099" w14:textId="189CC409" w:rsidR="00ED192B" w:rsidRPr="00EE5877" w:rsidRDefault="00ED192B" w:rsidP="00C43B61">
      <w:pPr>
        <w:pStyle w:val="Heading2"/>
        <w:contextualSpacing w:val="0"/>
        <w:rPr>
          <w:lang w:val="fi-FI"/>
        </w:rPr>
      </w:pPr>
      <w:bookmarkStart w:id="73" w:name="_i4i4f6BMrn37rqk4h6rh4dFEy"/>
      <w:bookmarkStart w:id="74" w:name="_i4i5LhY7T24k1czF4nVs8TxMm"/>
      <w:bookmarkEnd w:id="73"/>
      <w:bookmarkEnd w:id="74"/>
      <w:r w:rsidRPr="00EE5877">
        <w:rPr>
          <w:lang w:val="fi-FI"/>
        </w:rPr>
        <w:t>6.</w:t>
      </w:r>
      <w:r w:rsidRPr="00EE5877">
        <w:rPr>
          <w:lang w:val="fi-FI"/>
        </w:rPr>
        <w:tab/>
        <w:t>FARMATSEUTILISED ANDMED</w:t>
      </w:r>
    </w:p>
    <w:p w14:paraId="7C31D07D" w14:textId="3C6BFF98" w:rsidR="00ED192B" w:rsidRPr="00EE5877" w:rsidRDefault="00ED192B">
      <w:pPr>
        <w:pStyle w:val="Heading3"/>
        <w:rPr>
          <w:lang w:val="fi-FI"/>
        </w:rPr>
      </w:pPr>
      <w:bookmarkStart w:id="75" w:name="_i4i0Ft4pw7GhLE1eWypaB1Kyi"/>
      <w:bookmarkEnd w:id="75"/>
      <w:r w:rsidRPr="00EE5877">
        <w:rPr>
          <w:lang w:val="fi-FI"/>
        </w:rPr>
        <w:t>6.1</w:t>
      </w:r>
      <w:r w:rsidRPr="00EE5877">
        <w:rPr>
          <w:lang w:val="fi-FI"/>
        </w:rPr>
        <w:tab/>
        <w:t>Abiainete loetelu</w:t>
      </w:r>
    </w:p>
    <w:p w14:paraId="36C4CF0B" w14:textId="6EBA32C4" w:rsidR="00C43B61" w:rsidRPr="00C43B61" w:rsidRDefault="00C43B61" w:rsidP="00C43B61">
      <w:pPr>
        <w:keepNext/>
        <w:autoSpaceDE w:val="0"/>
        <w:autoSpaceDN w:val="0"/>
        <w:adjustRightInd w:val="0"/>
        <w:spacing w:after="0"/>
        <w:rPr>
          <w:rFonts w:eastAsia="SimSun" w:cs="Times New Roman"/>
          <w:szCs w:val="24"/>
          <w:lang w:val="et-EE" w:eastAsia="et-EE"/>
        </w:rPr>
      </w:pPr>
      <w:bookmarkStart w:id="76" w:name="_i4i1PymoEwd474Z5FTU2awpv7"/>
      <w:bookmarkEnd w:id="76"/>
      <w:r w:rsidRPr="00C43B61">
        <w:rPr>
          <w:rFonts w:eastAsia="SimSun" w:cs="Times New Roman"/>
          <w:szCs w:val="24"/>
          <w:u w:val="single"/>
          <w:lang w:val="et-EE" w:eastAsia="et-EE"/>
        </w:rPr>
        <w:t>Kapsli sisu</w:t>
      </w:r>
    </w:p>
    <w:p w14:paraId="37479923"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 xml:space="preserve">Kaprülokaproüülmakrogoolglütseriidid </w:t>
      </w:r>
    </w:p>
    <w:p w14:paraId="50CA99C6"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Butüülhüdroksüanisool (E320)</w:t>
      </w:r>
    </w:p>
    <w:p w14:paraId="077A1467"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Butüülhüdroksütolueen (E321)</w:t>
      </w:r>
    </w:p>
    <w:p w14:paraId="716D743A" w14:textId="77777777" w:rsidR="00C43B61" w:rsidRPr="00C43B61" w:rsidRDefault="00C43B61" w:rsidP="00C43B61">
      <w:pPr>
        <w:spacing w:after="0"/>
        <w:rPr>
          <w:rFonts w:eastAsia="SimSun" w:cs="Times New Roman"/>
          <w:szCs w:val="24"/>
          <w:lang w:val="et-EE" w:eastAsia="et-EE"/>
        </w:rPr>
      </w:pPr>
    </w:p>
    <w:p w14:paraId="0F10D9D9" w14:textId="77777777" w:rsidR="00C43B61" w:rsidRPr="00C43B61" w:rsidRDefault="00C43B61" w:rsidP="00C43B61">
      <w:pPr>
        <w:keepNext/>
        <w:autoSpaceDE w:val="0"/>
        <w:autoSpaceDN w:val="0"/>
        <w:adjustRightInd w:val="0"/>
        <w:spacing w:after="0"/>
        <w:rPr>
          <w:rFonts w:eastAsia="SimSun" w:cs="Times New Roman"/>
          <w:szCs w:val="24"/>
          <w:lang w:val="et-EE" w:eastAsia="et-EE"/>
        </w:rPr>
      </w:pPr>
      <w:r w:rsidRPr="00C43B61">
        <w:rPr>
          <w:rFonts w:eastAsia="SimSun" w:cs="Times New Roman"/>
          <w:szCs w:val="24"/>
          <w:u w:val="single"/>
          <w:lang w:val="et-EE" w:eastAsia="et-EE"/>
        </w:rPr>
        <w:t>Kapsli kest</w:t>
      </w:r>
    </w:p>
    <w:p w14:paraId="14820837"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Želatiin</w:t>
      </w:r>
    </w:p>
    <w:p w14:paraId="5B81EA2A" w14:textId="77777777" w:rsidR="00C43B61" w:rsidRPr="00C43B61" w:rsidRDefault="00C43B61" w:rsidP="00C43B61">
      <w:pPr>
        <w:autoSpaceDE w:val="0"/>
        <w:autoSpaceDN w:val="0"/>
        <w:adjustRightInd w:val="0"/>
        <w:spacing w:after="0"/>
        <w:rPr>
          <w:rFonts w:eastAsia="SimSun" w:cs="Times New Roman"/>
          <w:szCs w:val="24"/>
          <w:lang w:val="et-EE" w:eastAsia="et-EE"/>
        </w:rPr>
      </w:pPr>
      <w:r w:rsidRPr="00C43B61">
        <w:rPr>
          <w:rFonts w:eastAsia="SimSun" w:cs="Times New Roman"/>
          <w:szCs w:val="24"/>
          <w:lang w:val="et-EE" w:eastAsia="et-EE"/>
        </w:rPr>
        <w:t>Sorbitooli-sorbitani lahus</w:t>
      </w:r>
    </w:p>
    <w:p w14:paraId="22013257" w14:textId="77777777" w:rsidR="00C43B61" w:rsidRPr="00C43B61" w:rsidRDefault="00C43B61" w:rsidP="00C43B61">
      <w:pPr>
        <w:autoSpaceDE w:val="0"/>
        <w:autoSpaceDN w:val="0"/>
        <w:adjustRightInd w:val="0"/>
        <w:spacing w:after="0"/>
        <w:rPr>
          <w:rFonts w:eastAsia="SimSun" w:cs="Times New Roman"/>
          <w:szCs w:val="24"/>
          <w:lang w:val="et-EE" w:eastAsia="et-EE"/>
        </w:rPr>
      </w:pPr>
      <w:r w:rsidRPr="00C43B61">
        <w:rPr>
          <w:rFonts w:eastAsia="SimSun" w:cs="Times New Roman"/>
          <w:szCs w:val="24"/>
          <w:lang w:val="et-EE" w:eastAsia="et-EE"/>
        </w:rPr>
        <w:t xml:space="preserve">Glütserool </w:t>
      </w:r>
    </w:p>
    <w:p w14:paraId="22F4E85B"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Titaandioksiid (E171)</w:t>
      </w:r>
    </w:p>
    <w:p w14:paraId="2882C01B"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Puhastatud vesi</w:t>
      </w:r>
    </w:p>
    <w:p w14:paraId="3B108581" w14:textId="77777777" w:rsidR="00C43B61" w:rsidRPr="00C43B61" w:rsidRDefault="00C43B61" w:rsidP="00C43B61">
      <w:pPr>
        <w:spacing w:after="0"/>
        <w:rPr>
          <w:rFonts w:eastAsia="SimSun" w:cs="Times New Roman"/>
          <w:szCs w:val="24"/>
          <w:lang w:val="et-EE" w:eastAsia="et-EE"/>
        </w:rPr>
      </w:pPr>
    </w:p>
    <w:p w14:paraId="03DE7A76" w14:textId="77777777" w:rsidR="00C43B61" w:rsidRPr="00C43B61" w:rsidRDefault="00C43B61" w:rsidP="00C43B61">
      <w:pPr>
        <w:keepNext/>
        <w:autoSpaceDE w:val="0"/>
        <w:autoSpaceDN w:val="0"/>
        <w:adjustRightInd w:val="0"/>
        <w:spacing w:after="0"/>
        <w:rPr>
          <w:rFonts w:eastAsia="SimSun" w:cs="Times New Roman"/>
          <w:szCs w:val="24"/>
          <w:lang w:val="et-EE" w:eastAsia="et-EE"/>
        </w:rPr>
      </w:pPr>
      <w:r w:rsidRPr="00C43B61">
        <w:rPr>
          <w:rFonts w:eastAsia="SimSun" w:cs="Times New Roman"/>
          <w:szCs w:val="24"/>
          <w:u w:val="single"/>
          <w:lang w:val="et-EE" w:eastAsia="et-EE"/>
        </w:rPr>
        <w:t>Trükitint</w:t>
      </w:r>
    </w:p>
    <w:p w14:paraId="090CB71E" w14:textId="77777777" w:rsidR="00C43B61" w:rsidRPr="00C43B61" w:rsidRDefault="00C43B61" w:rsidP="00C43B61">
      <w:pPr>
        <w:spacing w:after="0"/>
        <w:rPr>
          <w:rFonts w:eastAsia="SimSun" w:cs="Times New Roman"/>
          <w:szCs w:val="24"/>
          <w:lang w:val="et-EE" w:eastAsia="et-EE"/>
        </w:rPr>
      </w:pPr>
      <w:r w:rsidRPr="00C43B61">
        <w:rPr>
          <w:rFonts w:eastAsia="SimSun" w:cs="Times New Roman"/>
          <w:szCs w:val="24"/>
          <w:lang w:val="et-EE" w:eastAsia="et-EE"/>
        </w:rPr>
        <w:t>Raudoksiid (must) (E172)</w:t>
      </w:r>
    </w:p>
    <w:p w14:paraId="4A7AB78F" w14:textId="462AB04C" w:rsidR="00ED192B" w:rsidRPr="005237EC" w:rsidRDefault="00C43B61" w:rsidP="00C43B61">
      <w:pPr>
        <w:keepNext/>
        <w:autoSpaceDE w:val="0"/>
        <w:autoSpaceDN w:val="0"/>
        <w:adjustRightInd w:val="0"/>
        <w:spacing w:after="0"/>
        <w:rPr>
          <w:lang w:val="et-EE"/>
        </w:rPr>
      </w:pPr>
      <w:r w:rsidRPr="00C43B61">
        <w:rPr>
          <w:rFonts w:eastAsia="SimSun" w:cs="Times New Roman"/>
          <w:szCs w:val="24"/>
          <w:lang w:val="et-EE" w:eastAsia="et-EE"/>
        </w:rPr>
        <w:t>Polüvinüülatsetaatftalaat</w:t>
      </w:r>
    </w:p>
    <w:p w14:paraId="60E0C0B0" w14:textId="2915DD36" w:rsidR="00ED192B" w:rsidRPr="005237EC" w:rsidRDefault="00ED192B">
      <w:pPr>
        <w:pStyle w:val="Heading3"/>
        <w:rPr>
          <w:lang w:val="et-EE"/>
        </w:rPr>
      </w:pPr>
      <w:bookmarkStart w:id="77" w:name="_i4i2EetrZ6XA7TS7Ltmbdr4iI"/>
      <w:bookmarkEnd w:id="77"/>
      <w:r w:rsidRPr="005237EC">
        <w:rPr>
          <w:lang w:val="et-EE"/>
        </w:rPr>
        <w:t>6.2</w:t>
      </w:r>
      <w:r w:rsidRPr="005237EC">
        <w:rPr>
          <w:lang w:val="et-EE"/>
        </w:rPr>
        <w:tab/>
        <w:t>Sobimatus</w:t>
      </w:r>
    </w:p>
    <w:p w14:paraId="294D14AD" w14:textId="26B30FF1" w:rsidR="00ED192B" w:rsidRPr="005237EC" w:rsidRDefault="00ED192B">
      <w:pPr>
        <w:rPr>
          <w:lang w:val="et-EE"/>
        </w:rPr>
      </w:pPr>
      <w:r w:rsidRPr="005237EC">
        <w:rPr>
          <w:lang w:val="et-EE"/>
        </w:rPr>
        <w:t>Ei kohaldata.</w:t>
      </w:r>
    </w:p>
    <w:p w14:paraId="0D1F0A8A" w14:textId="250510CD" w:rsidR="00ED192B" w:rsidRPr="005237EC" w:rsidRDefault="00ED192B">
      <w:pPr>
        <w:pStyle w:val="Heading3"/>
        <w:rPr>
          <w:lang w:val="et-EE"/>
        </w:rPr>
      </w:pPr>
      <w:bookmarkStart w:id="78" w:name="_i4i287ZrGDbDyeO5DsKChWpFe"/>
      <w:bookmarkStart w:id="79" w:name="_i4i5xItxM3HeUdOo6RcU9kmJ8"/>
      <w:bookmarkEnd w:id="78"/>
      <w:bookmarkEnd w:id="79"/>
      <w:r w:rsidRPr="005237EC">
        <w:rPr>
          <w:lang w:val="et-EE"/>
        </w:rPr>
        <w:t>6.3</w:t>
      </w:r>
      <w:r w:rsidRPr="005237EC">
        <w:rPr>
          <w:lang w:val="et-EE"/>
        </w:rPr>
        <w:tab/>
        <w:t>Kõlblikkusaeg</w:t>
      </w:r>
    </w:p>
    <w:p w14:paraId="7AE413DD" w14:textId="00F6FF71" w:rsidR="00ED192B" w:rsidRPr="00EE5877" w:rsidRDefault="00C43B61">
      <w:pPr>
        <w:rPr>
          <w:lang w:val="fi-FI"/>
        </w:rPr>
      </w:pPr>
      <w:r w:rsidRPr="00C43B61">
        <w:rPr>
          <w:rFonts w:eastAsia="SimSun" w:cs="Times New Roman"/>
          <w:szCs w:val="24"/>
          <w:lang w:val="et-EE" w:eastAsia="et-EE"/>
        </w:rPr>
        <w:t>3 aastat</w:t>
      </w:r>
      <w:r w:rsidR="00ED192B" w:rsidRPr="00EE5877">
        <w:rPr>
          <w:lang w:val="fi-FI"/>
        </w:rPr>
        <w:t>.</w:t>
      </w:r>
    </w:p>
    <w:p w14:paraId="1ADB0D48" w14:textId="25599F8B" w:rsidR="00ED192B" w:rsidRPr="00EE5877" w:rsidRDefault="00ED192B">
      <w:pPr>
        <w:pStyle w:val="Heading3"/>
        <w:rPr>
          <w:lang w:val="fi-FI"/>
        </w:rPr>
      </w:pPr>
      <w:bookmarkStart w:id="80" w:name="_i4i1cSnxmkxI9DivFeBCjXt6N"/>
      <w:bookmarkStart w:id="81" w:name="_i4i4VfrX9xEK71mbBzmTcQMbs"/>
      <w:bookmarkEnd w:id="80"/>
      <w:bookmarkEnd w:id="81"/>
      <w:r w:rsidRPr="00EE5877">
        <w:rPr>
          <w:lang w:val="fi-FI"/>
        </w:rPr>
        <w:t>6.4</w:t>
      </w:r>
      <w:r w:rsidRPr="00EE5877">
        <w:rPr>
          <w:lang w:val="fi-FI"/>
        </w:rPr>
        <w:tab/>
        <w:t>Säilitamise eritingimused</w:t>
      </w:r>
    </w:p>
    <w:p w14:paraId="609950B5" w14:textId="340D095C" w:rsidR="00ED192B" w:rsidRPr="00EE5877" w:rsidRDefault="00C43B61" w:rsidP="008D2561">
      <w:pPr>
        <w:rPr>
          <w:noProof/>
          <w:lang w:val="fi-FI"/>
        </w:rPr>
      </w:pPr>
      <w:r w:rsidRPr="00C43B61">
        <w:rPr>
          <w:rFonts w:eastAsia="SimSun" w:cs="Times New Roman"/>
          <w:szCs w:val="24"/>
          <w:lang w:val="et-EE" w:eastAsia="et-EE"/>
        </w:rPr>
        <w:t>See ravimpreparaat ei vaja säilitamisel eritingimusi</w:t>
      </w:r>
      <w:r w:rsidR="00ED192B" w:rsidRPr="00EE5877">
        <w:rPr>
          <w:noProof/>
          <w:lang w:val="fi-FI"/>
        </w:rPr>
        <w:t>.</w:t>
      </w:r>
      <w:bookmarkStart w:id="82" w:name="_i4i4YEuSYdNGoheZpLo4dp8Bq"/>
      <w:bookmarkEnd w:id="82"/>
    </w:p>
    <w:p w14:paraId="74BA0984" w14:textId="742D898F" w:rsidR="00ED192B" w:rsidRPr="00EE5877" w:rsidRDefault="00ED192B">
      <w:pPr>
        <w:pStyle w:val="Heading3"/>
        <w:rPr>
          <w:lang w:val="fi-FI"/>
        </w:rPr>
      </w:pPr>
      <w:r w:rsidRPr="00EE5877">
        <w:rPr>
          <w:lang w:val="fi-FI"/>
        </w:rPr>
        <w:t>6.5</w:t>
      </w:r>
      <w:r w:rsidRPr="00EE5877">
        <w:rPr>
          <w:lang w:val="fi-FI"/>
        </w:rPr>
        <w:tab/>
        <w:t>Pakendi iseloomustus ja sisu</w:t>
      </w:r>
    </w:p>
    <w:p w14:paraId="200BFE06" w14:textId="5D90F696" w:rsidR="00ED192B" w:rsidRPr="00EE5877" w:rsidRDefault="00C43B61" w:rsidP="008D2561">
      <w:pPr>
        <w:rPr>
          <w:lang w:val="et-EE"/>
        </w:rPr>
      </w:pPr>
      <w:bookmarkStart w:id="83" w:name="_i4i29prKxCLdTN894jum0kNoU"/>
      <w:bookmarkEnd w:id="83"/>
      <w:r w:rsidRPr="00C43B61">
        <w:rPr>
          <w:rFonts w:eastAsia="SimSun" w:cs="Times New Roman"/>
          <w:szCs w:val="24"/>
          <w:lang w:val="et-EE" w:eastAsia="et-EE"/>
        </w:rPr>
        <w:t>Voldikpakend PVC/PCTFE/alumiiniumist blisterpakendiga, mis sisaldab 28 pehmekapslit.</w:t>
      </w:r>
      <w:r w:rsidRPr="00C43B61">
        <w:rPr>
          <w:rFonts w:eastAsia="SimSun" w:cs="Times New Roman"/>
          <w:noProof/>
          <w:szCs w:val="24"/>
          <w:lang w:val="et-EE" w:eastAsia="et-EE"/>
        </w:rPr>
        <w:t xml:space="preserve"> </w:t>
      </w:r>
      <w:r w:rsidRPr="00C43B61">
        <w:rPr>
          <w:rFonts w:eastAsia="SimSun" w:cs="Times New Roman"/>
          <w:szCs w:val="24"/>
          <w:lang w:val="et-EE" w:eastAsia="et-EE"/>
        </w:rPr>
        <w:t>Iga karp sisaldab 4 voldikpakendit (112 pehmekapslit</w:t>
      </w:r>
      <w:r w:rsidR="00ED192B" w:rsidRPr="00EE5877">
        <w:rPr>
          <w:noProof/>
          <w:lang w:val="et-EE"/>
        </w:rPr>
        <w:t>).</w:t>
      </w:r>
    </w:p>
    <w:p w14:paraId="071CE368" w14:textId="3F19893D" w:rsidR="00ED192B" w:rsidRPr="00EE5877" w:rsidRDefault="00ED192B" w:rsidP="00853A03">
      <w:pPr>
        <w:pStyle w:val="Heading3"/>
        <w:rPr>
          <w:lang w:val="et-EE"/>
        </w:rPr>
      </w:pPr>
      <w:bookmarkStart w:id="84" w:name="_i4i79BWPytl1jN5URrZEFbQ6q"/>
      <w:bookmarkEnd w:id="84"/>
      <w:r w:rsidRPr="00EE5877">
        <w:rPr>
          <w:bCs/>
          <w:lang w:val="et-EE"/>
        </w:rPr>
        <w:t>6.6</w:t>
      </w:r>
      <w:r w:rsidRPr="00EE5877">
        <w:rPr>
          <w:bCs/>
          <w:lang w:val="et-EE"/>
        </w:rPr>
        <w:tab/>
      </w:r>
      <w:r w:rsidR="00C43B61" w:rsidRPr="00C43B61">
        <w:rPr>
          <w:rFonts w:ascii="Times New Roman" w:eastAsia="SimSun" w:hAnsi="Times New Roman" w:cs="Times New Roman"/>
          <w:szCs w:val="24"/>
          <w:lang w:val="et-EE" w:eastAsia="et-EE"/>
        </w:rPr>
        <w:t>Erihoiatused ravimpreparaadi hävitamiseks ja käsitlemiseks</w:t>
      </w:r>
    </w:p>
    <w:p w14:paraId="7A4CBB3C" w14:textId="4E97621F" w:rsidR="00ED192B" w:rsidRPr="00304FEC" w:rsidRDefault="00C43B61" w:rsidP="00FE47EF">
      <w:pPr>
        <w:spacing w:after="0"/>
        <w:rPr>
          <w:lang w:val="et-EE"/>
        </w:rPr>
      </w:pPr>
      <w:r w:rsidRPr="00C43B61">
        <w:rPr>
          <w:rFonts w:eastAsia="SimSun" w:cs="Times New Roman"/>
          <w:lang w:val="et-EE" w:eastAsia="et-EE"/>
        </w:rPr>
        <w:t xml:space="preserve">Xtandi’t ei tohi käsitseda muud isikud peale patsiendi või tema hooldajate. Tulenevalt toimemehhanismist ja hiirtel täheldatud embrüo/loote toksilisusest võib Xtandi kahjustada arenevat </w:t>
      </w:r>
      <w:r w:rsidRPr="00C43B61">
        <w:rPr>
          <w:rFonts w:eastAsia="SimSun" w:cs="Times New Roman"/>
          <w:lang w:val="et-EE" w:eastAsia="et-EE"/>
        </w:rPr>
        <w:lastRenderedPageBreak/>
        <w:t>loodet. Naised, kes on rasedad või võivad rasestuda, ei tohi käsitseda kahjustatud või avatud Xtandi kapsleid ilma kaitsevahendeid, nt kindaid kasutamata. Vt lõik 5.3 Prekliinilised ohutusandmed</w:t>
      </w:r>
      <w:r w:rsidR="00ED192B" w:rsidRPr="00304FEC">
        <w:rPr>
          <w:szCs w:val="24"/>
          <w:lang w:val="et-EE"/>
        </w:rPr>
        <w:t>.</w:t>
      </w:r>
    </w:p>
    <w:p w14:paraId="6CB7DE50" w14:textId="3AE1877D" w:rsidR="00ED192B" w:rsidRPr="00304FEC" w:rsidRDefault="00ED192B" w:rsidP="00FE47EF">
      <w:pPr>
        <w:spacing w:before="220"/>
        <w:rPr>
          <w:lang w:val="et-EE" w:eastAsia="en-CA"/>
        </w:rPr>
      </w:pPr>
      <w:bookmarkStart w:id="85" w:name="_i4i74MxYe1SG2TqJocFC1UUPR"/>
      <w:bookmarkEnd w:id="85"/>
      <w:r w:rsidRPr="00304FEC">
        <w:rPr>
          <w:lang w:val="et-EE"/>
        </w:rPr>
        <w:t>Kasutamata ravimpreparaat või jäätmematerjal tuleb hävitada vastavalt kohalikele nõuetele.</w:t>
      </w:r>
    </w:p>
    <w:p w14:paraId="64D88418" w14:textId="72916AC1" w:rsidR="00ED192B" w:rsidRPr="00EE5877" w:rsidRDefault="00ED192B">
      <w:pPr>
        <w:pStyle w:val="Heading2"/>
        <w:rPr>
          <w:lang w:val="fi-FI"/>
        </w:rPr>
      </w:pPr>
      <w:bookmarkStart w:id="86" w:name="_i4i2i70zPFxv0ABQ77z6gov66"/>
      <w:bookmarkEnd w:id="86"/>
      <w:r w:rsidRPr="00EE5877">
        <w:rPr>
          <w:lang w:val="fi-FI"/>
        </w:rPr>
        <w:t>7.</w:t>
      </w:r>
      <w:r w:rsidRPr="00EE5877">
        <w:rPr>
          <w:lang w:val="fi-FI"/>
        </w:rPr>
        <w:tab/>
        <w:t>MÜÜGILOA HOIDJA</w:t>
      </w:r>
    </w:p>
    <w:p w14:paraId="61506F3F" w14:textId="4D21B3D2" w:rsidR="00ED192B" w:rsidRPr="00EE5877" w:rsidRDefault="00ED192B" w:rsidP="00562CEE">
      <w:pPr>
        <w:spacing w:after="0"/>
        <w:rPr>
          <w:noProof/>
          <w:lang w:val="fi-FI"/>
        </w:rPr>
      </w:pPr>
      <w:bookmarkStart w:id="87" w:name="_i4i5XnMPG6fNnOaAeN1AtXjS2"/>
      <w:bookmarkEnd w:id="87"/>
      <w:r w:rsidRPr="00EE5877">
        <w:rPr>
          <w:rFonts w:eastAsia="MS Mincho"/>
          <w:noProof/>
          <w:lang w:val="fi-FI"/>
        </w:rPr>
        <w:t>Astellas Pharma Europe B.V.</w:t>
      </w:r>
    </w:p>
    <w:p w14:paraId="65C8BE9E" w14:textId="77777777" w:rsidR="00ED192B" w:rsidRPr="00E91212" w:rsidRDefault="00ED192B" w:rsidP="00562CEE">
      <w:pPr>
        <w:spacing w:after="0"/>
        <w:rPr>
          <w:rFonts w:eastAsia="MS Mincho"/>
          <w:noProof/>
          <w:lang w:val="et-EE"/>
        </w:rPr>
      </w:pPr>
      <w:r w:rsidRPr="00E91212">
        <w:rPr>
          <w:rFonts w:eastAsia="MS Mincho"/>
          <w:noProof/>
          <w:lang w:val="et-EE"/>
        </w:rPr>
        <w:t xml:space="preserve">Sylviusweg 62 </w:t>
      </w:r>
    </w:p>
    <w:p w14:paraId="6145A177" w14:textId="77777777" w:rsidR="00ED192B" w:rsidRPr="005237EC" w:rsidRDefault="00ED192B" w:rsidP="00562CEE">
      <w:pPr>
        <w:spacing w:after="0"/>
        <w:rPr>
          <w:rFonts w:eastAsia="MS Mincho"/>
          <w:noProof/>
          <w:lang w:val="fi-FI"/>
        </w:rPr>
      </w:pPr>
      <w:r w:rsidRPr="005237EC">
        <w:rPr>
          <w:rFonts w:eastAsia="MS Mincho"/>
          <w:noProof/>
          <w:lang w:val="fi-FI"/>
        </w:rPr>
        <w:t>2333 BE Leiden</w:t>
      </w:r>
    </w:p>
    <w:p w14:paraId="47504BEA" w14:textId="13340147" w:rsidR="00ED192B" w:rsidRPr="005237EC" w:rsidRDefault="00C43B61" w:rsidP="00562CEE">
      <w:pPr>
        <w:rPr>
          <w:lang w:val="fi-FI"/>
        </w:rPr>
      </w:pPr>
      <w:r w:rsidRPr="00C43B61">
        <w:rPr>
          <w:rFonts w:eastAsia="SimSun" w:cs="Times New Roman"/>
          <w:szCs w:val="24"/>
          <w:lang w:val="et-EE" w:eastAsia="et-EE"/>
        </w:rPr>
        <w:t>Holland</w:t>
      </w:r>
    </w:p>
    <w:p w14:paraId="6E7D293F" w14:textId="05DF654B" w:rsidR="00ED192B" w:rsidRPr="005237EC" w:rsidRDefault="00ED192B" w:rsidP="00F16ED7">
      <w:pPr>
        <w:pStyle w:val="Heading2"/>
        <w:rPr>
          <w:lang w:val="fi-FI"/>
        </w:rPr>
      </w:pPr>
      <w:bookmarkStart w:id="88" w:name="_i4i2EQo2D2UByPkPUsN8dLIJp"/>
      <w:bookmarkEnd w:id="88"/>
      <w:r w:rsidRPr="005237EC">
        <w:rPr>
          <w:lang w:val="fi-FI"/>
        </w:rPr>
        <w:t>8.</w:t>
      </w:r>
      <w:r w:rsidRPr="005237EC">
        <w:rPr>
          <w:lang w:val="fi-FI"/>
        </w:rPr>
        <w:tab/>
      </w:r>
      <w:r w:rsidR="00C43B61" w:rsidRPr="00C43B61">
        <w:rPr>
          <w:rFonts w:eastAsia="SimSun" w:cs="Times New Roman"/>
          <w:bCs w:val="0"/>
          <w:caps w:val="0"/>
          <w:szCs w:val="24"/>
          <w:lang w:val="et-EE" w:eastAsia="et-EE"/>
        </w:rPr>
        <w:t>MÜÜGILOA NUMBER (NUMBRID)</w:t>
      </w:r>
    </w:p>
    <w:p w14:paraId="52A43C8A" w14:textId="08DF7528" w:rsidR="00ED192B" w:rsidRPr="00EE5877" w:rsidRDefault="00ED192B" w:rsidP="008D2561">
      <w:pPr>
        <w:rPr>
          <w:lang w:val="fi-FI"/>
        </w:rPr>
      </w:pPr>
      <w:r w:rsidRPr="005237EC">
        <w:rPr>
          <w:noProof/>
          <w:lang w:val="fi-FI"/>
        </w:rPr>
        <w:t>EU/1/13/846/001</w:t>
      </w:r>
    </w:p>
    <w:p w14:paraId="01B34E48" w14:textId="200B9F2F" w:rsidR="00ED192B" w:rsidRPr="00EE5877" w:rsidRDefault="00ED192B">
      <w:pPr>
        <w:pStyle w:val="Heading2"/>
        <w:rPr>
          <w:lang w:val="fi-FI"/>
        </w:rPr>
      </w:pPr>
      <w:bookmarkStart w:id="89" w:name="_i4i7JAE6tk6k5Owt4nmk2ke1w"/>
      <w:bookmarkEnd w:id="89"/>
      <w:r w:rsidRPr="00EE5877">
        <w:rPr>
          <w:lang w:val="fi-FI"/>
        </w:rPr>
        <w:t>9.</w:t>
      </w:r>
      <w:r w:rsidRPr="00EE5877">
        <w:rPr>
          <w:lang w:val="fi-FI"/>
        </w:rPr>
        <w:tab/>
        <w:t>ESMASE MÜÜGILOA VÄLJASTAMISE/MÜÜGILOA UUENDAMISE KUUPÄEV</w:t>
      </w:r>
    </w:p>
    <w:p w14:paraId="56CED2F5" w14:textId="0E3B3516" w:rsidR="00ED192B" w:rsidRPr="00EE5877" w:rsidRDefault="00ED192B">
      <w:pPr>
        <w:pStyle w:val="NoSpacing"/>
        <w:rPr>
          <w:lang w:val="fi-FI"/>
        </w:rPr>
      </w:pPr>
      <w:bookmarkStart w:id="90" w:name="_i4i2XGUc2EMaKZUX6AsEVdHC3"/>
      <w:bookmarkEnd w:id="90"/>
      <w:r w:rsidRPr="00EE5877">
        <w:rPr>
          <w:lang w:val="fi-FI"/>
        </w:rPr>
        <w:t xml:space="preserve">Müügiloa esmase väljastamise kuupäev: </w:t>
      </w:r>
      <w:r w:rsidR="00C43B61" w:rsidRPr="00C43B61">
        <w:rPr>
          <w:rFonts w:eastAsia="SimSun" w:cs="Times New Roman"/>
          <w:noProof/>
          <w:lang w:val="fi-FI" w:eastAsia="et-EE"/>
        </w:rPr>
        <w:t>21. juuni 2013</w:t>
      </w:r>
    </w:p>
    <w:p w14:paraId="577FE0B0" w14:textId="41924918" w:rsidR="00ED192B" w:rsidRPr="00EE5877" w:rsidRDefault="00ED192B">
      <w:pPr>
        <w:pStyle w:val="NoSpacing"/>
        <w:rPr>
          <w:lang w:val="fi-FI"/>
        </w:rPr>
      </w:pPr>
      <w:bookmarkStart w:id="91" w:name="_i4i09TrtFh6Edh9Q8qTG3ZOWb"/>
      <w:bookmarkEnd w:id="91"/>
      <w:r w:rsidRPr="00EE5877">
        <w:rPr>
          <w:lang w:val="fi-FI"/>
        </w:rPr>
        <w:t xml:space="preserve">Müügiloa viimase uuendamise kuupäev: </w:t>
      </w:r>
      <w:r w:rsidR="00C43B61" w:rsidRPr="00C43B61">
        <w:rPr>
          <w:rFonts w:eastAsia="SimSun" w:cs="Times New Roman"/>
          <w:noProof/>
          <w:lang w:val="fi-FI" w:eastAsia="et-EE"/>
        </w:rPr>
        <w:t>8. veebruar 2018</w:t>
      </w:r>
    </w:p>
    <w:p w14:paraId="5FDBAF0E" w14:textId="16F7B140" w:rsidR="00ED192B" w:rsidRPr="00EE5877" w:rsidRDefault="00ED192B">
      <w:pPr>
        <w:pStyle w:val="Heading2"/>
        <w:rPr>
          <w:lang w:val="fi-FI"/>
        </w:rPr>
      </w:pPr>
      <w:bookmarkStart w:id="92" w:name="_i4i56votZJ0uHntSsXq5jo7mu"/>
      <w:bookmarkEnd w:id="92"/>
      <w:r w:rsidRPr="00EE5877">
        <w:rPr>
          <w:lang w:val="fi-FI"/>
        </w:rPr>
        <w:t>10.</w:t>
      </w:r>
      <w:r w:rsidRPr="00EE5877">
        <w:rPr>
          <w:lang w:val="fi-FI"/>
        </w:rPr>
        <w:tab/>
        <w:t>TEKSTI LÄBIVAATAMISE KUUPÄEV</w:t>
      </w:r>
    </w:p>
    <w:p w14:paraId="09D7943D" w14:textId="483A312F" w:rsidR="00ED192B" w:rsidRPr="00EE5877" w:rsidRDefault="00C43B61">
      <w:pPr>
        <w:rPr>
          <w:lang w:val="fi-FI"/>
        </w:rPr>
      </w:pPr>
      <w:bookmarkStart w:id="93" w:name="_i4i204uRCIGxY588adIY8FA0Y"/>
      <w:bookmarkStart w:id="94" w:name="_i4i1XAidASMmMJW9NB7nbCBQl"/>
      <w:bookmarkEnd w:id="93"/>
      <w:bookmarkEnd w:id="94"/>
      <w:r w:rsidRPr="00C43B61">
        <w:rPr>
          <w:rFonts w:eastAsia="SimSun" w:cs="Times New Roman"/>
          <w:szCs w:val="24"/>
          <w:lang w:val="et-EE" w:eastAsia="et-EE"/>
        </w:rPr>
        <w:t xml:space="preserve">Täpne teave selle ravimpreparaadi kohta on Euroopa Ravimiameti kodulehel: </w:t>
      </w:r>
      <w:r>
        <w:fldChar w:fldCharType="begin"/>
      </w:r>
      <w:r w:rsidRPr="007A5462">
        <w:rPr>
          <w:lang w:val="fi-FI"/>
          <w:rPrChange w:id="95" w:author="Author">
            <w:rPr/>
          </w:rPrChange>
        </w:rPr>
        <w:instrText>HYPERLINK "https://protect.checkpoint.com/v2/___http://www.ema.europa.eu/___.YzJ1Omxpb25icmlkZ2U6YzpvOmYxZjZkNGMzZTU4ZmY1YTQ3YzYzMDdlNThlMzBiNTMwOjY6ODdhNDo4ZTY1ZTI4NmVkZWE4YjBiYWRiZGRmMzQ0NzZmZjhlMDZiYWVlOTM2MzcyNmJmOGM1NTE3ZGQ5MzVkYzRhNzg3OnA6VDpO"</w:instrText>
      </w:r>
      <w:r>
        <w:fldChar w:fldCharType="separate"/>
      </w:r>
      <w:r w:rsidRPr="00C43B61">
        <w:rPr>
          <w:rFonts w:eastAsia="SimSun" w:cs="Times New Roman"/>
          <w:noProof/>
          <w:color w:val="0000FF"/>
          <w:szCs w:val="24"/>
          <w:u w:val="single"/>
          <w:lang w:val="et-EE" w:eastAsia="et-EE"/>
        </w:rPr>
        <w:t>http://www.ema.europa.eu</w:t>
      </w:r>
      <w:r>
        <w:rPr>
          <w:rFonts w:eastAsia="SimSun" w:cs="Times New Roman"/>
          <w:noProof/>
          <w:color w:val="0000FF"/>
          <w:szCs w:val="24"/>
          <w:u w:val="single"/>
          <w:lang w:val="et-EE" w:eastAsia="et-EE"/>
        </w:rPr>
        <w:fldChar w:fldCharType="end"/>
      </w:r>
      <w:r w:rsidR="00ED192B" w:rsidRPr="00EE5877">
        <w:rPr>
          <w:lang w:val="fi-FI"/>
        </w:rPr>
        <w:t>.</w:t>
      </w:r>
    </w:p>
    <w:p w14:paraId="2E5EAE12" w14:textId="49FB3AE7" w:rsidR="00ED192B" w:rsidRPr="007A5462" w:rsidRDefault="00ED192B" w:rsidP="008D2561">
      <w:pPr>
        <w:rPr>
          <w:lang w:val="fi-FI"/>
          <w:rPrChange w:id="96" w:author="Author">
            <w:rPr/>
          </w:rPrChange>
        </w:rPr>
      </w:pPr>
      <w:bookmarkStart w:id="97" w:name="_i4i5JIqMiCavB7lZdOaCIG96U"/>
      <w:bookmarkStart w:id="98" w:name="_i4i1RnsK7Ow3kVIWCZ239QQQf"/>
      <w:bookmarkEnd w:id="97"/>
      <w:bookmarkEnd w:id="98"/>
      <w:r w:rsidRPr="007A5462">
        <w:rPr>
          <w:lang w:val="fi-FI"/>
          <w:rPrChange w:id="99" w:author="Author">
            <w:rPr/>
          </w:rPrChange>
        </w:rPr>
        <w:br w:type="page"/>
      </w:r>
    </w:p>
    <w:p w14:paraId="0148AE14" w14:textId="2A7B0A92" w:rsidR="00ED192B" w:rsidRPr="007A5462" w:rsidRDefault="00ED192B">
      <w:pPr>
        <w:pStyle w:val="Heading2"/>
        <w:rPr>
          <w:lang w:val="fi-FI"/>
          <w:rPrChange w:id="100" w:author="Author">
            <w:rPr/>
          </w:rPrChange>
        </w:rPr>
      </w:pPr>
      <w:r w:rsidRPr="007A5462">
        <w:rPr>
          <w:lang w:val="fi-FI"/>
          <w:rPrChange w:id="101" w:author="Author">
            <w:rPr/>
          </w:rPrChange>
        </w:rPr>
        <w:lastRenderedPageBreak/>
        <w:t>1.</w:t>
      </w:r>
      <w:r w:rsidRPr="007A5462">
        <w:rPr>
          <w:lang w:val="fi-FI"/>
          <w:rPrChange w:id="102" w:author="Author">
            <w:rPr/>
          </w:rPrChange>
        </w:rPr>
        <w:tab/>
        <w:t>RAVIMPREPARAADI NIMETUS</w:t>
      </w:r>
    </w:p>
    <w:p w14:paraId="539298F9" w14:textId="7EDA4BE1" w:rsidR="00DC3A89" w:rsidRPr="00DC3A89" w:rsidRDefault="00DC3A89" w:rsidP="00DC3A89">
      <w:pPr>
        <w:widowControl w:val="0"/>
        <w:spacing w:after="0"/>
        <w:rPr>
          <w:rFonts w:eastAsia="SimSun" w:cs="Times New Roman"/>
          <w:szCs w:val="24"/>
          <w:lang w:val="et-EE" w:eastAsia="et-EE"/>
        </w:rPr>
      </w:pPr>
      <w:r w:rsidRPr="00DC3A89">
        <w:rPr>
          <w:rFonts w:eastAsia="SimSun" w:cs="Times New Roman"/>
          <w:szCs w:val="24"/>
          <w:lang w:val="et-EE" w:eastAsia="et-EE"/>
        </w:rPr>
        <w:t>Xtandi 40 mg õhukese polümeerikattega tabletid</w:t>
      </w:r>
    </w:p>
    <w:p w14:paraId="3E4BAFAA" w14:textId="12270AE9" w:rsidR="00ED192B" w:rsidRPr="00EE5877" w:rsidRDefault="00DC3A89" w:rsidP="00DC3A89">
      <w:pPr>
        <w:widowControl w:val="0"/>
        <w:spacing w:after="0"/>
        <w:jc w:val="both"/>
        <w:rPr>
          <w:lang w:val="et-EE"/>
        </w:rPr>
      </w:pPr>
      <w:r w:rsidRPr="00DC3A89">
        <w:rPr>
          <w:rFonts w:eastAsia="SimSun" w:cs="Times New Roman"/>
          <w:szCs w:val="24"/>
          <w:lang w:val="et-EE" w:eastAsia="et-EE"/>
        </w:rPr>
        <w:t>Xtandi 80 mg õhukese polümeerikattega tabletid</w:t>
      </w:r>
    </w:p>
    <w:p w14:paraId="789EF402" w14:textId="36E8300B" w:rsidR="00ED192B" w:rsidRPr="00EE5877" w:rsidRDefault="00ED192B">
      <w:pPr>
        <w:pStyle w:val="Heading2"/>
        <w:rPr>
          <w:lang w:val="et-EE"/>
        </w:rPr>
      </w:pPr>
      <w:r w:rsidRPr="00EE5877">
        <w:rPr>
          <w:lang w:val="et-EE"/>
        </w:rPr>
        <w:t>2.</w:t>
      </w:r>
      <w:r w:rsidRPr="00EE5877">
        <w:rPr>
          <w:lang w:val="et-EE"/>
        </w:rPr>
        <w:tab/>
        <w:t>KVALITATIIVNE JA KVANTITATIIVNE KOOSTIS</w:t>
      </w:r>
    </w:p>
    <w:p w14:paraId="7B5026E6" w14:textId="3E7FE983" w:rsidR="00DC3A89" w:rsidRPr="00DC3A89" w:rsidRDefault="00DC3A89" w:rsidP="00DC3A89">
      <w:pPr>
        <w:widowControl w:val="0"/>
        <w:spacing w:after="0"/>
        <w:rPr>
          <w:rFonts w:eastAsia="SimSun" w:cs="Times New Roman"/>
          <w:szCs w:val="24"/>
          <w:lang w:val="et-EE" w:eastAsia="et-EE"/>
        </w:rPr>
      </w:pPr>
      <w:r w:rsidRPr="00DC3A89">
        <w:rPr>
          <w:rFonts w:eastAsia="SimSun" w:cs="Times New Roman"/>
          <w:szCs w:val="24"/>
          <w:lang w:val="et-EE" w:eastAsia="et-EE"/>
        </w:rPr>
        <w:t>Xtandi 40 mg õhukese polümeerikattega tabletid</w:t>
      </w:r>
    </w:p>
    <w:p w14:paraId="4CF139FE" w14:textId="77777777" w:rsidR="00DC3A89" w:rsidRPr="00DC3A89" w:rsidRDefault="00DC3A89" w:rsidP="00DC3A89">
      <w:pPr>
        <w:widowControl w:val="0"/>
        <w:spacing w:after="0"/>
        <w:rPr>
          <w:rFonts w:eastAsia="SimSun" w:cs="Times New Roman"/>
          <w:noProof/>
          <w:szCs w:val="24"/>
          <w:lang w:val="et-EE" w:eastAsia="et-EE"/>
        </w:rPr>
      </w:pPr>
      <w:r w:rsidRPr="00DC3A89">
        <w:rPr>
          <w:rFonts w:eastAsia="SimSun" w:cs="Times New Roman"/>
          <w:szCs w:val="24"/>
          <w:lang w:val="et-EE" w:eastAsia="et-EE"/>
        </w:rPr>
        <w:t>Üks õhukese polümeerikattega tablett sisaldab 40 mg ensalutamiidi.</w:t>
      </w:r>
    </w:p>
    <w:p w14:paraId="5D4AA99A" w14:textId="77777777" w:rsidR="00DC3A89" w:rsidRPr="00DC3A89" w:rsidRDefault="00DC3A89" w:rsidP="00DC3A89">
      <w:pPr>
        <w:widowControl w:val="0"/>
        <w:spacing w:after="0"/>
        <w:rPr>
          <w:rFonts w:eastAsia="SimSun" w:cs="Times New Roman"/>
          <w:b/>
          <w:noProof/>
          <w:szCs w:val="24"/>
          <w:lang w:val="et-EE" w:eastAsia="et-EE"/>
        </w:rPr>
      </w:pPr>
    </w:p>
    <w:p w14:paraId="14595B1B" w14:textId="77777777" w:rsidR="00DC3A89" w:rsidRPr="00DC3A89" w:rsidRDefault="00DC3A89" w:rsidP="00DC3A89">
      <w:pPr>
        <w:widowControl w:val="0"/>
        <w:spacing w:after="0"/>
        <w:rPr>
          <w:rFonts w:eastAsia="SimSun" w:cs="Times New Roman"/>
          <w:noProof/>
          <w:szCs w:val="24"/>
          <w:lang w:val="et-EE" w:eastAsia="et-EE"/>
        </w:rPr>
      </w:pPr>
      <w:r w:rsidRPr="00DC3A89">
        <w:rPr>
          <w:rFonts w:eastAsia="SimSun" w:cs="Times New Roman"/>
          <w:szCs w:val="24"/>
          <w:lang w:val="et-EE" w:eastAsia="et-EE"/>
        </w:rPr>
        <w:t>Xtandi 80 mg õhukese polümeerikattega tabletid</w:t>
      </w:r>
    </w:p>
    <w:p w14:paraId="719AE51A" w14:textId="6B7396DF" w:rsidR="00ED192B" w:rsidRPr="00EE5877" w:rsidRDefault="00DC3A89" w:rsidP="00DC3A89">
      <w:pPr>
        <w:widowControl w:val="0"/>
        <w:spacing w:after="0"/>
        <w:jc w:val="both"/>
        <w:rPr>
          <w:bCs/>
          <w:noProof/>
          <w:lang w:val="et-EE"/>
        </w:rPr>
      </w:pPr>
      <w:r w:rsidRPr="00DC3A89">
        <w:rPr>
          <w:rFonts w:eastAsia="SimSun" w:cs="Times New Roman"/>
          <w:szCs w:val="24"/>
          <w:lang w:val="et-EE" w:eastAsia="et-EE"/>
        </w:rPr>
        <w:t>Üks õhukese polümeerikattega tablett sisaldab 80 mg ensalutamiidi.</w:t>
      </w:r>
    </w:p>
    <w:p w14:paraId="5E541034" w14:textId="5B5DF4A9" w:rsidR="00ED192B" w:rsidRPr="007A5462" w:rsidRDefault="00ED192B" w:rsidP="001814F4">
      <w:pPr>
        <w:spacing w:after="0"/>
        <w:rPr>
          <w:lang w:val="et-EE"/>
          <w:rPrChange w:id="103" w:author="Author">
            <w:rPr>
              <w:lang w:val="en-GB"/>
            </w:rPr>
          </w:rPrChange>
        </w:rPr>
      </w:pPr>
    </w:p>
    <w:p w14:paraId="59FE7B2C" w14:textId="0F48B697" w:rsidR="00ED192B" w:rsidRPr="005237EC" w:rsidRDefault="00ED192B">
      <w:pPr>
        <w:pStyle w:val="NoSpacing"/>
        <w:rPr>
          <w:lang w:val="en-GB"/>
        </w:rPr>
      </w:pPr>
      <w:proofErr w:type="spellStart"/>
      <w:r w:rsidRPr="005237EC">
        <w:rPr>
          <w:lang w:val="en-GB"/>
        </w:rPr>
        <w:t>Abiainete</w:t>
      </w:r>
      <w:proofErr w:type="spellEnd"/>
      <w:r w:rsidRPr="005237EC">
        <w:rPr>
          <w:lang w:val="en-GB"/>
        </w:rPr>
        <w:t xml:space="preserve"> </w:t>
      </w:r>
      <w:proofErr w:type="spellStart"/>
      <w:r w:rsidRPr="005237EC">
        <w:rPr>
          <w:lang w:val="en-GB"/>
        </w:rPr>
        <w:t>täielik</w:t>
      </w:r>
      <w:proofErr w:type="spellEnd"/>
      <w:r w:rsidRPr="005237EC">
        <w:rPr>
          <w:lang w:val="en-GB"/>
        </w:rPr>
        <w:t xml:space="preserve"> </w:t>
      </w:r>
      <w:proofErr w:type="spellStart"/>
      <w:r w:rsidRPr="005237EC">
        <w:rPr>
          <w:lang w:val="en-GB"/>
        </w:rPr>
        <w:t>loetelu</w:t>
      </w:r>
      <w:proofErr w:type="spellEnd"/>
      <w:r w:rsidRPr="005237EC">
        <w:rPr>
          <w:lang w:val="en-GB"/>
        </w:rPr>
        <w:t xml:space="preserve"> </w:t>
      </w:r>
      <w:proofErr w:type="spellStart"/>
      <w:r w:rsidRPr="005237EC">
        <w:rPr>
          <w:lang w:val="en-GB"/>
        </w:rPr>
        <w:t>vt</w:t>
      </w:r>
      <w:proofErr w:type="spellEnd"/>
      <w:r w:rsidRPr="005237EC">
        <w:rPr>
          <w:lang w:val="en-GB"/>
        </w:rPr>
        <w:t xml:space="preserve"> </w:t>
      </w:r>
      <w:proofErr w:type="spellStart"/>
      <w:r w:rsidRPr="005237EC">
        <w:rPr>
          <w:lang w:val="en-GB"/>
        </w:rPr>
        <w:t>lõik</w:t>
      </w:r>
      <w:proofErr w:type="spellEnd"/>
      <w:r w:rsidRPr="005237EC">
        <w:rPr>
          <w:lang w:val="en-GB"/>
        </w:rPr>
        <w:t> 6.1.</w:t>
      </w:r>
    </w:p>
    <w:p w14:paraId="12C8307D" w14:textId="0768D0A4" w:rsidR="00ED192B" w:rsidRPr="005237EC" w:rsidRDefault="00ED192B">
      <w:pPr>
        <w:pStyle w:val="Heading2"/>
      </w:pPr>
      <w:r w:rsidRPr="005237EC">
        <w:t>3.</w:t>
      </w:r>
      <w:r w:rsidRPr="005237EC">
        <w:tab/>
        <w:t>RAVIMVORM</w:t>
      </w:r>
    </w:p>
    <w:p w14:paraId="2D57464C" w14:textId="20EF81BC" w:rsidR="00DC3A89" w:rsidRPr="00DC3A89" w:rsidRDefault="00DC3A89" w:rsidP="00DC3A89">
      <w:pPr>
        <w:autoSpaceDE w:val="0"/>
        <w:autoSpaceDN w:val="0"/>
        <w:adjustRightInd w:val="0"/>
        <w:spacing w:after="0"/>
        <w:jc w:val="both"/>
        <w:rPr>
          <w:rFonts w:eastAsia="SimSun" w:cs="Times New Roman"/>
          <w:noProof/>
          <w:szCs w:val="24"/>
          <w:lang w:val="et-EE" w:eastAsia="et-EE"/>
        </w:rPr>
      </w:pPr>
      <w:r w:rsidRPr="00DC3A89">
        <w:rPr>
          <w:rFonts w:eastAsia="SimSun" w:cs="Times New Roman"/>
          <w:noProof/>
          <w:szCs w:val="24"/>
          <w:lang w:val="et-EE" w:eastAsia="et-EE"/>
        </w:rPr>
        <w:t>Õhukese polümeerikattega tablett.</w:t>
      </w:r>
    </w:p>
    <w:p w14:paraId="0830A096" w14:textId="77777777" w:rsidR="00DC3A89" w:rsidRPr="00DC3A89" w:rsidRDefault="00DC3A89" w:rsidP="00DC3A89">
      <w:pPr>
        <w:widowControl w:val="0"/>
        <w:spacing w:after="0"/>
        <w:rPr>
          <w:rFonts w:eastAsia="SimSun" w:cs="Times New Roman"/>
          <w:noProof/>
          <w:szCs w:val="24"/>
          <w:u w:val="single"/>
          <w:lang w:val="et-EE" w:eastAsia="et-EE"/>
        </w:rPr>
      </w:pPr>
      <w:r w:rsidRPr="00DC3A89">
        <w:rPr>
          <w:rFonts w:eastAsia="SimSun" w:cs="Times New Roman"/>
          <w:szCs w:val="24"/>
          <w:u w:val="single"/>
          <w:lang w:val="et-EE" w:eastAsia="et-EE"/>
        </w:rPr>
        <w:t>Xtandi 40 mg õhukese polümeerikattega tabletid</w:t>
      </w:r>
    </w:p>
    <w:p w14:paraId="4C8D5F33" w14:textId="77777777" w:rsidR="00DC3A89" w:rsidRPr="00DC3A89" w:rsidRDefault="00DC3A89" w:rsidP="00DC3A89">
      <w:pPr>
        <w:autoSpaceDE w:val="0"/>
        <w:autoSpaceDN w:val="0"/>
        <w:adjustRightInd w:val="0"/>
        <w:spacing w:after="0"/>
        <w:jc w:val="both"/>
        <w:rPr>
          <w:rFonts w:eastAsia="SimSun" w:cs="Times New Roman"/>
          <w:noProof/>
          <w:szCs w:val="24"/>
          <w:lang w:val="et-EE" w:eastAsia="et-EE"/>
        </w:rPr>
      </w:pPr>
      <w:r w:rsidRPr="00DC3A89">
        <w:rPr>
          <w:rFonts w:eastAsia="SimSun" w:cs="Times New Roman"/>
          <w:noProof/>
          <w:szCs w:val="24"/>
          <w:lang w:val="et-EE" w:eastAsia="et-EE"/>
        </w:rPr>
        <w:t>Kollased ümarad õhukese polümeerikattega tabletid, millel on pimetrükk „E 40“.</w:t>
      </w:r>
    </w:p>
    <w:p w14:paraId="668A1705" w14:textId="77777777" w:rsidR="00DC3A89" w:rsidRPr="00DC3A89" w:rsidRDefault="00DC3A89" w:rsidP="00DC3A89">
      <w:pPr>
        <w:spacing w:after="0"/>
        <w:rPr>
          <w:rFonts w:eastAsia="SimSun" w:cs="Times New Roman"/>
          <w:noProof/>
          <w:szCs w:val="24"/>
          <w:lang w:val="et-EE" w:eastAsia="et-EE"/>
        </w:rPr>
      </w:pPr>
    </w:p>
    <w:p w14:paraId="5AA1FF72" w14:textId="77777777" w:rsidR="00DC3A89" w:rsidRPr="00DC3A89" w:rsidRDefault="00DC3A89" w:rsidP="00DC3A89">
      <w:pPr>
        <w:widowControl w:val="0"/>
        <w:spacing w:after="0"/>
        <w:rPr>
          <w:rFonts w:eastAsia="SimSun" w:cs="Times New Roman"/>
          <w:noProof/>
          <w:szCs w:val="24"/>
          <w:u w:val="single"/>
          <w:lang w:val="et-EE" w:eastAsia="et-EE"/>
        </w:rPr>
      </w:pPr>
      <w:r w:rsidRPr="00DC3A89">
        <w:rPr>
          <w:rFonts w:eastAsia="SimSun" w:cs="Times New Roman"/>
          <w:szCs w:val="24"/>
          <w:u w:val="single"/>
          <w:lang w:val="et-EE" w:eastAsia="et-EE"/>
        </w:rPr>
        <w:t>Xtandi 80 mg õhukese polümeerikattega tabletid</w:t>
      </w:r>
    </w:p>
    <w:p w14:paraId="37DFF706" w14:textId="7C2134B2" w:rsidR="00ED192B" w:rsidRPr="00EE5877" w:rsidRDefault="00DC3A89" w:rsidP="00DC3A89">
      <w:pPr>
        <w:spacing w:after="0"/>
        <w:jc w:val="both"/>
        <w:rPr>
          <w:lang w:val="et-EE"/>
        </w:rPr>
      </w:pPr>
      <w:r w:rsidRPr="00DC3A89">
        <w:rPr>
          <w:rFonts w:eastAsia="SimSun" w:cs="Times New Roman"/>
          <w:noProof/>
          <w:szCs w:val="24"/>
          <w:lang w:val="et-EE" w:eastAsia="et-EE"/>
        </w:rPr>
        <w:t>Kollased ovaalsed õhukese polümeerikattega tabletid, millel on pimetrükk „E 80“.</w:t>
      </w:r>
    </w:p>
    <w:p w14:paraId="261478D9" w14:textId="186D71D3" w:rsidR="00ED192B" w:rsidRPr="005237EC" w:rsidRDefault="00ED192B">
      <w:pPr>
        <w:pStyle w:val="Heading2"/>
        <w:rPr>
          <w:lang w:val="et-EE"/>
        </w:rPr>
      </w:pPr>
      <w:r w:rsidRPr="005237EC">
        <w:rPr>
          <w:lang w:val="et-EE"/>
        </w:rPr>
        <w:t>4.</w:t>
      </w:r>
      <w:r w:rsidRPr="005237EC">
        <w:rPr>
          <w:lang w:val="et-EE"/>
        </w:rPr>
        <w:tab/>
        <w:t>KLIINILISED ANDMED</w:t>
      </w:r>
    </w:p>
    <w:p w14:paraId="7A6CE43C" w14:textId="575EAE32" w:rsidR="00ED192B" w:rsidRPr="005237EC" w:rsidRDefault="00ED192B">
      <w:pPr>
        <w:pStyle w:val="Heading3"/>
        <w:rPr>
          <w:lang w:val="et-EE"/>
        </w:rPr>
      </w:pPr>
      <w:r w:rsidRPr="005237EC">
        <w:rPr>
          <w:lang w:val="et-EE"/>
        </w:rPr>
        <w:t>4.1</w:t>
      </w:r>
      <w:r w:rsidRPr="005237EC">
        <w:rPr>
          <w:lang w:val="et-EE"/>
        </w:rPr>
        <w:tab/>
        <w:t>Näidustused</w:t>
      </w:r>
    </w:p>
    <w:p w14:paraId="68031DAA" w14:textId="25B05B77" w:rsidR="00490EFC" w:rsidRPr="00490EFC" w:rsidRDefault="00490EFC" w:rsidP="00490EFC">
      <w:pPr>
        <w:spacing w:after="0"/>
        <w:rPr>
          <w:rFonts w:eastAsia="SimSun" w:cs="Times New Roman"/>
          <w:szCs w:val="24"/>
          <w:lang w:val="et-EE" w:eastAsia="et-EE"/>
        </w:rPr>
      </w:pPr>
      <w:r w:rsidRPr="00490EFC">
        <w:rPr>
          <w:rFonts w:eastAsia="SimSun" w:cs="Times New Roman"/>
          <w:szCs w:val="24"/>
          <w:lang w:val="et-EE" w:eastAsia="et-EE"/>
        </w:rPr>
        <w:t>Xtandi on näidustatud:</w:t>
      </w:r>
    </w:p>
    <w:p w14:paraId="5A96007C" w14:textId="77777777" w:rsidR="00490EFC" w:rsidRPr="00490EFC" w:rsidRDefault="00490EFC" w:rsidP="00A7081E">
      <w:pPr>
        <w:numPr>
          <w:ilvl w:val="0"/>
          <w:numId w:val="22"/>
        </w:numPr>
        <w:tabs>
          <w:tab w:val="left" w:pos="720"/>
        </w:tabs>
        <w:spacing w:after="0" w:line="260" w:lineRule="exact"/>
        <w:ind w:left="720" w:hanging="363"/>
        <w:rPr>
          <w:rFonts w:eastAsia="SimSun" w:cs="Times New Roman"/>
          <w:szCs w:val="24"/>
          <w:lang w:val="et-EE" w:eastAsia="et-EE"/>
        </w:rPr>
      </w:pPr>
      <w:r w:rsidRPr="00490EFC">
        <w:rPr>
          <w:rFonts w:eastAsia="SimSun" w:cs="Times New Roman"/>
          <w:szCs w:val="24"/>
          <w:lang w:val="et-EE" w:eastAsia="et-EE"/>
        </w:rPr>
        <w:t>Monoteraapiana või kombinatsioonis androgeen-deprivatsioonraviga kõrge riskiga biokeemilise retsidiveeruva mittemetastaatilise hormoontundliku eesnärmevähi raviks täiskasvanud meestel, kellele ei sobi päästev kiiritusravi (vt lõik 5.1).</w:t>
      </w:r>
    </w:p>
    <w:p w14:paraId="479D8D4F" w14:textId="77777777" w:rsidR="00490EFC" w:rsidRPr="00490EFC" w:rsidRDefault="00490EFC" w:rsidP="00A7081E">
      <w:pPr>
        <w:numPr>
          <w:ilvl w:val="0"/>
          <w:numId w:val="22"/>
        </w:numPr>
        <w:tabs>
          <w:tab w:val="left" w:pos="720"/>
        </w:tabs>
        <w:spacing w:after="0" w:line="260" w:lineRule="exact"/>
        <w:ind w:left="720" w:hanging="363"/>
        <w:rPr>
          <w:rFonts w:eastAsia="SimSun" w:cs="Times New Roman"/>
          <w:i/>
          <w:szCs w:val="24"/>
          <w:lang w:val="et-EE" w:eastAsia="et-EE"/>
        </w:rPr>
      </w:pPr>
      <w:r w:rsidRPr="00490EFC">
        <w:rPr>
          <w:rFonts w:eastAsia="SimSun" w:cs="Times New Roman"/>
          <w:szCs w:val="20"/>
          <w:lang w:val="et-EE" w:eastAsia="et-EE"/>
        </w:rPr>
        <w:t xml:space="preserve">kombinatsioonis androgeen-deprivatsioonraviga </w:t>
      </w:r>
      <w:r w:rsidRPr="00490EFC">
        <w:rPr>
          <w:rFonts w:eastAsia="SimSun" w:cs="Times New Roman"/>
          <w:iCs/>
          <w:szCs w:val="24"/>
          <w:lang w:val="et-EE" w:eastAsia="et-EE"/>
        </w:rPr>
        <w:t xml:space="preserve">metastaatilise hormoontundliku eesnäärmevähi </w:t>
      </w:r>
      <w:r w:rsidRPr="00490EFC">
        <w:rPr>
          <w:rFonts w:eastAsia="SimSun" w:cs="Times New Roman"/>
          <w:szCs w:val="20"/>
          <w:lang w:val="et-EE" w:eastAsia="et-EE"/>
        </w:rPr>
        <w:t>raviks täiskasvanud meestel (vt lõik 5.1).</w:t>
      </w:r>
    </w:p>
    <w:p w14:paraId="0242D7A2" w14:textId="77777777" w:rsidR="00490EFC" w:rsidRPr="00490EFC" w:rsidRDefault="00490EFC" w:rsidP="00A7081E">
      <w:pPr>
        <w:numPr>
          <w:ilvl w:val="0"/>
          <w:numId w:val="22"/>
        </w:numPr>
        <w:tabs>
          <w:tab w:val="left" w:pos="720"/>
        </w:tabs>
        <w:spacing w:after="0" w:line="260" w:lineRule="exact"/>
        <w:ind w:left="720" w:hanging="363"/>
        <w:rPr>
          <w:rFonts w:eastAsia="SimSun" w:cs="Times New Roman"/>
          <w:i/>
          <w:szCs w:val="24"/>
          <w:lang w:val="et-EE" w:eastAsia="et-EE"/>
        </w:rPr>
      </w:pPr>
      <w:r w:rsidRPr="00490EFC">
        <w:rPr>
          <w:rFonts w:eastAsia="SimSun" w:cs="Times New Roman"/>
          <w:szCs w:val="24"/>
          <w:lang w:val="et-EE" w:eastAsia="et-EE"/>
        </w:rPr>
        <w:t>kõrge riskiga mittemetastaatilise kastratsiooni suhtes resistentse eesnäärmevähi raviks täiskasvanud meestel (vt lõik 5.1).</w:t>
      </w:r>
    </w:p>
    <w:p w14:paraId="21078E57" w14:textId="77777777" w:rsidR="00490EFC" w:rsidRDefault="00490EFC" w:rsidP="00A7081E">
      <w:pPr>
        <w:numPr>
          <w:ilvl w:val="0"/>
          <w:numId w:val="22"/>
        </w:numPr>
        <w:tabs>
          <w:tab w:val="left" w:pos="720"/>
        </w:tabs>
        <w:spacing w:after="0" w:line="260" w:lineRule="exact"/>
        <w:ind w:left="720" w:hanging="363"/>
        <w:rPr>
          <w:rFonts w:eastAsia="SimSun" w:cs="Times New Roman"/>
          <w:i/>
          <w:szCs w:val="24"/>
          <w:lang w:val="et-EE" w:eastAsia="et-EE"/>
        </w:rPr>
      </w:pPr>
      <w:r w:rsidRPr="00490EFC">
        <w:rPr>
          <w:rFonts w:eastAsia="SimSun" w:cs="Times New Roman"/>
          <w:szCs w:val="24"/>
          <w:lang w:val="et-EE" w:eastAsia="et-EE"/>
        </w:rPr>
        <w:t>metastaatilise kastratsiooni suhtes resistentse eesnäärmevähi raviks täiskasvanud meestel, kes on pärast</w:t>
      </w:r>
      <w:r w:rsidRPr="00490EFC">
        <w:rPr>
          <w:rFonts w:eastAsia="SimSun" w:cs="Times New Roman"/>
          <w:szCs w:val="20"/>
          <w:lang w:val="et-EE" w:eastAsia="et-EE"/>
        </w:rPr>
        <w:t xml:space="preserve"> </w:t>
      </w:r>
      <w:r w:rsidRPr="00490EFC">
        <w:rPr>
          <w:rFonts w:eastAsia="SimSun" w:cs="Times New Roman"/>
          <w:szCs w:val="24"/>
          <w:lang w:val="et-EE" w:eastAsia="et-EE"/>
        </w:rPr>
        <w:t>androgeen-deprivatsioonravi asümptomaatilised või kergelt sümptomaatilised ning kellel kemoteraapia ei ole veel kliiniliselt näidustatud (vt lõik 5.1).</w:t>
      </w:r>
    </w:p>
    <w:p w14:paraId="1A4E390C" w14:textId="4A832F09" w:rsidR="00ED192B" w:rsidRPr="00490EFC" w:rsidRDefault="00490EFC" w:rsidP="00A7081E">
      <w:pPr>
        <w:numPr>
          <w:ilvl w:val="0"/>
          <w:numId w:val="22"/>
        </w:numPr>
        <w:tabs>
          <w:tab w:val="left" w:pos="720"/>
        </w:tabs>
        <w:spacing w:after="0" w:line="260" w:lineRule="exact"/>
        <w:ind w:left="720" w:hanging="363"/>
        <w:rPr>
          <w:rFonts w:eastAsia="SimSun" w:cs="Times New Roman"/>
          <w:i/>
          <w:szCs w:val="24"/>
          <w:lang w:val="et-EE" w:eastAsia="et-EE"/>
        </w:rPr>
      </w:pPr>
      <w:r w:rsidRPr="00490EFC">
        <w:rPr>
          <w:rFonts w:eastAsia="SimSun" w:cs="Times New Roman"/>
          <w:szCs w:val="24"/>
          <w:lang w:val="et-EE" w:eastAsia="et-EE"/>
        </w:rPr>
        <w:t>metastaatilise kastratsiooni suhtes resistentse eesnäärmevähi raviks täiskasvanud meestel, kelle haigus on dotsetakseelravi ajal või järgselt progresseerunud</w:t>
      </w:r>
      <w:r w:rsidR="00ED192B" w:rsidRPr="00EE5877">
        <w:rPr>
          <w:noProof/>
          <w:lang w:val="et-EE"/>
        </w:rPr>
        <w:t>.</w:t>
      </w:r>
    </w:p>
    <w:p w14:paraId="45EF5282" w14:textId="71A9D146" w:rsidR="00ED192B" w:rsidRPr="00304FEC" w:rsidRDefault="00ED192B">
      <w:pPr>
        <w:pStyle w:val="Heading3"/>
        <w:rPr>
          <w:lang w:val="et-EE"/>
        </w:rPr>
      </w:pPr>
      <w:r w:rsidRPr="00304FEC">
        <w:rPr>
          <w:lang w:val="et-EE"/>
        </w:rPr>
        <w:t>4.2</w:t>
      </w:r>
      <w:r w:rsidRPr="00304FEC">
        <w:rPr>
          <w:lang w:val="et-EE"/>
        </w:rPr>
        <w:tab/>
        <w:t>Annustamine ja manustamisviis</w:t>
      </w:r>
    </w:p>
    <w:p w14:paraId="093D1434" w14:textId="1C349841" w:rsidR="00ED192B" w:rsidRPr="00304FEC" w:rsidRDefault="00490EFC" w:rsidP="008D2561">
      <w:pPr>
        <w:rPr>
          <w:lang w:val="et-EE"/>
        </w:rPr>
      </w:pPr>
      <w:bookmarkStart w:id="104" w:name="_i4i6GsDguGJui1fA1IgLttLl4"/>
      <w:bookmarkEnd w:id="104"/>
      <w:r w:rsidRPr="00490EFC">
        <w:rPr>
          <w:rFonts w:eastAsia="SimSun" w:cs="Times New Roman"/>
          <w:szCs w:val="24"/>
          <w:lang w:val="et-EE" w:eastAsia="et-EE"/>
        </w:rPr>
        <w:t>Ravi ensalutamiidiga peab alustama ja jälgima eesnäärmevähi ravi kogemustega eriarst</w:t>
      </w:r>
      <w:r w:rsidR="00ED192B" w:rsidRPr="00304FEC">
        <w:rPr>
          <w:lang w:val="et-EE"/>
        </w:rPr>
        <w:t>.</w:t>
      </w:r>
    </w:p>
    <w:p w14:paraId="073CD39B" w14:textId="05A9F3E8" w:rsidR="00ED192B" w:rsidRPr="00304FEC" w:rsidRDefault="00ED192B">
      <w:pPr>
        <w:pStyle w:val="Heading4"/>
        <w:rPr>
          <w:lang w:val="et-EE"/>
        </w:rPr>
      </w:pPr>
      <w:r w:rsidRPr="00304FEC">
        <w:rPr>
          <w:lang w:val="et-EE"/>
        </w:rPr>
        <w:t>Annustamine</w:t>
      </w:r>
    </w:p>
    <w:p w14:paraId="4CC7265C" w14:textId="7D6D4B10" w:rsidR="00490EFC" w:rsidRPr="00490EFC" w:rsidRDefault="00490EFC" w:rsidP="002F258F">
      <w:pPr>
        <w:pStyle w:val="TableBulletGuidance"/>
        <w:keepLines w:val="0"/>
        <w:numPr>
          <w:ilvl w:val="0"/>
          <w:numId w:val="0"/>
        </w:numPr>
        <w:spacing w:before="0" w:after="0"/>
        <w:rPr>
          <w:i w:val="0"/>
          <w:iCs/>
          <w:color w:val="auto"/>
          <w:sz w:val="22"/>
          <w:szCs w:val="22"/>
          <w:lang w:val="et-EE"/>
        </w:rPr>
      </w:pPr>
      <w:r w:rsidRPr="00490EFC">
        <w:rPr>
          <w:i w:val="0"/>
          <w:iCs/>
          <w:color w:val="auto"/>
          <w:sz w:val="22"/>
          <w:szCs w:val="22"/>
          <w:lang w:val="et-EE"/>
        </w:rPr>
        <w:t>Soovitatav annus on 160 mg ensalutamiidi (neli 40 mg õhukese polümeerikattega tabletti või kaks 80 mg õhukese polümeerikattega tabletti) üks kord ööpäevas suukaudu.</w:t>
      </w:r>
    </w:p>
    <w:p w14:paraId="0F177E4D" w14:textId="77777777" w:rsidR="00490EFC" w:rsidRPr="00490EFC" w:rsidRDefault="00490EFC" w:rsidP="002F258F">
      <w:pPr>
        <w:spacing w:after="0"/>
        <w:rPr>
          <w:rFonts w:eastAsia="SimSun" w:cs="Times New Roman"/>
          <w:iCs/>
          <w:u w:val="single"/>
          <w:lang w:val="et-EE" w:eastAsia="et-EE"/>
        </w:rPr>
      </w:pPr>
    </w:p>
    <w:p w14:paraId="13551283" w14:textId="77777777" w:rsidR="00490EFC" w:rsidRPr="00490EFC" w:rsidRDefault="00490EFC" w:rsidP="002F258F">
      <w:pPr>
        <w:pageBreakBefore/>
        <w:spacing w:after="0"/>
        <w:rPr>
          <w:rFonts w:eastAsia="SimSun" w:cs="Times New Roman"/>
          <w:szCs w:val="24"/>
          <w:lang w:val="et-EE" w:eastAsia="et-EE"/>
        </w:rPr>
      </w:pPr>
      <w:r w:rsidRPr="00490EFC">
        <w:rPr>
          <w:rFonts w:eastAsia="SimSun" w:cs="Times New Roman"/>
          <w:szCs w:val="24"/>
          <w:lang w:val="et-EE" w:eastAsia="et-EE"/>
        </w:rPr>
        <w:lastRenderedPageBreak/>
        <w:t xml:space="preserve">Kastratsiooni suhtes resistentse eesnäärmevähiga </w:t>
      </w:r>
      <w:r w:rsidRPr="00490EFC">
        <w:rPr>
          <w:rFonts w:eastAsia="SimSun" w:cs="Times New Roman"/>
          <w:i/>
          <w:iCs/>
          <w:szCs w:val="24"/>
          <w:lang w:val="et-EE" w:eastAsia="et-EE"/>
        </w:rPr>
        <w:t xml:space="preserve">(castration-resistant prostate cancer, </w:t>
      </w:r>
      <w:r w:rsidRPr="00490EFC">
        <w:rPr>
          <w:rFonts w:eastAsia="SimSun" w:cs="Times New Roman"/>
          <w:szCs w:val="24"/>
          <w:lang w:val="et-EE" w:eastAsia="et-EE"/>
        </w:rPr>
        <w:t xml:space="preserve">CRPC) või metastaatilise kastratsiooni suhtes resistentse eesnäärmevähiga </w:t>
      </w:r>
      <w:r w:rsidRPr="00490EFC">
        <w:rPr>
          <w:rFonts w:eastAsia="SimSun" w:cs="Times New Roman"/>
          <w:i/>
          <w:iCs/>
          <w:szCs w:val="24"/>
          <w:lang w:val="et-EE" w:eastAsia="et-EE"/>
        </w:rPr>
        <w:t xml:space="preserve">(metastatic hormone-sensitive prostate cancer </w:t>
      </w:r>
      <w:r w:rsidRPr="00490EFC">
        <w:rPr>
          <w:rFonts w:eastAsia="SimSun" w:cs="Times New Roman"/>
          <w:szCs w:val="24"/>
          <w:lang w:val="et-EE" w:eastAsia="et-EE"/>
        </w:rPr>
        <w:t>mHSPC) patsientidel, keda ei ole kirurgiliselt kastreeritud, tuleb ravi ajal jätkata meditsiinilist kastratsiooni luteiniseeriva hormooni vabastajahormooni (LHRH) analoogiga.</w:t>
      </w:r>
    </w:p>
    <w:p w14:paraId="41B3EA74" w14:textId="77777777" w:rsidR="00490EFC" w:rsidRPr="00490EFC" w:rsidRDefault="00490EFC" w:rsidP="00490EFC">
      <w:pPr>
        <w:keepLines/>
        <w:spacing w:after="0"/>
        <w:rPr>
          <w:rFonts w:eastAsia="SimSun" w:cs="Times New Roman"/>
          <w:szCs w:val="24"/>
          <w:lang w:val="et-EE" w:eastAsia="et-EE"/>
        </w:rPr>
      </w:pPr>
    </w:p>
    <w:p w14:paraId="2E364D31" w14:textId="77777777" w:rsidR="00490EFC" w:rsidRPr="00490EFC" w:rsidRDefault="00490EFC" w:rsidP="00490EFC">
      <w:pPr>
        <w:keepLines/>
        <w:spacing w:after="0"/>
        <w:rPr>
          <w:rFonts w:eastAsia="SimSun" w:cs="Myanmar Text"/>
          <w:color w:val="000000"/>
          <w:lang w:val="et-EE" w:eastAsia="et-EE"/>
        </w:rPr>
      </w:pPr>
      <w:r w:rsidRPr="00490EFC">
        <w:rPr>
          <w:rFonts w:eastAsia="SimSun" w:cs="Myanmar Text"/>
          <w:color w:val="000000"/>
          <w:lang w:val="et-EE" w:eastAsia="et-EE"/>
        </w:rPr>
        <w:t xml:space="preserve">Kõrge riskiga biokeemilise retsidiveeruva </w:t>
      </w:r>
      <w:r w:rsidRPr="00490EFC">
        <w:rPr>
          <w:rFonts w:eastAsia="SimSun" w:cs="Myanmar Text"/>
          <w:i/>
          <w:iCs/>
          <w:color w:val="000000"/>
          <w:lang w:val="et-EE" w:eastAsia="et-EE"/>
        </w:rPr>
        <w:t xml:space="preserve">(biochemical recurrent </w:t>
      </w:r>
      <w:r w:rsidRPr="00490EFC">
        <w:rPr>
          <w:rFonts w:eastAsia="SimSun" w:cs="Myanmar Text"/>
          <w:color w:val="000000"/>
          <w:lang w:val="et-EE" w:eastAsia="et-EE"/>
        </w:rPr>
        <w:t xml:space="preserve">BCR) mittemetastaatilise hormoontundliku eesnäärmevähiga </w:t>
      </w:r>
      <w:r w:rsidRPr="00490EFC">
        <w:rPr>
          <w:rFonts w:eastAsia="SimSun" w:cs="Myanmar Text"/>
          <w:i/>
          <w:iCs/>
          <w:color w:val="000000"/>
          <w:lang w:val="et-EE" w:eastAsia="et-EE"/>
        </w:rPr>
        <w:t xml:space="preserve">(non-metastatic hormone-sensitive prostate cancer, </w:t>
      </w:r>
      <w:r w:rsidRPr="00490EFC">
        <w:rPr>
          <w:rFonts w:eastAsia="SimSun" w:cs="Myanmar Text"/>
          <w:color w:val="000000"/>
          <w:lang w:val="et-EE" w:eastAsia="et-EE"/>
        </w:rPr>
        <w:t>nmHSPC) patsiente võib ravida Xtandiga LHRH analoogiga või ilma. Patsientidel, kes saavad Xtandit LHRH analoogiga või ilma, võib ravi peatada, kui PSA on mittemääratav (&lt;</w:t>
      </w:r>
      <w:r w:rsidRPr="00490EFC">
        <w:rPr>
          <w:rFonts w:eastAsia="SimSun" w:cs="Times New Roman"/>
          <w:color w:val="000000"/>
          <w:szCs w:val="24"/>
          <w:lang w:val="et-EE" w:eastAsia="et-EE"/>
        </w:rPr>
        <w:t> </w:t>
      </w:r>
      <w:r w:rsidRPr="00490EFC">
        <w:rPr>
          <w:rFonts w:eastAsia="SimSun" w:cs="Myanmar Text"/>
          <w:color w:val="000000"/>
          <w:lang w:val="et-EE" w:eastAsia="et-EE"/>
        </w:rPr>
        <w:t xml:space="preserve">0,2 ng/ml) pärast 36 nädalast ravi. Ravi tuleb uuestialustada, kui PSA on suurenenud </w:t>
      </w:r>
      <w:r w:rsidRPr="00490EFC">
        <w:rPr>
          <w:rFonts w:eastAsia="SimSun" w:cs="Times New Roman" w:hint="eastAsia"/>
          <w:color w:val="000000"/>
          <w:lang w:val="et-EE" w:eastAsia="et-EE"/>
        </w:rPr>
        <w:t>≥</w:t>
      </w:r>
      <w:r w:rsidRPr="00490EFC">
        <w:rPr>
          <w:rFonts w:eastAsia="SimSun" w:cs="Myanmar Text"/>
          <w:color w:val="000000"/>
          <w:lang w:val="et-EE" w:eastAsia="et-EE"/>
        </w:rPr>
        <w:t xml:space="preserve"> 2,0 ng/ml-ni patsientidel, kellel oli eelnevalt teostatud radikaalne prostatektoomia, või </w:t>
      </w:r>
      <w:r w:rsidRPr="00490EFC">
        <w:rPr>
          <w:rFonts w:eastAsia="SimSun" w:cs="Times New Roman" w:hint="eastAsia"/>
          <w:color w:val="000000"/>
          <w:lang w:val="et-EE" w:eastAsia="et-EE"/>
        </w:rPr>
        <w:t>≥</w:t>
      </w:r>
      <w:r w:rsidRPr="00490EFC">
        <w:rPr>
          <w:rFonts w:eastAsia="SimSun" w:cs="Times New Roman"/>
          <w:color w:val="000000"/>
          <w:szCs w:val="24"/>
          <w:lang w:val="et-EE" w:eastAsia="et-EE"/>
        </w:rPr>
        <w:t> </w:t>
      </w:r>
      <w:r w:rsidRPr="00490EFC">
        <w:rPr>
          <w:rFonts w:eastAsia="SimSun" w:cs="Myanmar Text"/>
          <w:color w:val="000000"/>
          <w:lang w:val="et-EE" w:eastAsia="et-EE"/>
        </w:rPr>
        <w:t>5,0 ng/ml-ni patsientidel, kes said eelnevalt esmast kiiritusravi. Kui PSA on määratav (</w:t>
      </w:r>
      <w:r w:rsidRPr="00490EFC">
        <w:rPr>
          <w:rFonts w:eastAsia="SimSun" w:cs="Myanmar Text" w:hint="eastAsia"/>
          <w:color w:val="000000"/>
          <w:lang w:val="et-EE" w:eastAsia="et-EE"/>
        </w:rPr>
        <w:t>≥</w:t>
      </w:r>
      <w:r w:rsidRPr="00490EFC">
        <w:rPr>
          <w:rFonts w:eastAsia="SimSun" w:cs="Times New Roman"/>
          <w:color w:val="000000"/>
          <w:szCs w:val="24"/>
          <w:lang w:val="et-EE" w:eastAsia="et-EE"/>
        </w:rPr>
        <w:t> </w:t>
      </w:r>
      <w:r w:rsidRPr="00490EFC">
        <w:rPr>
          <w:rFonts w:eastAsia="SimSun" w:cs="Myanmar Text"/>
          <w:color w:val="000000"/>
          <w:lang w:val="et-EE" w:eastAsia="et-EE"/>
        </w:rPr>
        <w:t>0,2 ng/ml) pärast 36 ravinädalat, tuleb ravi jätkata (vt lõik</w:t>
      </w:r>
      <w:r w:rsidRPr="00490EFC">
        <w:rPr>
          <w:rFonts w:eastAsia="SimSun" w:cs="Times New Roman"/>
          <w:color w:val="000000"/>
          <w:szCs w:val="24"/>
          <w:lang w:val="et-EE" w:eastAsia="et-EE"/>
        </w:rPr>
        <w:t> </w:t>
      </w:r>
      <w:r w:rsidRPr="00490EFC">
        <w:rPr>
          <w:rFonts w:eastAsia="SimSun" w:cs="Myanmar Text"/>
          <w:color w:val="000000"/>
          <w:lang w:val="et-EE" w:eastAsia="et-EE"/>
        </w:rPr>
        <w:t>5.1).</w:t>
      </w:r>
    </w:p>
    <w:p w14:paraId="743C1D99" w14:textId="77777777" w:rsidR="00490EFC" w:rsidRPr="00490EFC" w:rsidRDefault="00490EFC" w:rsidP="00490EFC">
      <w:pPr>
        <w:keepLines/>
        <w:spacing w:after="0"/>
        <w:rPr>
          <w:rFonts w:eastAsia="SimSun" w:cs="Times New Roman"/>
          <w:lang w:val="et-EE" w:eastAsia="et-EE"/>
        </w:rPr>
      </w:pPr>
    </w:p>
    <w:p w14:paraId="41487DC1" w14:textId="77777777" w:rsidR="00490EFC" w:rsidRPr="00490EFC" w:rsidRDefault="00490EFC" w:rsidP="00490EFC">
      <w:pPr>
        <w:keepLines/>
        <w:spacing w:after="0"/>
        <w:rPr>
          <w:rFonts w:eastAsia="SimSun" w:cs="Times New Roman"/>
          <w:i/>
          <w:sz w:val="20"/>
          <w:szCs w:val="24"/>
          <w:lang w:val="et-EE" w:eastAsia="et-EE"/>
        </w:rPr>
      </w:pPr>
      <w:r w:rsidRPr="00490EFC">
        <w:rPr>
          <w:rFonts w:eastAsia="SimSun" w:cs="Times New Roman"/>
          <w:szCs w:val="24"/>
          <w:lang w:val="et-EE" w:eastAsia="et-EE"/>
        </w:rPr>
        <w:t>Kui patsient unustab Xtandi võtta tavapärasel ajal, tuleks ettenähtud annus võtta tavapärasele ajale võimalikult lähedasel ajal. Kui patsient unustab annuse võtmise terveks päevaks, tuleb ravi jätkata järgmisel päeval tavapärase päevase annusega.</w:t>
      </w:r>
    </w:p>
    <w:p w14:paraId="150D22AB" w14:textId="77777777" w:rsidR="00490EFC" w:rsidRPr="00490EFC" w:rsidRDefault="00490EFC" w:rsidP="00490EFC">
      <w:pPr>
        <w:spacing w:after="0"/>
        <w:rPr>
          <w:rFonts w:eastAsia="SimSun" w:cs="Times New Roman"/>
          <w:szCs w:val="24"/>
          <w:lang w:val="et-EE" w:eastAsia="et-EE"/>
        </w:rPr>
      </w:pPr>
    </w:p>
    <w:p w14:paraId="33F7AD86" w14:textId="77777777" w:rsidR="00490EFC" w:rsidRPr="00490EFC" w:rsidRDefault="00490EFC" w:rsidP="00490EFC">
      <w:pPr>
        <w:keepLines/>
        <w:spacing w:after="0"/>
        <w:rPr>
          <w:rFonts w:eastAsia="SimSun" w:cs="Times New Roman"/>
          <w:szCs w:val="24"/>
          <w:lang w:val="et-EE" w:eastAsia="et-EE"/>
        </w:rPr>
      </w:pPr>
      <w:r w:rsidRPr="00490EFC">
        <w:rPr>
          <w:rFonts w:eastAsia="SimSun" w:cs="Times New Roman"/>
          <w:szCs w:val="24"/>
          <w:lang w:val="et-EE" w:eastAsia="et-EE"/>
        </w:rPr>
        <w:t>Kui patsiendil tekib ≥ 3. taseme toksilisus või talumatu kõrvaltoime, tuleb annuse võtmine katkestada üheks nädalaks või kuni sümptomid vähenevad kuni ≤ 2. tasemeni ning seejärel vajadusel jätkata kas sama või vähendatud annusega (120 mg või 80 mg).</w:t>
      </w:r>
    </w:p>
    <w:p w14:paraId="3FC8B862" w14:textId="77777777" w:rsidR="00490EFC" w:rsidRPr="00490EFC" w:rsidRDefault="00490EFC" w:rsidP="00490EFC">
      <w:pPr>
        <w:spacing w:after="0"/>
        <w:rPr>
          <w:rFonts w:eastAsia="SimSun" w:cs="Times New Roman"/>
          <w:szCs w:val="24"/>
          <w:lang w:val="et-EE" w:eastAsia="et-EE"/>
        </w:rPr>
      </w:pPr>
    </w:p>
    <w:p w14:paraId="1256651D" w14:textId="77777777" w:rsidR="00490EFC" w:rsidRPr="00490EFC" w:rsidRDefault="00490EFC" w:rsidP="00490EFC">
      <w:pPr>
        <w:keepNext/>
        <w:keepLines/>
        <w:spacing w:after="0"/>
        <w:rPr>
          <w:rFonts w:eastAsia="SimSun" w:cs="Times New Roman"/>
          <w:i/>
          <w:szCs w:val="24"/>
          <w:lang w:val="et-EE" w:eastAsia="et-EE"/>
        </w:rPr>
      </w:pPr>
      <w:r w:rsidRPr="00490EFC">
        <w:rPr>
          <w:rFonts w:eastAsia="SimSun" w:cs="Times New Roman"/>
          <w:i/>
          <w:szCs w:val="24"/>
          <w:lang w:val="et-EE" w:eastAsia="et-EE"/>
        </w:rPr>
        <w:t>Kasutamine koos tugevate CYP2C8 inhibiitoritega</w:t>
      </w:r>
    </w:p>
    <w:p w14:paraId="1771D763" w14:textId="77777777" w:rsidR="00490EFC" w:rsidRPr="00490EFC" w:rsidRDefault="00490EFC" w:rsidP="00490EFC">
      <w:pPr>
        <w:keepNext/>
        <w:keepLines/>
        <w:spacing w:after="0"/>
        <w:rPr>
          <w:rFonts w:eastAsia="SimSun" w:cs="Times New Roman"/>
          <w:sz w:val="20"/>
          <w:szCs w:val="24"/>
          <w:lang w:val="et-EE" w:eastAsia="et-EE"/>
        </w:rPr>
      </w:pPr>
      <w:r w:rsidRPr="00490EFC">
        <w:rPr>
          <w:rFonts w:eastAsia="SimSun" w:cs="Times New Roman"/>
          <w:szCs w:val="24"/>
          <w:lang w:val="et-EE" w:eastAsia="et-EE"/>
        </w:rPr>
        <w:t>Kasutamist koos tugevate CYP2C8 inhibiitoritega tuleb võimalusel vältida. Kui patsiendile tuleb samaaegselt manustada tugevat CYP2C8 inhibiitorit, tuleb ensalutamiidi annust vähendada 80 mg</w:t>
      </w:r>
      <w:r w:rsidRPr="00490EFC">
        <w:rPr>
          <w:rFonts w:eastAsia="SimSun" w:cs="Times New Roman"/>
          <w:szCs w:val="24"/>
          <w:lang w:val="et-EE" w:eastAsia="et-EE"/>
        </w:rPr>
        <w:noBreakHyphen/>
        <w:t>ni üks kord ööpäevas. Kui tugeva CYP2C8 inhibiitori samaaegne manustamine katkestatakse, tuleb ensalutamiidi annus tõsta uuesti selle väärtuseni, mida võeti enne tugeva CYP2C8 inhibiitori manustamise algust (vt lõik 4.5).</w:t>
      </w:r>
    </w:p>
    <w:p w14:paraId="0560C03E" w14:textId="77777777" w:rsidR="00490EFC" w:rsidRPr="00490EFC" w:rsidRDefault="00490EFC" w:rsidP="00490EFC">
      <w:pPr>
        <w:keepLines/>
        <w:spacing w:after="0"/>
        <w:rPr>
          <w:rFonts w:eastAsia="SimSun" w:cs="Times New Roman"/>
          <w:szCs w:val="24"/>
          <w:lang w:val="et-EE" w:eastAsia="et-EE"/>
        </w:rPr>
      </w:pPr>
    </w:p>
    <w:p w14:paraId="6BBBC4BE" w14:textId="77777777" w:rsidR="00490EFC" w:rsidRPr="00490EFC" w:rsidRDefault="00490EFC" w:rsidP="00490EFC">
      <w:pPr>
        <w:keepNext/>
        <w:spacing w:after="0"/>
        <w:ind w:left="567" w:hanging="567"/>
        <w:rPr>
          <w:rFonts w:eastAsia="SimSun" w:cs="Times New Roman"/>
          <w:b/>
          <w:i/>
          <w:szCs w:val="24"/>
          <w:lang w:val="et-EE" w:eastAsia="et-EE"/>
        </w:rPr>
      </w:pPr>
      <w:r w:rsidRPr="00490EFC">
        <w:rPr>
          <w:rFonts w:eastAsia="SimSun" w:cs="Times New Roman"/>
          <w:i/>
          <w:szCs w:val="24"/>
          <w:lang w:val="et-EE" w:eastAsia="et-EE"/>
        </w:rPr>
        <w:t>Eakad</w:t>
      </w:r>
    </w:p>
    <w:p w14:paraId="1D778C09" w14:textId="77777777" w:rsidR="00490EFC" w:rsidRPr="00490EFC" w:rsidRDefault="00490EFC" w:rsidP="00490EFC">
      <w:pPr>
        <w:spacing w:after="0"/>
        <w:rPr>
          <w:rFonts w:eastAsia="SimSun" w:cs="Times New Roman"/>
          <w:b/>
          <w:i/>
          <w:szCs w:val="24"/>
          <w:u w:val="single"/>
          <w:lang w:val="et-EE" w:eastAsia="et-EE"/>
        </w:rPr>
      </w:pPr>
      <w:r w:rsidRPr="00490EFC">
        <w:rPr>
          <w:rFonts w:eastAsia="SimSun" w:cs="Times New Roman"/>
          <w:szCs w:val="24"/>
          <w:lang w:val="et-EE" w:eastAsia="et-EE"/>
        </w:rPr>
        <w:t>Annuse kohandamine eakatel ei ole vajalik (vt lõigud 5.1 ja</w:t>
      </w:r>
      <w:r w:rsidRPr="00490EFC">
        <w:rPr>
          <w:rFonts w:eastAsia="SimSun" w:cs="Times New Roman"/>
          <w:i/>
          <w:szCs w:val="24"/>
          <w:lang w:val="et-EE" w:eastAsia="et-EE"/>
        </w:rPr>
        <w:t> </w:t>
      </w:r>
      <w:r w:rsidRPr="00490EFC">
        <w:rPr>
          <w:rFonts w:eastAsia="SimSun" w:cs="Times New Roman"/>
          <w:szCs w:val="24"/>
          <w:lang w:val="et-EE" w:eastAsia="et-EE"/>
        </w:rPr>
        <w:t>5.2).</w:t>
      </w:r>
    </w:p>
    <w:p w14:paraId="0E43F509" w14:textId="77777777" w:rsidR="00490EFC" w:rsidRPr="00490EFC" w:rsidRDefault="00490EFC" w:rsidP="00490EFC">
      <w:pPr>
        <w:spacing w:after="0"/>
        <w:rPr>
          <w:rFonts w:eastAsia="SimSun" w:cs="Times New Roman"/>
          <w:b/>
          <w:i/>
          <w:szCs w:val="24"/>
          <w:lang w:val="et-EE" w:eastAsia="et-EE"/>
        </w:rPr>
      </w:pPr>
    </w:p>
    <w:p w14:paraId="601C23D9" w14:textId="77777777" w:rsidR="00490EFC" w:rsidRPr="00490EFC" w:rsidRDefault="00490EFC" w:rsidP="00490EFC">
      <w:pPr>
        <w:keepNext/>
        <w:spacing w:after="0"/>
        <w:rPr>
          <w:rFonts w:eastAsia="SimSun" w:cs="Times New Roman"/>
          <w:i/>
          <w:szCs w:val="24"/>
          <w:lang w:val="et-EE" w:eastAsia="et-EE"/>
        </w:rPr>
      </w:pPr>
      <w:r w:rsidRPr="00490EFC">
        <w:rPr>
          <w:rFonts w:eastAsia="SimSun" w:cs="Times New Roman"/>
          <w:i/>
          <w:szCs w:val="24"/>
          <w:lang w:val="et-EE" w:eastAsia="et-EE"/>
        </w:rPr>
        <w:t>Maksakahjustus</w:t>
      </w:r>
    </w:p>
    <w:p w14:paraId="329823E9" w14:textId="77777777" w:rsidR="00490EFC" w:rsidRPr="00490EFC" w:rsidRDefault="00490EFC" w:rsidP="00490EFC">
      <w:pPr>
        <w:keepNext/>
        <w:spacing w:after="0"/>
        <w:rPr>
          <w:rFonts w:eastAsia="SimSun" w:cs="Times New Roman"/>
          <w:szCs w:val="24"/>
          <w:lang w:val="et-EE" w:eastAsia="et-EE"/>
        </w:rPr>
      </w:pPr>
      <w:r w:rsidRPr="00490EFC">
        <w:rPr>
          <w:rFonts w:eastAsia="SimSun" w:cs="Times New Roman"/>
          <w:szCs w:val="24"/>
          <w:lang w:val="et-EE" w:eastAsia="et-EE"/>
        </w:rPr>
        <w:t>Kerge, mõõduka või raske maksakahjustusega (Child-Pugh’ klass vastavalt A, B või C) patsientidel ei ole annuse kohandamine vajalik. Siiski on raske maksakahjustusega patsientidel täheldatud ensalutamiidi poolväärtusaja suurenemist (vt lõigud</w:t>
      </w:r>
      <w:r w:rsidRPr="00490EFC">
        <w:rPr>
          <w:rFonts w:eastAsia="SimSun" w:cs="Times New Roman"/>
          <w:i/>
          <w:szCs w:val="24"/>
          <w:lang w:val="et-EE" w:eastAsia="et-EE"/>
        </w:rPr>
        <w:t> </w:t>
      </w:r>
      <w:r w:rsidRPr="00490EFC">
        <w:rPr>
          <w:rFonts w:eastAsia="SimSun" w:cs="Times New Roman"/>
          <w:szCs w:val="24"/>
          <w:lang w:val="et-EE" w:eastAsia="et-EE"/>
        </w:rPr>
        <w:t>4.4 ja 5.2).</w:t>
      </w:r>
    </w:p>
    <w:p w14:paraId="11A66096" w14:textId="77777777" w:rsidR="00490EFC" w:rsidRPr="00490EFC" w:rsidRDefault="00490EFC" w:rsidP="00490EFC">
      <w:pPr>
        <w:spacing w:after="0"/>
        <w:rPr>
          <w:rFonts w:eastAsia="SimSun" w:cs="Times New Roman"/>
          <w:b/>
          <w:i/>
          <w:szCs w:val="24"/>
          <w:lang w:val="et-EE" w:eastAsia="et-EE"/>
        </w:rPr>
      </w:pPr>
    </w:p>
    <w:p w14:paraId="36D42426" w14:textId="77777777" w:rsidR="00490EFC" w:rsidRPr="00490EFC" w:rsidRDefault="00490EFC" w:rsidP="00490EFC">
      <w:pPr>
        <w:keepNext/>
        <w:spacing w:after="0"/>
        <w:rPr>
          <w:rFonts w:eastAsia="SimSun" w:cs="Times New Roman"/>
          <w:i/>
          <w:szCs w:val="24"/>
          <w:lang w:val="et-EE" w:eastAsia="et-EE"/>
        </w:rPr>
      </w:pPr>
      <w:r w:rsidRPr="00490EFC">
        <w:rPr>
          <w:rFonts w:eastAsia="SimSun" w:cs="Times New Roman"/>
          <w:i/>
          <w:szCs w:val="24"/>
          <w:lang w:val="et-EE" w:eastAsia="et-EE"/>
        </w:rPr>
        <w:t>Neerukahjustus</w:t>
      </w:r>
    </w:p>
    <w:p w14:paraId="12C501CB" w14:textId="181F2223" w:rsidR="008433CE" w:rsidRPr="00EE5877" w:rsidRDefault="00490EFC" w:rsidP="008433CE">
      <w:pPr>
        <w:spacing w:after="0"/>
        <w:rPr>
          <w:rFonts w:cs="Myanmar Text"/>
          <w:lang w:val="et-EE"/>
        </w:rPr>
      </w:pPr>
      <w:r w:rsidRPr="00490EFC">
        <w:rPr>
          <w:rFonts w:eastAsia="SimSun" w:cs="Times New Roman"/>
          <w:szCs w:val="24"/>
          <w:lang w:val="et-EE" w:eastAsia="et-EE"/>
        </w:rPr>
        <w:t>Kerge kuni keskmise neerukahjustusega patsientidel ei ole annuse kohandamine vajalik (vt lõik</w:t>
      </w:r>
      <w:r w:rsidRPr="00490EFC">
        <w:rPr>
          <w:rFonts w:eastAsia="SimSun" w:cs="Times New Roman"/>
          <w:i/>
          <w:szCs w:val="24"/>
          <w:lang w:val="et-EE" w:eastAsia="et-EE"/>
        </w:rPr>
        <w:t> </w:t>
      </w:r>
      <w:r w:rsidRPr="00490EFC">
        <w:rPr>
          <w:rFonts w:eastAsia="SimSun" w:cs="Times New Roman"/>
          <w:szCs w:val="24"/>
          <w:lang w:val="et-EE" w:eastAsia="et-EE"/>
        </w:rPr>
        <w:t>5.2).</w:t>
      </w:r>
      <w:r w:rsidRPr="00490EFC">
        <w:rPr>
          <w:rFonts w:eastAsia="SimSun" w:cs="Times New Roman"/>
          <w:i/>
          <w:szCs w:val="24"/>
          <w:lang w:val="et-EE" w:eastAsia="et-EE"/>
        </w:rPr>
        <w:t xml:space="preserve"> </w:t>
      </w:r>
      <w:r w:rsidRPr="00490EFC">
        <w:rPr>
          <w:rFonts w:eastAsia="SimSun" w:cs="Times New Roman"/>
          <w:szCs w:val="24"/>
          <w:lang w:val="et-EE" w:eastAsia="et-EE"/>
        </w:rPr>
        <w:t>Raske neerukahjustusega või lõppfaasis neeruhaigusega patsientide ravimisel tuleb olla ettevaatlik (vt lõik</w:t>
      </w:r>
      <w:r w:rsidRPr="00490EFC">
        <w:rPr>
          <w:rFonts w:eastAsia="SimSun" w:cs="Times New Roman"/>
          <w:i/>
          <w:szCs w:val="24"/>
          <w:lang w:val="et-EE" w:eastAsia="et-EE"/>
        </w:rPr>
        <w:t> </w:t>
      </w:r>
      <w:r w:rsidRPr="00490EFC">
        <w:rPr>
          <w:rFonts w:eastAsia="SimSun" w:cs="Times New Roman"/>
          <w:szCs w:val="24"/>
          <w:lang w:val="et-EE" w:eastAsia="et-EE"/>
        </w:rPr>
        <w:t>4.4).</w:t>
      </w:r>
    </w:p>
    <w:p w14:paraId="00FC153D" w14:textId="60BAB462" w:rsidR="00ED192B" w:rsidRPr="00EE5877" w:rsidRDefault="00ED192B">
      <w:pPr>
        <w:pStyle w:val="Heading5"/>
        <w:rPr>
          <w:lang w:val="et-EE"/>
        </w:rPr>
      </w:pPr>
      <w:r w:rsidRPr="00EE5877">
        <w:rPr>
          <w:lang w:val="et-EE"/>
        </w:rPr>
        <w:t>Lapsed</w:t>
      </w:r>
    </w:p>
    <w:p w14:paraId="61C776C3" w14:textId="61ADD328" w:rsidR="00ED192B" w:rsidRPr="00EE5877" w:rsidRDefault="008433CE" w:rsidP="00D4169B">
      <w:pPr>
        <w:rPr>
          <w:lang w:val="et-EE"/>
        </w:rPr>
      </w:pPr>
      <w:r w:rsidRPr="008433CE">
        <w:rPr>
          <w:rFonts w:eastAsia="SimSun" w:cs="Times New Roman"/>
          <w:szCs w:val="24"/>
          <w:lang w:val="et-EE" w:eastAsia="et-EE"/>
        </w:rPr>
        <w:t>Ensalutamiid on näidustatud CRPC-ga, mHSPC-ga ja kõrge riskiga BCR nmHSPC-ga täiskasvanud meestele ning sellel puudub asjakohane kasutus lastel.</w:t>
      </w:r>
    </w:p>
    <w:p w14:paraId="3C23FA1F" w14:textId="6BB60F3F" w:rsidR="00ED192B" w:rsidRPr="00EE5877" w:rsidRDefault="00ED192B">
      <w:pPr>
        <w:pStyle w:val="Heading4"/>
        <w:rPr>
          <w:lang w:val="fi-FI"/>
        </w:rPr>
      </w:pPr>
      <w:r w:rsidRPr="00EE5877">
        <w:rPr>
          <w:lang w:val="fi-FI"/>
        </w:rPr>
        <w:t>Manustamisviis</w:t>
      </w:r>
    </w:p>
    <w:p w14:paraId="4B3F500D" w14:textId="3DBB6B0C" w:rsidR="00ED192B" w:rsidRPr="00304FEC" w:rsidRDefault="008433CE" w:rsidP="00D4169B">
      <w:pPr>
        <w:rPr>
          <w:lang w:val="et-EE"/>
        </w:rPr>
      </w:pPr>
      <w:r w:rsidRPr="008433CE">
        <w:rPr>
          <w:rFonts w:eastAsia="SimSun" w:cs="Times New Roman"/>
          <w:szCs w:val="24"/>
          <w:lang w:val="et-EE" w:eastAsia="et-EE"/>
        </w:rPr>
        <w:t>Xtandi on suukaudseks kasutamiseks. Õhukesi polümeerikattega tablette ei tohi poolitada, purustada ega närida, vaid tuleb alla neelata tervelt koos piisava koguse veega ning neid võib võtta koos toiduga või ilma</w:t>
      </w:r>
      <w:r w:rsidR="00ED192B" w:rsidRPr="00304FEC">
        <w:rPr>
          <w:lang w:val="et-EE"/>
        </w:rPr>
        <w:t>.</w:t>
      </w:r>
    </w:p>
    <w:p w14:paraId="56EEE5ED" w14:textId="51C165E5" w:rsidR="00ED192B" w:rsidRPr="005237EC" w:rsidRDefault="00ED192B">
      <w:pPr>
        <w:pStyle w:val="Heading3"/>
        <w:rPr>
          <w:lang w:val="et-EE"/>
        </w:rPr>
      </w:pPr>
      <w:r w:rsidRPr="005237EC">
        <w:rPr>
          <w:lang w:val="et-EE"/>
        </w:rPr>
        <w:t>4.3</w:t>
      </w:r>
      <w:r w:rsidRPr="005237EC">
        <w:rPr>
          <w:lang w:val="et-EE"/>
        </w:rPr>
        <w:tab/>
        <w:t>Vastunäidustused</w:t>
      </w:r>
    </w:p>
    <w:p w14:paraId="25F7A1D2" w14:textId="122A448D" w:rsidR="00ED192B" w:rsidRPr="005237EC" w:rsidRDefault="00ED192B" w:rsidP="00FE47EF">
      <w:pPr>
        <w:keepNext/>
        <w:spacing w:after="0"/>
        <w:rPr>
          <w:lang w:val="et-EE"/>
        </w:rPr>
      </w:pPr>
      <w:r w:rsidRPr="005237EC">
        <w:rPr>
          <w:lang w:val="et-EE"/>
        </w:rPr>
        <w:t>Ülitundlikkus toimeaine(te) või lõigus 6.1 loetletud mis tahes abiaine(te) suhtes.</w:t>
      </w:r>
    </w:p>
    <w:p w14:paraId="2807BE45" w14:textId="46A09D25" w:rsidR="00ED192B" w:rsidRPr="008D2561" w:rsidRDefault="008433CE" w:rsidP="00682E58">
      <w:pPr>
        <w:spacing w:after="0"/>
        <w:rPr>
          <w:lang w:val="en-GB"/>
        </w:rPr>
      </w:pPr>
      <w:r w:rsidRPr="008433CE">
        <w:rPr>
          <w:rFonts w:eastAsia="SimSun" w:cs="Times New Roman"/>
          <w:szCs w:val="24"/>
          <w:lang w:val="et-EE" w:eastAsia="et-EE"/>
        </w:rPr>
        <w:t>Naised, kes on rasedad või võivad rasestuda (vt lõigud 4.6 ja 6.6</w:t>
      </w:r>
      <w:r w:rsidR="00ED192B" w:rsidRPr="001F13CB">
        <w:rPr>
          <w:noProof/>
        </w:rPr>
        <w:t>).</w:t>
      </w:r>
    </w:p>
    <w:p w14:paraId="4C1B33C2" w14:textId="7F33678A" w:rsidR="00ED192B" w:rsidRPr="005237EC" w:rsidRDefault="00ED192B">
      <w:pPr>
        <w:pStyle w:val="Heading3"/>
      </w:pPr>
      <w:r w:rsidRPr="005237EC">
        <w:lastRenderedPageBreak/>
        <w:t>4.4</w:t>
      </w:r>
      <w:r w:rsidRPr="005237EC">
        <w:tab/>
      </w:r>
      <w:proofErr w:type="spellStart"/>
      <w:r w:rsidRPr="005237EC">
        <w:t>Erihoiatused</w:t>
      </w:r>
      <w:proofErr w:type="spellEnd"/>
      <w:r w:rsidRPr="005237EC">
        <w:t xml:space="preserve"> </w:t>
      </w:r>
      <w:proofErr w:type="spellStart"/>
      <w:r w:rsidRPr="005237EC">
        <w:t>ja</w:t>
      </w:r>
      <w:proofErr w:type="spellEnd"/>
      <w:r w:rsidRPr="005237EC">
        <w:t xml:space="preserve"> </w:t>
      </w:r>
      <w:proofErr w:type="spellStart"/>
      <w:r w:rsidRPr="005237EC">
        <w:t>ettevaatusabinõud</w:t>
      </w:r>
      <w:proofErr w:type="spellEnd"/>
      <w:r w:rsidRPr="005237EC">
        <w:t xml:space="preserve"> </w:t>
      </w:r>
      <w:proofErr w:type="spellStart"/>
      <w:r w:rsidRPr="005237EC">
        <w:t>kasutamisel</w:t>
      </w:r>
      <w:proofErr w:type="spellEnd"/>
    </w:p>
    <w:p w14:paraId="7CF717DA" w14:textId="59D6069F" w:rsidR="008433CE" w:rsidRPr="008433CE" w:rsidRDefault="008433CE" w:rsidP="00A7081E">
      <w:pPr>
        <w:keepNext/>
        <w:spacing w:after="0"/>
        <w:rPr>
          <w:rFonts w:eastAsia="SimSun" w:cs="Times New Roman"/>
          <w:noProof/>
          <w:szCs w:val="24"/>
          <w:u w:val="single"/>
          <w:lang w:val="et-EE" w:eastAsia="et-EE"/>
        </w:rPr>
      </w:pPr>
      <w:r w:rsidRPr="008433CE">
        <w:rPr>
          <w:rFonts w:eastAsia="SimSun" w:cs="Times New Roman"/>
          <w:szCs w:val="24"/>
          <w:u w:val="single"/>
          <w:lang w:val="et-EE" w:eastAsia="et-EE"/>
        </w:rPr>
        <w:t>Krambihoogude oht</w:t>
      </w:r>
    </w:p>
    <w:p w14:paraId="2E5AFCCF" w14:textId="77777777" w:rsidR="008433CE" w:rsidRPr="008433CE" w:rsidRDefault="008433CE" w:rsidP="008433CE">
      <w:pPr>
        <w:spacing w:after="0"/>
        <w:rPr>
          <w:rFonts w:ascii="SimSun" w:eastAsia="SimSun" w:cs="Times New Roman"/>
          <w:sz w:val="24"/>
          <w:szCs w:val="24"/>
          <w:lang w:val="et-EE" w:eastAsia="et-EE"/>
        </w:rPr>
      </w:pPr>
      <w:r w:rsidRPr="008433CE">
        <w:rPr>
          <w:rFonts w:eastAsia="MS Mincho" w:cs="Times New Roman"/>
          <w:szCs w:val="24"/>
          <w:lang w:val="et-EE" w:eastAsia="et-EE"/>
        </w:rPr>
        <w:t>Ensalutamiidi kasutamist on seostatud krambihoogude tekkega (vt lõik 4.8). Ravi jätkamine patsientidel, kellel esinevad krambihood, tuleb otsustada iga ravijuhu korral eraldi.</w:t>
      </w:r>
    </w:p>
    <w:p w14:paraId="73A1595A" w14:textId="77777777" w:rsidR="008433CE" w:rsidRPr="008433CE" w:rsidRDefault="008433CE" w:rsidP="008433CE">
      <w:pPr>
        <w:spacing w:after="0"/>
        <w:rPr>
          <w:rFonts w:ascii="SimSun" w:eastAsia="SimSun" w:cs="Times New Roman"/>
          <w:szCs w:val="24"/>
          <w:u w:val="single"/>
          <w:lang w:val="et-EE" w:eastAsia="et-EE"/>
        </w:rPr>
      </w:pPr>
    </w:p>
    <w:p w14:paraId="0FEDCED4" w14:textId="77777777" w:rsidR="008433CE" w:rsidRPr="008433CE" w:rsidRDefault="008433CE" w:rsidP="008433CE">
      <w:pPr>
        <w:keepNext/>
        <w:tabs>
          <w:tab w:val="left" w:pos="567"/>
        </w:tabs>
        <w:spacing w:after="0" w:line="260" w:lineRule="exact"/>
        <w:rPr>
          <w:rFonts w:eastAsia="SimSun" w:cs="Times New Roman"/>
          <w:szCs w:val="20"/>
          <w:u w:val="single"/>
          <w:lang w:val="et-EE" w:eastAsia="et-EE"/>
        </w:rPr>
      </w:pPr>
      <w:r w:rsidRPr="008433CE">
        <w:rPr>
          <w:rFonts w:eastAsia="SimSun" w:cs="Times New Roman"/>
          <w:szCs w:val="20"/>
          <w:u w:val="single"/>
          <w:lang w:val="et-EE" w:eastAsia="et-EE"/>
        </w:rPr>
        <w:t>Pöörduv posterioorse entsefalopaatia sündroom</w:t>
      </w:r>
    </w:p>
    <w:p w14:paraId="31245BAE" w14:textId="77777777" w:rsidR="008433CE" w:rsidRPr="008433CE" w:rsidRDefault="008433CE" w:rsidP="008433CE">
      <w:pPr>
        <w:tabs>
          <w:tab w:val="left" w:pos="567"/>
        </w:tabs>
        <w:spacing w:after="0" w:line="260" w:lineRule="exact"/>
        <w:rPr>
          <w:rFonts w:eastAsia="SimSun" w:cs="Times New Roman"/>
          <w:szCs w:val="20"/>
          <w:lang w:val="et-EE" w:eastAsia="et-EE"/>
        </w:rPr>
      </w:pPr>
      <w:r w:rsidRPr="008433CE">
        <w:rPr>
          <w:rFonts w:eastAsia="SimSun" w:cs="Times New Roman"/>
          <w:szCs w:val="20"/>
          <w:lang w:val="et-EE" w:eastAsia="et-EE"/>
        </w:rPr>
        <w:t>Xtandi</w:t>
      </w:r>
      <w:r w:rsidRPr="008433CE">
        <w:rPr>
          <w:rFonts w:eastAsia="SimSun" w:cs="Times New Roman"/>
          <w:szCs w:val="20"/>
          <w:lang w:val="et-EE" w:eastAsia="et-EE"/>
        </w:rPr>
        <w:noBreakHyphen/>
        <w:t>ravi saanud patsientidel on harva kirjeldatud pöörduva posterioorse entsefalopaatia sündroomi (PRES) teket (vt lõik 4.8). PRES on harvaesinev pöörduv neuroloogiline häire, mis võib avalduda kiiresti arenevate sümptomitena, muuhulgas krambihood, peavalu, segasus, pimedus ning muud nägemis</w:t>
      </w:r>
      <w:r w:rsidRPr="008433CE">
        <w:rPr>
          <w:rFonts w:eastAsia="SimSun" w:cs="Times New Roman"/>
          <w:szCs w:val="20"/>
          <w:lang w:val="et-EE" w:eastAsia="et-EE"/>
        </w:rPr>
        <w:noBreakHyphen/>
        <w:t xml:space="preserve"> ja neuroloogilised häired koos kaasuva hüpertensiooniga või ilma. PRES diagnoosi peab kinnitama aju piltdiagnostika, eelistatavalt magnetresonantstomograafia (MRI). Patsientidel, kellel tekib PRES, on soovitatav Xtandi</w:t>
      </w:r>
      <w:r w:rsidRPr="008433CE">
        <w:rPr>
          <w:rFonts w:eastAsia="SimSun" w:cs="Times New Roman"/>
          <w:szCs w:val="20"/>
          <w:lang w:val="et-EE" w:eastAsia="et-EE"/>
        </w:rPr>
        <w:noBreakHyphen/>
        <w:t>ravi lõpetada.</w:t>
      </w:r>
    </w:p>
    <w:p w14:paraId="5ADDF2AF" w14:textId="77777777" w:rsidR="008433CE" w:rsidRPr="008433CE" w:rsidRDefault="008433CE" w:rsidP="008433CE">
      <w:pPr>
        <w:spacing w:after="0"/>
        <w:rPr>
          <w:rFonts w:ascii="SimSun" w:eastAsia="SimSun" w:cs="Times New Roman"/>
          <w:szCs w:val="24"/>
          <w:u w:val="single"/>
          <w:lang w:val="et-EE" w:eastAsia="et-EE"/>
        </w:rPr>
      </w:pPr>
    </w:p>
    <w:p w14:paraId="0FB40090" w14:textId="77777777" w:rsidR="008433CE" w:rsidRPr="008433CE" w:rsidRDefault="008433CE" w:rsidP="008433CE">
      <w:pPr>
        <w:tabs>
          <w:tab w:val="left" w:pos="567"/>
        </w:tabs>
        <w:spacing w:after="0" w:line="260" w:lineRule="exact"/>
        <w:rPr>
          <w:rFonts w:eastAsia="SimSun" w:cs="Times New Roman"/>
          <w:szCs w:val="20"/>
          <w:u w:val="single"/>
          <w:lang w:val="et-EE" w:eastAsia="et-EE"/>
        </w:rPr>
      </w:pPr>
      <w:r w:rsidRPr="008433CE">
        <w:rPr>
          <w:rFonts w:eastAsia="SimSun" w:cs="Times New Roman"/>
          <w:szCs w:val="20"/>
          <w:u w:val="single"/>
          <w:lang w:val="et-EE" w:eastAsia="et-EE"/>
        </w:rPr>
        <w:t>Teised esmased pahaloomulised kasvajad</w:t>
      </w:r>
    </w:p>
    <w:p w14:paraId="078657C0" w14:textId="77777777" w:rsidR="008433CE" w:rsidRPr="008433CE" w:rsidRDefault="008433CE" w:rsidP="008433CE">
      <w:pPr>
        <w:tabs>
          <w:tab w:val="left" w:pos="567"/>
        </w:tabs>
        <w:spacing w:after="0" w:line="260" w:lineRule="exact"/>
        <w:rPr>
          <w:rFonts w:eastAsia="SimSun" w:cs="Times New Roman"/>
          <w:szCs w:val="20"/>
          <w:lang w:val="et-EE" w:eastAsia="et-EE"/>
        </w:rPr>
      </w:pPr>
      <w:r w:rsidRPr="008433CE">
        <w:rPr>
          <w:rFonts w:eastAsia="SimSun" w:cs="Times New Roman"/>
          <w:szCs w:val="20"/>
          <w:lang w:val="et-EE" w:eastAsia="et-EE"/>
        </w:rPr>
        <w:t>Kliinilistes uuringutes on ensalutamiidiga ravitud patsientidel teatatud teise primaarse pahaloomulise kasvaja juhtudest. 3. faasi kliinilistes uuringutes olid ensalutamiidiga ravitud patsientide kõige sagedamini teatatud ja platseebost suuremad nähud põievähk (0,3%), jämesoole adenokartsinoom (0,2%), üleminekurakk-kartsinoom (0,2%) ja pahaloomuline melanoom (0,2%).</w:t>
      </w:r>
    </w:p>
    <w:p w14:paraId="47E12682" w14:textId="77777777" w:rsidR="008433CE" w:rsidRPr="008433CE" w:rsidRDefault="008433CE" w:rsidP="008433CE">
      <w:pPr>
        <w:tabs>
          <w:tab w:val="left" w:pos="567"/>
        </w:tabs>
        <w:spacing w:after="0" w:line="260" w:lineRule="exact"/>
        <w:rPr>
          <w:rFonts w:eastAsia="SimSun" w:cs="Times New Roman"/>
          <w:szCs w:val="20"/>
          <w:lang w:val="et-EE" w:eastAsia="et-EE"/>
        </w:rPr>
      </w:pPr>
    </w:p>
    <w:p w14:paraId="238F2730" w14:textId="77777777" w:rsidR="008433CE" w:rsidRPr="008433CE" w:rsidRDefault="008433CE" w:rsidP="008433CE">
      <w:pPr>
        <w:tabs>
          <w:tab w:val="left" w:pos="567"/>
        </w:tabs>
        <w:spacing w:after="0" w:line="260" w:lineRule="exact"/>
        <w:rPr>
          <w:rFonts w:eastAsia="SimSun" w:cs="Times New Roman"/>
          <w:szCs w:val="20"/>
          <w:lang w:val="et-EE" w:eastAsia="et-EE"/>
        </w:rPr>
      </w:pPr>
      <w:r w:rsidRPr="008433CE">
        <w:rPr>
          <w:rFonts w:eastAsia="SimSun" w:cs="Times New Roman"/>
          <w:szCs w:val="20"/>
          <w:lang w:val="et-EE" w:eastAsia="et-EE"/>
        </w:rPr>
        <w:t>Patsientidele tuleb soovitada pöörduda viivitamatult arsti poole, kui nad avastavad seedetrakti verejooksu märke, makroskoopilise hematuuria või muid sümptomeid, nagu düsuuria või urineerimispakitsus.</w:t>
      </w:r>
    </w:p>
    <w:p w14:paraId="45DF2DBC" w14:textId="77777777" w:rsidR="008433CE" w:rsidRPr="008433CE" w:rsidRDefault="008433CE" w:rsidP="008433CE">
      <w:pPr>
        <w:spacing w:after="0"/>
        <w:rPr>
          <w:rFonts w:ascii="SimSun" w:eastAsia="SimSun" w:cs="Times New Roman"/>
          <w:szCs w:val="24"/>
          <w:u w:val="single"/>
          <w:lang w:val="et-EE" w:eastAsia="et-EE"/>
        </w:rPr>
      </w:pPr>
    </w:p>
    <w:p w14:paraId="1DEA6236" w14:textId="77777777" w:rsidR="008433CE" w:rsidRPr="008433CE" w:rsidRDefault="008433CE" w:rsidP="008433CE">
      <w:pPr>
        <w:keepNext/>
        <w:spacing w:after="0"/>
        <w:rPr>
          <w:rFonts w:eastAsia="SimSun" w:cs="Times New Roman"/>
          <w:szCs w:val="24"/>
          <w:u w:val="single"/>
          <w:lang w:val="et-EE" w:eastAsia="et-EE"/>
        </w:rPr>
      </w:pPr>
      <w:r w:rsidRPr="008433CE">
        <w:rPr>
          <w:rFonts w:eastAsia="SimSun" w:cs="Times New Roman"/>
          <w:szCs w:val="24"/>
          <w:u w:val="single"/>
          <w:lang w:val="et-EE" w:eastAsia="et-EE"/>
        </w:rPr>
        <w:t>Kasutamine koos teiste ravimitega</w:t>
      </w:r>
    </w:p>
    <w:p w14:paraId="43C66E16" w14:textId="77777777" w:rsidR="008433CE" w:rsidRPr="008433CE" w:rsidRDefault="008433CE" w:rsidP="008433CE">
      <w:pPr>
        <w:keepNext/>
        <w:spacing w:after="0"/>
        <w:rPr>
          <w:rFonts w:eastAsia="SimSun" w:cs="Times New Roman"/>
          <w:szCs w:val="24"/>
          <w:lang w:val="et-EE" w:eastAsia="et-EE"/>
        </w:rPr>
      </w:pPr>
      <w:r w:rsidRPr="008433CE">
        <w:rPr>
          <w:rFonts w:eastAsia="SimSun" w:cs="Times New Roman"/>
          <w:szCs w:val="24"/>
          <w:lang w:val="et-EE" w:eastAsia="et-EE"/>
        </w:rPr>
        <w:t xml:space="preserve">Ensalutamiid on tugev ensüümide indutseerija ja </w:t>
      </w:r>
      <w:r w:rsidRPr="008433CE">
        <w:rPr>
          <w:rFonts w:eastAsia="SimSun" w:cs="Times New Roman"/>
          <w:szCs w:val="20"/>
          <w:lang w:val="et-EE" w:eastAsia="et-EE"/>
        </w:rPr>
        <w:t xml:space="preserve">võib põhjustada paljude levinud ravimite toime vähenemist (vt näiteid lõigus 4.5). </w:t>
      </w:r>
      <w:r w:rsidRPr="008433CE">
        <w:rPr>
          <w:rFonts w:eastAsia="SimSun" w:cs="Times New Roman"/>
          <w:szCs w:val="24"/>
          <w:lang w:val="et-EE" w:eastAsia="et-EE"/>
        </w:rPr>
        <w:t xml:space="preserve">Seetõttu on ensalutamiidi ravi alustamisel vajalik ülevaade teistest samaaegselt kasutatavatest ravimitest. </w:t>
      </w:r>
      <w:r w:rsidRPr="008433CE">
        <w:rPr>
          <w:rFonts w:eastAsia="SimSun" w:cs="Times New Roman"/>
          <w:szCs w:val="20"/>
          <w:lang w:val="et-EE" w:eastAsia="et-EE"/>
        </w:rPr>
        <w:t xml:space="preserve">Üldiselt tuleb vältida samaaegset </w:t>
      </w:r>
      <w:r w:rsidRPr="008433CE">
        <w:rPr>
          <w:rFonts w:eastAsia="SimSun" w:cs="Times New Roman"/>
          <w:szCs w:val="24"/>
          <w:lang w:val="et-EE" w:eastAsia="et-EE"/>
        </w:rPr>
        <w:t xml:space="preserve">ensalutamiidi </w:t>
      </w:r>
      <w:r w:rsidRPr="008433CE">
        <w:rPr>
          <w:rFonts w:eastAsia="SimSun" w:cs="Times New Roman"/>
          <w:szCs w:val="20"/>
          <w:lang w:val="et-EE" w:eastAsia="et-EE"/>
        </w:rPr>
        <w:t xml:space="preserve">kasutamist koos ravimitega, mis on paljude metabolismis osalevate ensüümide või transporterite suhtes tundlikud substraadid (vt lõik 4.5), </w:t>
      </w:r>
      <w:r w:rsidRPr="008433CE">
        <w:rPr>
          <w:rFonts w:eastAsia="SimSun" w:cs="Times New Roman"/>
          <w:szCs w:val="24"/>
          <w:lang w:val="et-EE" w:eastAsia="et-EE"/>
        </w:rPr>
        <w:t xml:space="preserve">kui nende ravitoime on patsiendi jaoks väga oluline ning kui annust ei saa kas tõhususe jälgimise või plasmakontsentratsioonide tõttu kergesti kohandada. </w:t>
      </w:r>
    </w:p>
    <w:p w14:paraId="2E7A0BDF" w14:textId="77777777" w:rsidR="008433CE" w:rsidRPr="008433CE" w:rsidRDefault="008433CE" w:rsidP="008433CE">
      <w:pPr>
        <w:keepNext/>
        <w:spacing w:after="0"/>
        <w:rPr>
          <w:rFonts w:ascii="SimSun" w:eastAsia="SimSun" w:cs="Times New Roman"/>
          <w:szCs w:val="24"/>
          <w:u w:val="single"/>
          <w:lang w:val="et-EE" w:eastAsia="et-EE"/>
        </w:rPr>
      </w:pPr>
    </w:p>
    <w:p w14:paraId="1B26479A" w14:textId="77777777" w:rsidR="008433CE" w:rsidRPr="008433CE" w:rsidRDefault="008433CE" w:rsidP="008433CE">
      <w:pPr>
        <w:keepNext/>
        <w:spacing w:after="0"/>
        <w:rPr>
          <w:rFonts w:ascii="SimSun" w:eastAsia="SimSun" w:cs="Times New Roman"/>
          <w:sz w:val="24"/>
          <w:szCs w:val="24"/>
          <w:lang w:val="et-EE" w:eastAsia="et-EE"/>
        </w:rPr>
      </w:pPr>
      <w:bookmarkStart w:id="105" w:name="_Hlk343855708"/>
      <w:r w:rsidRPr="008433CE">
        <w:rPr>
          <w:rFonts w:eastAsia="MS Mincho" w:cs="Times New Roman"/>
          <w:szCs w:val="24"/>
          <w:lang w:val="et-EE" w:eastAsia="et-EE"/>
        </w:rPr>
        <w:t>Vältida tuleb kooskasutamist varfariini ja kumariinisarnaste antikoagulantidega. Kui Xtandi manustatakse koos antikoagulandiga, mis metaboliseerub CYP2C9 vahendusel (nt varfariin või atsenokumarool), tuleb läbi viia täiendav rahvusvahelise normaliseeritud suhtarvu (INR) jälgimine (vt lõik</w:t>
      </w:r>
      <w:r w:rsidRPr="008433CE">
        <w:rPr>
          <w:rFonts w:eastAsia="MS Mincho" w:cs="Times New Roman"/>
          <w:i/>
          <w:szCs w:val="24"/>
          <w:lang w:val="et-EE" w:eastAsia="et-EE"/>
        </w:rPr>
        <w:t> </w:t>
      </w:r>
      <w:r w:rsidRPr="008433CE">
        <w:rPr>
          <w:rFonts w:eastAsia="MS Mincho" w:cs="Times New Roman"/>
          <w:szCs w:val="24"/>
          <w:lang w:val="et-EE" w:eastAsia="et-EE"/>
        </w:rPr>
        <w:t>4.5).</w:t>
      </w:r>
    </w:p>
    <w:bookmarkEnd w:id="105"/>
    <w:p w14:paraId="26958D67" w14:textId="77777777" w:rsidR="008433CE" w:rsidRPr="008433CE" w:rsidRDefault="008433CE" w:rsidP="008433CE">
      <w:pPr>
        <w:spacing w:after="0"/>
        <w:rPr>
          <w:rFonts w:ascii="SimSun" w:eastAsia="SimSun" w:cs="Times New Roman"/>
          <w:szCs w:val="24"/>
          <w:lang w:val="et-EE" w:eastAsia="et-EE"/>
        </w:rPr>
      </w:pPr>
    </w:p>
    <w:p w14:paraId="525E7392" w14:textId="77777777" w:rsidR="008433CE" w:rsidRPr="008433CE" w:rsidRDefault="008433CE" w:rsidP="008433CE">
      <w:pPr>
        <w:keepNext/>
        <w:spacing w:after="0"/>
        <w:rPr>
          <w:rFonts w:ascii="SimSun" w:eastAsia="SimSun" w:cs="Times New Roman"/>
          <w:szCs w:val="24"/>
          <w:u w:val="single"/>
          <w:lang w:val="et-EE" w:eastAsia="et-EE"/>
        </w:rPr>
      </w:pPr>
      <w:r w:rsidRPr="008433CE">
        <w:rPr>
          <w:rFonts w:eastAsia="MS Mincho" w:cs="Times New Roman"/>
          <w:szCs w:val="24"/>
          <w:u w:val="single"/>
          <w:lang w:val="et-EE" w:eastAsia="et-EE"/>
        </w:rPr>
        <w:t>Neerukahjustus</w:t>
      </w:r>
    </w:p>
    <w:p w14:paraId="0C848900" w14:textId="77777777" w:rsidR="008433CE" w:rsidRPr="008433CE" w:rsidRDefault="008433CE" w:rsidP="008433CE">
      <w:pPr>
        <w:spacing w:after="0"/>
        <w:rPr>
          <w:rFonts w:ascii="SimSun" w:eastAsia="SimSun" w:cs="Times New Roman"/>
          <w:szCs w:val="24"/>
          <w:lang w:val="et-EE" w:eastAsia="et-EE"/>
        </w:rPr>
      </w:pPr>
      <w:r w:rsidRPr="008433CE">
        <w:rPr>
          <w:rFonts w:eastAsia="MS Mincho" w:cs="Times New Roman"/>
          <w:szCs w:val="24"/>
          <w:lang w:val="et-EE" w:eastAsia="et-EE"/>
        </w:rPr>
        <w:t xml:space="preserve">Raske neerukahjustusega patsientide puhul on vajalik ettevaatus, sest selles patsiendirühmas ei ole ensalutamiidi uuritud. </w:t>
      </w:r>
    </w:p>
    <w:p w14:paraId="53887A20" w14:textId="77777777" w:rsidR="008433CE" w:rsidRPr="008433CE" w:rsidRDefault="008433CE" w:rsidP="008433CE">
      <w:pPr>
        <w:spacing w:after="0"/>
        <w:rPr>
          <w:rFonts w:ascii="SimSun" w:eastAsia="SimSun" w:cs="Times New Roman"/>
          <w:szCs w:val="24"/>
          <w:lang w:val="et-EE" w:eastAsia="et-EE"/>
        </w:rPr>
      </w:pPr>
    </w:p>
    <w:p w14:paraId="35C1EF26" w14:textId="77777777" w:rsidR="008433CE" w:rsidRPr="008433CE" w:rsidRDefault="008433CE" w:rsidP="008433CE">
      <w:pPr>
        <w:spacing w:after="0"/>
        <w:rPr>
          <w:rFonts w:eastAsia="MS Mincho" w:cs="Times New Roman"/>
          <w:szCs w:val="24"/>
          <w:u w:val="single"/>
          <w:lang w:val="et-EE" w:eastAsia="et-EE"/>
        </w:rPr>
      </w:pPr>
      <w:r w:rsidRPr="008433CE">
        <w:rPr>
          <w:rFonts w:eastAsia="MS Mincho" w:cs="Times New Roman"/>
          <w:szCs w:val="24"/>
          <w:u w:val="single"/>
          <w:lang w:val="et-EE" w:eastAsia="et-EE"/>
        </w:rPr>
        <w:t>Raske maksakahjustus</w:t>
      </w:r>
    </w:p>
    <w:p w14:paraId="6C005041" w14:textId="77777777" w:rsidR="008433CE" w:rsidRPr="008433CE" w:rsidRDefault="008433CE" w:rsidP="008433CE">
      <w:pPr>
        <w:spacing w:after="0"/>
        <w:rPr>
          <w:rFonts w:eastAsia="SimSun" w:cs="Times New Roman"/>
          <w:szCs w:val="24"/>
          <w:lang w:val="et-EE" w:eastAsia="et-EE"/>
        </w:rPr>
      </w:pPr>
      <w:r w:rsidRPr="008433CE">
        <w:rPr>
          <w:rFonts w:eastAsia="SimSun" w:cs="Times New Roman"/>
          <w:szCs w:val="24"/>
          <w:lang w:val="et-EE" w:eastAsia="et-EE"/>
        </w:rPr>
        <w:t xml:space="preserve">Raske maksakahjustusega patsientidel on täheldatud ensalutamiidi poolväärtusaja suurenemist, mis võib olla seotud ravimi suurenenud jaotumisega kudedes. Selle nähtuse kliiniline olulisus ei ole teada. Siiski on püsikontsentratsiooni saavutamise, maksimaalse farmakoloogilise toime kui ka ensüüminduktsiooni tekke ja kahanemise aeg (vt lõik 4.5) pikenenud. </w:t>
      </w:r>
    </w:p>
    <w:p w14:paraId="6313CA71" w14:textId="77777777" w:rsidR="008433CE" w:rsidRPr="008433CE" w:rsidRDefault="008433CE" w:rsidP="008433CE">
      <w:pPr>
        <w:spacing w:after="0"/>
        <w:rPr>
          <w:rFonts w:ascii="SimSun" w:eastAsia="SimSun" w:cs="Times New Roman"/>
          <w:szCs w:val="24"/>
          <w:lang w:val="et-EE" w:eastAsia="et-EE"/>
        </w:rPr>
      </w:pPr>
    </w:p>
    <w:p w14:paraId="094A4292" w14:textId="77777777" w:rsidR="008433CE" w:rsidRPr="008433CE" w:rsidRDefault="008433CE" w:rsidP="008433CE">
      <w:pPr>
        <w:keepNext/>
        <w:spacing w:after="0"/>
        <w:rPr>
          <w:rFonts w:ascii="SimSun" w:eastAsia="SimSun" w:cs="Times New Roman"/>
          <w:szCs w:val="24"/>
          <w:u w:val="single"/>
          <w:lang w:val="et-EE" w:eastAsia="et-EE"/>
        </w:rPr>
      </w:pPr>
      <w:r w:rsidRPr="008433CE">
        <w:rPr>
          <w:rFonts w:eastAsia="MS Mincho" w:cs="Times New Roman"/>
          <w:szCs w:val="24"/>
          <w:u w:val="single"/>
          <w:lang w:val="et-EE" w:eastAsia="et-EE"/>
        </w:rPr>
        <w:t>Hiljutine kardiovaskulaarne haigus</w:t>
      </w:r>
    </w:p>
    <w:p w14:paraId="00E895A3" w14:textId="77777777" w:rsidR="008433CE" w:rsidRPr="008433CE" w:rsidRDefault="008433CE" w:rsidP="008433CE">
      <w:pPr>
        <w:spacing w:after="0"/>
        <w:rPr>
          <w:rFonts w:eastAsia="MS Mincho" w:cs="Times New Roman"/>
          <w:szCs w:val="24"/>
          <w:lang w:val="et-EE" w:eastAsia="et-EE"/>
        </w:rPr>
      </w:pPr>
      <w:r w:rsidRPr="008433CE">
        <w:rPr>
          <w:rFonts w:eastAsia="MS Mincho" w:cs="Times New Roman"/>
          <w:szCs w:val="24"/>
          <w:lang w:val="et-EE" w:eastAsia="et-EE"/>
        </w:rPr>
        <w:t>III faasi uuringutesse ei kaasatud patsiente, kellel oli hiljuti olnud müokardi infarkt (viimase 6 kuu jooksul) või ebastabiilne stenokardia (viimase 3</w:t>
      </w:r>
      <w:r w:rsidRPr="008433CE">
        <w:rPr>
          <w:rFonts w:eastAsia="MS Mincho" w:cs="Times New Roman"/>
          <w:i/>
          <w:szCs w:val="24"/>
          <w:lang w:val="et-EE" w:eastAsia="et-EE"/>
        </w:rPr>
        <w:t> </w:t>
      </w:r>
      <w:r w:rsidRPr="008433CE">
        <w:rPr>
          <w:rFonts w:eastAsia="MS Mincho" w:cs="Times New Roman"/>
          <w:szCs w:val="24"/>
          <w:lang w:val="et-EE" w:eastAsia="et-EE"/>
        </w:rPr>
        <w:t>kuu jooksul), südamerike New Yorgi Südameliidu klass (NYHA) III või IV, v.a juhul kui vasaku vatsakese väljutusfraktsioon (LVEF) ≥ 45%, bradükardia või ravi mittesaanud hüpertensioon. Xtandi’t sellistele patsientidele välja kirjutades tuleb seda arvesse võtta.</w:t>
      </w:r>
    </w:p>
    <w:p w14:paraId="75C14356" w14:textId="77777777" w:rsidR="008433CE" w:rsidRPr="008433CE" w:rsidRDefault="008433CE" w:rsidP="008433CE">
      <w:pPr>
        <w:spacing w:after="0"/>
        <w:rPr>
          <w:rFonts w:ascii="SimSun" w:eastAsia="SimSun" w:cs="Times New Roman"/>
          <w:sz w:val="24"/>
          <w:szCs w:val="24"/>
          <w:lang w:val="et-EE" w:eastAsia="et-EE"/>
        </w:rPr>
      </w:pPr>
    </w:p>
    <w:p w14:paraId="12413222" w14:textId="77777777" w:rsidR="008433CE" w:rsidRPr="008433CE" w:rsidRDefault="008433CE" w:rsidP="00FE47EF">
      <w:pPr>
        <w:keepNext/>
        <w:spacing w:after="0"/>
        <w:rPr>
          <w:rFonts w:eastAsia="MS Mincho" w:cs="Times New Roman"/>
          <w:lang w:val="et-EE" w:eastAsia="et-EE"/>
        </w:rPr>
      </w:pPr>
      <w:r w:rsidRPr="008433CE">
        <w:rPr>
          <w:rFonts w:eastAsia="MS Mincho" w:cs="Times New Roman"/>
          <w:u w:val="single"/>
          <w:lang w:val="et-EE" w:eastAsia="et-EE"/>
        </w:rPr>
        <w:lastRenderedPageBreak/>
        <w:t>Androgeen-deprivatsioonravi võib pikendada QT-intervalli</w:t>
      </w:r>
      <w:r w:rsidRPr="008433CE">
        <w:rPr>
          <w:rFonts w:eastAsia="MS Mincho" w:cs="Times New Roman"/>
          <w:lang w:val="et-EE" w:eastAsia="et-EE"/>
        </w:rPr>
        <w:t xml:space="preserve"> </w:t>
      </w:r>
    </w:p>
    <w:p w14:paraId="6A2CF2FA" w14:textId="77777777" w:rsidR="008433CE" w:rsidRPr="008433CE" w:rsidRDefault="008433CE" w:rsidP="008433CE">
      <w:pPr>
        <w:spacing w:after="0"/>
        <w:rPr>
          <w:rFonts w:eastAsia="MS Mincho" w:cs="Times New Roman"/>
          <w:lang w:val="et-EE" w:eastAsia="et-EE"/>
        </w:rPr>
      </w:pPr>
      <w:r w:rsidRPr="008433CE">
        <w:rPr>
          <w:rFonts w:eastAsia="MS Mincho" w:cs="Times New Roman"/>
          <w:lang w:val="et-EE" w:eastAsia="et-EE"/>
        </w:rPr>
        <w:t xml:space="preserve">Patsientidel, kellel on esinenud või esinevad QT-intervalli pikenemise riskifaktorid ning patsientidel, kes kasutavad samaaegselt ravimeid, mis võivad pikendada QT-intervalli (vt lõik 4.5) tuleb arstidel hinnata kasu/riski suhet, sealhulgas võimalikku </w:t>
      </w:r>
      <w:r w:rsidRPr="008433CE">
        <w:rPr>
          <w:rFonts w:eastAsia="MS Mincho" w:cs="Times New Roman"/>
          <w:i/>
          <w:lang w:val="et-EE" w:eastAsia="et-EE"/>
        </w:rPr>
        <w:t>torsade de pointes</w:t>
      </w:r>
      <w:r w:rsidRPr="008433CE">
        <w:rPr>
          <w:rFonts w:eastAsia="MS Mincho" w:cs="Times New Roman"/>
          <w:lang w:val="et-EE" w:eastAsia="et-EE"/>
        </w:rPr>
        <w:t>’i esinemist enne Xtandi-ravi alustamist.</w:t>
      </w:r>
    </w:p>
    <w:p w14:paraId="59725C9A" w14:textId="77777777" w:rsidR="008433CE" w:rsidRPr="008433CE" w:rsidRDefault="008433CE" w:rsidP="008433CE">
      <w:pPr>
        <w:spacing w:after="0"/>
        <w:rPr>
          <w:rFonts w:eastAsia="MS Mincho" w:cs="Times New Roman"/>
          <w:lang w:val="et-EE" w:eastAsia="et-EE"/>
        </w:rPr>
      </w:pPr>
    </w:p>
    <w:p w14:paraId="13575C7C" w14:textId="77777777" w:rsidR="008433CE" w:rsidRPr="008433CE" w:rsidRDefault="008433CE" w:rsidP="008433CE">
      <w:pPr>
        <w:keepNext/>
        <w:spacing w:after="0"/>
        <w:rPr>
          <w:rFonts w:ascii="SimSun" w:eastAsia="SimSun" w:cs="Times New Roman"/>
          <w:szCs w:val="24"/>
          <w:u w:val="single"/>
          <w:lang w:val="et-EE" w:eastAsia="et-EE"/>
        </w:rPr>
      </w:pPr>
      <w:r w:rsidRPr="008433CE">
        <w:rPr>
          <w:rFonts w:eastAsia="MS Mincho" w:cs="Times New Roman"/>
          <w:szCs w:val="24"/>
          <w:u w:val="single"/>
          <w:lang w:val="et-EE" w:eastAsia="et-EE"/>
        </w:rPr>
        <w:t>Kasutamine koos kemoteraapiaga</w:t>
      </w:r>
    </w:p>
    <w:p w14:paraId="1983C10A" w14:textId="77777777" w:rsidR="008433CE" w:rsidRPr="008433CE" w:rsidRDefault="008433CE" w:rsidP="008433CE">
      <w:pPr>
        <w:spacing w:after="0"/>
        <w:rPr>
          <w:rFonts w:ascii="SimSun" w:eastAsia="SimSun" w:cs="Times New Roman"/>
          <w:szCs w:val="24"/>
          <w:lang w:val="et-EE" w:eastAsia="et-EE"/>
        </w:rPr>
      </w:pPr>
      <w:r w:rsidRPr="008433CE">
        <w:rPr>
          <w:rFonts w:eastAsia="MS Mincho" w:cs="Times New Roman"/>
          <w:szCs w:val="24"/>
          <w:lang w:val="et-EE" w:eastAsia="et-EE"/>
        </w:rPr>
        <w:t>Xtandi ja tsütotoksilise kemoteraapia samaaegse kasutamise ohutus ja tõhusus pole tõestatud. Ensalutamiidi koosmanustamisel puudub kliiniliselt oluline toime intravenoosselt manustatava dotsetakseeli farmakokineetikale (vt lõik 4.5); sellegipoolest ei saa välistada dotsetakseeli indutseeritud neutropeenia esinemissageduse suurenemist.</w:t>
      </w:r>
    </w:p>
    <w:p w14:paraId="6E9154C0" w14:textId="77777777" w:rsidR="008433CE" w:rsidRPr="008433CE" w:rsidRDefault="008433CE" w:rsidP="008433CE">
      <w:pPr>
        <w:spacing w:after="0"/>
        <w:rPr>
          <w:rFonts w:ascii="SimSun" w:eastAsia="SimSun" w:cs="Times New Roman"/>
          <w:szCs w:val="24"/>
          <w:lang w:val="et-EE" w:eastAsia="et-EE"/>
        </w:rPr>
      </w:pPr>
    </w:p>
    <w:p w14:paraId="586D4BD3" w14:textId="77777777" w:rsidR="008433CE" w:rsidRPr="008433CE" w:rsidRDefault="008433CE" w:rsidP="008433CE">
      <w:pPr>
        <w:tabs>
          <w:tab w:val="left" w:pos="567"/>
        </w:tabs>
        <w:spacing w:after="0" w:line="260" w:lineRule="exact"/>
        <w:rPr>
          <w:rFonts w:eastAsia="MS Mincho" w:cs="Times New Roman"/>
          <w:sz w:val="24"/>
          <w:szCs w:val="24"/>
          <w:u w:val="single"/>
          <w:lang w:val="et-EE" w:eastAsia="et-EE"/>
        </w:rPr>
      </w:pPr>
      <w:r w:rsidRPr="008433CE">
        <w:rPr>
          <w:rFonts w:eastAsia="SimSun" w:cs="Times New Roman"/>
          <w:szCs w:val="20"/>
          <w:u w:val="single"/>
          <w:lang w:val="et-EE" w:eastAsia="et-EE"/>
        </w:rPr>
        <w:t>Rasked nahaga seotud kõrvaltoimed</w:t>
      </w:r>
    </w:p>
    <w:p w14:paraId="7402C414" w14:textId="77777777" w:rsidR="008433CE" w:rsidRPr="008433CE" w:rsidRDefault="008433CE" w:rsidP="008433CE">
      <w:pPr>
        <w:tabs>
          <w:tab w:val="left" w:pos="567"/>
        </w:tabs>
        <w:spacing w:after="0" w:line="260" w:lineRule="exact"/>
        <w:rPr>
          <w:rFonts w:eastAsia="MS Mincho" w:cs="Times New Roman"/>
          <w:szCs w:val="20"/>
          <w:lang w:val="et-EE" w:eastAsia="et-EE"/>
        </w:rPr>
      </w:pPr>
      <w:r w:rsidRPr="008433CE">
        <w:rPr>
          <w:rFonts w:eastAsia="MS Mincho" w:cs="Times New Roman"/>
          <w:szCs w:val="20"/>
          <w:lang w:val="et-EE" w:eastAsia="et-EE"/>
        </w:rPr>
        <w:t xml:space="preserve">Ensalutamiidi raviga seoses on teatatud </w:t>
      </w:r>
      <w:r w:rsidRPr="008433CE">
        <w:rPr>
          <w:rFonts w:eastAsia="SimSun" w:cs="Times New Roman"/>
          <w:szCs w:val="20"/>
          <w:lang w:val="et-EE" w:eastAsia="et-EE"/>
        </w:rPr>
        <w:t xml:space="preserve">rasketest nahaga seotud kõrvaltoimetest </w:t>
      </w:r>
      <w:r w:rsidRPr="008433CE">
        <w:rPr>
          <w:rFonts w:eastAsia="MS Mincho" w:cs="Times New Roman"/>
          <w:szCs w:val="20"/>
          <w:lang w:val="et-EE" w:eastAsia="et-EE"/>
        </w:rPr>
        <w:t>(SCAR), sealhulgas Stevensi-Johnsoni sündroomist, mis võib olla eluohtlik või lõppeda surmaga.</w:t>
      </w:r>
    </w:p>
    <w:p w14:paraId="292918B8" w14:textId="77777777" w:rsidR="008433CE" w:rsidRPr="008433CE" w:rsidRDefault="008433CE" w:rsidP="008433CE">
      <w:pPr>
        <w:tabs>
          <w:tab w:val="left" w:pos="567"/>
        </w:tabs>
        <w:spacing w:after="0" w:line="260" w:lineRule="exact"/>
        <w:rPr>
          <w:rFonts w:eastAsia="MS Mincho" w:cs="Times New Roman"/>
          <w:szCs w:val="20"/>
          <w:lang w:val="et-EE" w:eastAsia="et-EE"/>
        </w:rPr>
      </w:pPr>
    </w:p>
    <w:p w14:paraId="28A62296" w14:textId="77777777" w:rsidR="008433CE" w:rsidRPr="008433CE" w:rsidRDefault="008433CE" w:rsidP="008433CE">
      <w:pPr>
        <w:tabs>
          <w:tab w:val="left" w:pos="567"/>
        </w:tabs>
        <w:spacing w:after="0" w:line="260" w:lineRule="exact"/>
        <w:rPr>
          <w:rFonts w:eastAsia="MS Mincho" w:cs="Times New Roman"/>
          <w:szCs w:val="20"/>
          <w:lang w:val="et-EE" w:eastAsia="et-EE"/>
        </w:rPr>
      </w:pPr>
      <w:r w:rsidRPr="008433CE">
        <w:rPr>
          <w:rFonts w:eastAsia="SimSun" w:cs="Times New Roman"/>
          <w:szCs w:val="20"/>
          <w:lang w:val="et-EE" w:eastAsia="et-EE"/>
        </w:rPr>
        <w:t>Ravimi väljakirjutamisel tuleb patsiente teavitada nähtudest ja sümptomitest ja neid tuleb hoolikalt jälgida nahareaktsioonide suhtes</w:t>
      </w:r>
      <w:r w:rsidRPr="008433CE">
        <w:rPr>
          <w:rFonts w:eastAsia="MS Mincho" w:cs="Times New Roman"/>
          <w:szCs w:val="20"/>
          <w:lang w:val="et-EE" w:eastAsia="et-EE"/>
        </w:rPr>
        <w:t>.</w:t>
      </w:r>
    </w:p>
    <w:p w14:paraId="0889A2DF" w14:textId="77777777" w:rsidR="008433CE" w:rsidRPr="008433CE" w:rsidRDefault="008433CE" w:rsidP="008433CE">
      <w:pPr>
        <w:tabs>
          <w:tab w:val="left" w:pos="567"/>
        </w:tabs>
        <w:spacing w:after="0" w:line="260" w:lineRule="exact"/>
        <w:rPr>
          <w:rFonts w:eastAsia="MS Mincho" w:cs="Times New Roman"/>
          <w:szCs w:val="20"/>
          <w:lang w:val="et-EE" w:eastAsia="et-EE"/>
        </w:rPr>
      </w:pPr>
    </w:p>
    <w:p w14:paraId="2339F857" w14:textId="77777777" w:rsidR="008433CE" w:rsidRPr="008433CE" w:rsidRDefault="008433CE" w:rsidP="008433CE">
      <w:pPr>
        <w:spacing w:after="0"/>
        <w:rPr>
          <w:rFonts w:eastAsia="MS Mincho" w:cs="Times New Roman"/>
          <w:lang w:val="et-EE" w:eastAsia="et-EE"/>
        </w:rPr>
      </w:pPr>
      <w:r w:rsidRPr="008433CE">
        <w:rPr>
          <w:rFonts w:eastAsia="MS Mincho" w:cs="Times New Roman"/>
          <w:lang w:val="et-EE" w:eastAsia="et-EE"/>
        </w:rPr>
        <w:t>Kui tekivad sellele reaktsioonile viitavad nähud ja sümptomid, tuleb ensalutamiidi kasutamine viivitamatult lõpetada ja kaaluda sobiva alternatiivse ravi kasutamist.</w:t>
      </w:r>
    </w:p>
    <w:p w14:paraId="01F8E558" w14:textId="77777777" w:rsidR="008433CE" w:rsidRPr="008433CE" w:rsidRDefault="008433CE" w:rsidP="008433CE">
      <w:pPr>
        <w:spacing w:after="0"/>
        <w:rPr>
          <w:rFonts w:ascii="SimSun" w:eastAsia="SimSun" w:cs="Times New Roman"/>
          <w:szCs w:val="24"/>
          <w:lang w:val="et-EE" w:eastAsia="et-EE"/>
        </w:rPr>
      </w:pPr>
    </w:p>
    <w:p w14:paraId="44831C3D" w14:textId="77777777" w:rsidR="008433CE" w:rsidRPr="008433CE" w:rsidRDefault="008433CE" w:rsidP="008433CE">
      <w:pPr>
        <w:keepNext/>
        <w:tabs>
          <w:tab w:val="left" w:pos="567"/>
        </w:tabs>
        <w:spacing w:after="0" w:line="260" w:lineRule="exact"/>
        <w:rPr>
          <w:rFonts w:eastAsia="SimSun" w:cs="Times New Roman"/>
          <w:szCs w:val="20"/>
          <w:u w:val="single"/>
          <w:lang w:val="et-EE" w:eastAsia="et-EE"/>
        </w:rPr>
      </w:pPr>
      <w:r w:rsidRPr="008433CE">
        <w:rPr>
          <w:rFonts w:eastAsia="SimSun" w:cs="Times New Roman"/>
          <w:szCs w:val="20"/>
          <w:u w:val="single"/>
          <w:lang w:val="et-EE" w:eastAsia="et-EE"/>
        </w:rPr>
        <w:t>Ülitundlikkusreaktsioonid</w:t>
      </w:r>
    </w:p>
    <w:p w14:paraId="74DF1DA3" w14:textId="77777777" w:rsidR="008433CE" w:rsidRPr="008433CE" w:rsidRDefault="008433CE" w:rsidP="008433CE">
      <w:pPr>
        <w:tabs>
          <w:tab w:val="left" w:pos="567"/>
        </w:tabs>
        <w:spacing w:after="0" w:line="260" w:lineRule="exact"/>
        <w:rPr>
          <w:rFonts w:eastAsia="SimSun" w:cs="Times New Roman"/>
          <w:szCs w:val="20"/>
          <w:lang w:val="et-EE" w:eastAsia="et-EE"/>
        </w:rPr>
      </w:pPr>
      <w:r w:rsidRPr="008433CE">
        <w:rPr>
          <w:rFonts w:eastAsia="SimSun" w:cs="Times New Roman"/>
          <w:szCs w:val="20"/>
          <w:lang w:val="et-EE" w:eastAsia="et-EE"/>
        </w:rPr>
        <w:t xml:space="preserve">Ensalutamiidi kasutamisel on täheldatud ülitundlikkusreaktsioone, mis avalduvad selliste sümptomitena nagu (kuid mitte ainult) lööve või näo, keele, huulte või neelu turse (vt lõik 4.8). </w:t>
      </w:r>
    </w:p>
    <w:p w14:paraId="2E80E004" w14:textId="77777777" w:rsidR="008433CE" w:rsidRPr="008433CE" w:rsidRDefault="008433CE" w:rsidP="008433CE">
      <w:pPr>
        <w:tabs>
          <w:tab w:val="left" w:pos="567"/>
        </w:tabs>
        <w:spacing w:after="0" w:line="260" w:lineRule="exact"/>
        <w:rPr>
          <w:rFonts w:eastAsia="SimSun" w:cs="Times New Roman"/>
          <w:szCs w:val="20"/>
          <w:lang w:val="et-EE" w:eastAsia="et-EE"/>
        </w:rPr>
      </w:pPr>
    </w:p>
    <w:p w14:paraId="211EBF37" w14:textId="77777777" w:rsidR="008433CE" w:rsidRPr="008433CE" w:rsidRDefault="008433CE" w:rsidP="008433CE">
      <w:pPr>
        <w:spacing w:after="0"/>
        <w:rPr>
          <w:rFonts w:eastAsia="SimSun" w:cs="Times New Roman"/>
          <w:szCs w:val="24"/>
          <w:u w:val="single"/>
          <w:lang w:val="et-EE" w:eastAsia="et-EE"/>
        </w:rPr>
      </w:pPr>
      <w:r w:rsidRPr="008433CE">
        <w:rPr>
          <w:rFonts w:eastAsia="SimSun" w:cs="Times New Roman"/>
          <w:szCs w:val="24"/>
          <w:u w:val="single"/>
          <w:lang w:val="et-EE" w:eastAsia="et-EE"/>
        </w:rPr>
        <w:t>Xtandi monoteraapiana kõrge riskiga BCR nmHSPC patsientidel</w:t>
      </w:r>
    </w:p>
    <w:p w14:paraId="339A5894" w14:textId="77777777" w:rsidR="008433CE" w:rsidRPr="008433CE" w:rsidRDefault="008433CE" w:rsidP="008433CE">
      <w:pPr>
        <w:spacing w:after="0"/>
        <w:rPr>
          <w:rFonts w:eastAsia="SimSun" w:cs="Times New Roman"/>
          <w:szCs w:val="24"/>
          <w:lang w:val="et-EE" w:eastAsia="et-EE"/>
        </w:rPr>
      </w:pPr>
      <w:r w:rsidRPr="008433CE">
        <w:rPr>
          <w:rFonts w:eastAsia="SimSun" w:cs="Times New Roman"/>
          <w:szCs w:val="24"/>
          <w:lang w:val="et-EE" w:eastAsia="et-EE"/>
        </w:rPr>
        <w:t>EMBARK uuringu tulemused viitavad sellele, et Xtandi monoteraapiana ja kombinatsioonis androgeen-deprivatsioonraviga ei ole samaväärsed ravivõimalused kõrge riskiga BCR nmHSPC patsientidel (vt lõigud 4.8 ja 5.1). Xtandi kombinatsioonis androgeen-deprivatsioonraviga peetakse eelistatud ravivõimaluseks, välja arvatud juhtudel, kui androgeenide deprivatsioonravi lisamine võib põhjustada vastuvõetamatut toksilisust või riski.</w:t>
      </w:r>
    </w:p>
    <w:p w14:paraId="4344F710" w14:textId="77777777" w:rsidR="008433CE" w:rsidRPr="008433CE" w:rsidRDefault="008433CE" w:rsidP="008433CE">
      <w:pPr>
        <w:tabs>
          <w:tab w:val="left" w:pos="567"/>
        </w:tabs>
        <w:spacing w:after="0" w:line="260" w:lineRule="exact"/>
        <w:rPr>
          <w:rFonts w:eastAsia="SimSun" w:cs="Times New Roman"/>
          <w:szCs w:val="20"/>
          <w:lang w:val="et-EE" w:eastAsia="et-EE"/>
        </w:rPr>
      </w:pPr>
    </w:p>
    <w:p w14:paraId="47C6FDB9" w14:textId="77777777" w:rsidR="008433CE" w:rsidRPr="008433CE" w:rsidRDefault="008433CE" w:rsidP="008433CE">
      <w:pPr>
        <w:tabs>
          <w:tab w:val="left" w:pos="567"/>
        </w:tabs>
        <w:spacing w:after="0" w:line="260" w:lineRule="exact"/>
        <w:rPr>
          <w:rFonts w:eastAsia="SimSun" w:cs="Times New Roman"/>
          <w:szCs w:val="20"/>
          <w:u w:val="single"/>
          <w:lang w:val="et-EE" w:eastAsia="et-EE"/>
        </w:rPr>
      </w:pPr>
      <w:r w:rsidRPr="008433CE">
        <w:rPr>
          <w:rFonts w:eastAsia="SimSun" w:cs="Times New Roman"/>
          <w:szCs w:val="20"/>
          <w:u w:val="single"/>
          <w:lang w:val="et-EE" w:eastAsia="et-EE"/>
        </w:rPr>
        <w:t>Ravimi ravimvormiga seotud düsfaagia</w:t>
      </w:r>
    </w:p>
    <w:p w14:paraId="3800850A" w14:textId="77777777" w:rsidR="008433CE" w:rsidRPr="008433CE" w:rsidRDefault="008433CE" w:rsidP="008433CE">
      <w:pPr>
        <w:tabs>
          <w:tab w:val="left" w:pos="567"/>
        </w:tabs>
        <w:spacing w:after="0" w:line="260" w:lineRule="exact"/>
        <w:rPr>
          <w:rFonts w:eastAsia="SimSun" w:cs="Times New Roman"/>
          <w:szCs w:val="20"/>
          <w:lang w:val="et-EE" w:eastAsia="et-EE"/>
        </w:rPr>
      </w:pPr>
      <w:r w:rsidRPr="008433CE">
        <w:rPr>
          <w:rFonts w:eastAsia="SimSun" w:cs="Times New Roman"/>
          <w:szCs w:val="20"/>
          <w:lang w:val="et-EE" w:eastAsia="et-EE"/>
        </w:rPr>
        <w:t>Patsientidel on esinenud raskusi Xtandi neelamisega, sealhulgas lämbumist. Neelamisraskuste ja lämbumise juhtumeid esines põhiliselt kapsli ravimvormiga ning need võivad olla seotud ravimi suurema suurusega. Patsientidel tuleb soovitada neelata tabletid tervelt alla koos piisava koguse veega.</w:t>
      </w:r>
    </w:p>
    <w:p w14:paraId="06FC9A84" w14:textId="77777777" w:rsidR="008433CE" w:rsidRPr="008433CE" w:rsidRDefault="008433CE" w:rsidP="008433CE">
      <w:pPr>
        <w:tabs>
          <w:tab w:val="left" w:pos="567"/>
        </w:tabs>
        <w:spacing w:after="0" w:line="260" w:lineRule="exact"/>
        <w:rPr>
          <w:rFonts w:eastAsia="SimSun" w:cs="Times New Roman"/>
          <w:szCs w:val="20"/>
          <w:lang w:val="et-EE" w:eastAsia="et-EE"/>
        </w:rPr>
      </w:pPr>
    </w:p>
    <w:p w14:paraId="23C0712D" w14:textId="77777777" w:rsidR="008433CE" w:rsidRPr="008433CE" w:rsidRDefault="008433CE" w:rsidP="008433CE">
      <w:pPr>
        <w:tabs>
          <w:tab w:val="left" w:pos="567"/>
        </w:tabs>
        <w:spacing w:after="0" w:line="260" w:lineRule="exact"/>
        <w:rPr>
          <w:rFonts w:eastAsia="SimSun" w:cs="Times New Roman"/>
          <w:szCs w:val="20"/>
          <w:u w:val="single"/>
          <w:lang w:val="et-EE" w:eastAsia="et-EE"/>
        </w:rPr>
      </w:pPr>
      <w:r w:rsidRPr="008433CE">
        <w:rPr>
          <w:rFonts w:eastAsia="SimSun" w:cs="Times New Roman"/>
          <w:szCs w:val="20"/>
          <w:u w:val="single"/>
          <w:lang w:val="et-EE" w:eastAsia="et-EE"/>
        </w:rPr>
        <w:t>Abiained</w:t>
      </w:r>
    </w:p>
    <w:p w14:paraId="55C0D86E" w14:textId="4D0527D5" w:rsidR="00ED192B" w:rsidRPr="008433CE" w:rsidRDefault="008433CE" w:rsidP="008433CE">
      <w:pPr>
        <w:keepNext/>
        <w:spacing w:after="0"/>
        <w:rPr>
          <w:rFonts w:eastAsia="MS Mincho"/>
          <w:lang w:val="et-EE"/>
        </w:rPr>
      </w:pPr>
      <w:r w:rsidRPr="008433CE">
        <w:rPr>
          <w:rFonts w:eastAsia="SimSun" w:cs="Times New Roman"/>
          <w:szCs w:val="20"/>
          <w:lang w:val="et-EE" w:eastAsia="et-EE"/>
        </w:rPr>
        <w:t>Ravim sisaldab vähem kui 1 mmol (vähem kui 23 mg) naatriumi ühes õhukese polümeerikattega tabletis, see tähendab põhimõtteliselt „naatriumivaba“.</w:t>
      </w:r>
    </w:p>
    <w:p w14:paraId="623BCE8C" w14:textId="2C23A49C" w:rsidR="00ED192B" w:rsidRPr="00EE5877" w:rsidRDefault="00ED192B">
      <w:pPr>
        <w:pStyle w:val="Heading3"/>
        <w:rPr>
          <w:lang w:val="fi-FI"/>
        </w:rPr>
      </w:pPr>
      <w:r w:rsidRPr="00EE5877">
        <w:rPr>
          <w:lang w:val="fi-FI"/>
        </w:rPr>
        <w:t>4.5</w:t>
      </w:r>
      <w:r w:rsidRPr="00EE5877">
        <w:rPr>
          <w:lang w:val="fi-FI"/>
        </w:rPr>
        <w:tab/>
        <w:t>Koostoimed teiste ravimitega ja muud koostoimed</w:t>
      </w:r>
    </w:p>
    <w:p w14:paraId="71D2A092" w14:textId="38F959B0" w:rsidR="008433CE" w:rsidRPr="001214A2" w:rsidRDefault="008433CE" w:rsidP="00A7081E">
      <w:pPr>
        <w:keepNext/>
        <w:spacing w:after="0"/>
        <w:ind w:left="562" w:hanging="562"/>
        <w:outlineLvl w:val="0"/>
        <w:rPr>
          <w:rFonts w:eastAsia="SimSun" w:cs="Times New Roman"/>
          <w:noProof/>
          <w:szCs w:val="24"/>
          <w:lang w:val="et-EE" w:eastAsia="et-EE"/>
        </w:rPr>
      </w:pPr>
      <w:r w:rsidRPr="001214A2">
        <w:rPr>
          <w:rFonts w:eastAsia="SimSun" w:cs="Times New Roman"/>
          <w:szCs w:val="24"/>
          <w:u w:val="single"/>
          <w:lang w:val="et-EE" w:eastAsia="et-EE"/>
        </w:rPr>
        <w:t>Teiste ravimite võimalik mõju ensalutamiidi toimele</w:t>
      </w:r>
    </w:p>
    <w:p w14:paraId="3866F5A1" w14:textId="77777777" w:rsidR="008433CE" w:rsidRPr="001214A2" w:rsidRDefault="008433CE" w:rsidP="008433CE">
      <w:pPr>
        <w:keepNext/>
        <w:spacing w:after="0"/>
        <w:rPr>
          <w:rFonts w:eastAsia="SimSun" w:cs="Times New Roman"/>
          <w:i/>
          <w:szCs w:val="24"/>
          <w:lang w:val="et-EE" w:eastAsia="et-EE"/>
        </w:rPr>
      </w:pPr>
    </w:p>
    <w:p w14:paraId="60E9ED3D" w14:textId="77777777" w:rsidR="008433CE" w:rsidRPr="001214A2" w:rsidRDefault="008433CE" w:rsidP="008433CE">
      <w:pPr>
        <w:keepNext/>
        <w:spacing w:after="0"/>
        <w:rPr>
          <w:rFonts w:eastAsia="SimSun" w:cs="Times New Roman"/>
          <w:i/>
          <w:szCs w:val="24"/>
          <w:lang w:val="et-EE" w:eastAsia="et-EE"/>
        </w:rPr>
      </w:pPr>
      <w:r w:rsidRPr="001214A2">
        <w:rPr>
          <w:rFonts w:eastAsia="SimSun" w:cs="Times New Roman"/>
          <w:i/>
          <w:szCs w:val="24"/>
          <w:lang w:val="et-EE" w:eastAsia="et-EE"/>
        </w:rPr>
        <w:t xml:space="preserve">CYP2C8 inhibiitorid </w:t>
      </w:r>
    </w:p>
    <w:p w14:paraId="093F2F81" w14:textId="77777777" w:rsidR="008433CE" w:rsidRPr="001214A2" w:rsidRDefault="008433CE" w:rsidP="008433CE">
      <w:pPr>
        <w:keepNext/>
        <w:spacing w:after="0"/>
        <w:rPr>
          <w:rFonts w:eastAsia="SimSun" w:cs="Times New Roman"/>
          <w:szCs w:val="24"/>
          <w:lang w:val="et-EE" w:eastAsia="et-EE"/>
        </w:rPr>
      </w:pPr>
      <w:r w:rsidRPr="001214A2">
        <w:rPr>
          <w:rFonts w:eastAsia="SimSun" w:cs="Times New Roman"/>
          <w:szCs w:val="24"/>
          <w:lang w:val="et-EE" w:eastAsia="et-EE"/>
        </w:rPr>
        <w:t>CYP2C8 mängib tähtsat rolli ensalutamiidi eliminatsioonis ja selle aktiivse metaboliidi tekkes. Tugeva CYP2C8 inhibiitori gemfibrosiili suukaudse manustamise järel (600 mg kaks korda ööpäevas) täiskasvanud tervetele meestele tõusis ensalutamiidi AUC 326%,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aga alanes 18%. Sidumata ensalutamiidi ja sidumata aktiivse metaboliidi summas tõusis AUC 77% ja C</w:t>
      </w:r>
      <w:r w:rsidRPr="001214A2">
        <w:rPr>
          <w:rFonts w:eastAsia="SimSun" w:cs="Times New Roman"/>
          <w:szCs w:val="24"/>
          <w:vertAlign w:val="subscript"/>
          <w:lang w:val="et-EE" w:eastAsia="et-EE"/>
        </w:rPr>
        <w:t>max</w:t>
      </w:r>
      <w:r w:rsidRPr="001214A2">
        <w:rPr>
          <w:rFonts w:eastAsia="SimSun" w:cs="Times New Roman"/>
          <w:szCs w:val="24"/>
          <w:lang w:val="et-EE" w:eastAsia="et-EE"/>
        </w:rPr>
        <w:t xml:space="preserve"> vähenes 19%. Tugevaid CYP2C8 inhibiitoreid (nt gemfibrosiil) tuleb ensalutamiidravi ajal vältida või kasutada ettevaatlikult. Kui patsiendile tuleb samaaegselt manustada tugevat CYP2C8 inhibiitorit, tuleb ensalutamiidi annust vähendada 80</w:t>
      </w:r>
      <w:r w:rsidRPr="001214A2">
        <w:rPr>
          <w:rFonts w:eastAsia="SimSun" w:cs="Times New Roman"/>
          <w:i/>
          <w:szCs w:val="24"/>
          <w:lang w:val="et-EE" w:eastAsia="et-EE"/>
        </w:rPr>
        <w:t> </w:t>
      </w:r>
      <w:r w:rsidRPr="001214A2">
        <w:rPr>
          <w:rFonts w:eastAsia="SimSun" w:cs="Times New Roman"/>
          <w:szCs w:val="24"/>
          <w:lang w:val="et-EE" w:eastAsia="et-EE"/>
        </w:rPr>
        <w:t>mg</w:t>
      </w:r>
      <w:r w:rsidRPr="001214A2">
        <w:rPr>
          <w:rFonts w:eastAsia="SimSun" w:cs="Times New Roman"/>
          <w:szCs w:val="24"/>
          <w:lang w:val="et-EE" w:eastAsia="et-EE"/>
        </w:rPr>
        <w:noBreakHyphen/>
        <w:t>ni üks kord päevas (vt lõik 4.2).</w:t>
      </w:r>
    </w:p>
    <w:p w14:paraId="580E2262" w14:textId="77777777" w:rsidR="008433CE" w:rsidRPr="001214A2" w:rsidRDefault="008433CE" w:rsidP="008433CE">
      <w:pPr>
        <w:spacing w:after="0"/>
        <w:rPr>
          <w:rFonts w:eastAsia="SimSun" w:cs="Times New Roman"/>
          <w:i/>
          <w:szCs w:val="24"/>
          <w:lang w:val="et-EE" w:eastAsia="et-EE"/>
        </w:rPr>
      </w:pPr>
    </w:p>
    <w:p w14:paraId="3149DE1F" w14:textId="77777777" w:rsidR="008433CE" w:rsidRPr="001214A2" w:rsidRDefault="008433CE" w:rsidP="008433CE">
      <w:pPr>
        <w:keepNext/>
        <w:spacing w:after="0"/>
        <w:rPr>
          <w:rFonts w:eastAsia="SimSun" w:cs="Times New Roman"/>
          <w:i/>
          <w:szCs w:val="24"/>
          <w:lang w:val="et-EE" w:eastAsia="et-EE"/>
        </w:rPr>
      </w:pPr>
      <w:r w:rsidRPr="001214A2">
        <w:rPr>
          <w:rFonts w:eastAsia="SimSun" w:cs="Times New Roman"/>
          <w:i/>
          <w:szCs w:val="24"/>
          <w:lang w:val="et-EE" w:eastAsia="et-EE"/>
        </w:rPr>
        <w:lastRenderedPageBreak/>
        <w:t xml:space="preserve">CYP3A4 inhibiitorid </w:t>
      </w:r>
    </w:p>
    <w:p w14:paraId="79DB20E7" w14:textId="77777777" w:rsidR="008433CE" w:rsidRPr="001214A2" w:rsidRDefault="008433CE" w:rsidP="008433CE">
      <w:pPr>
        <w:spacing w:after="0"/>
        <w:rPr>
          <w:rFonts w:eastAsia="SimSun" w:cs="Times New Roman"/>
          <w:szCs w:val="24"/>
          <w:lang w:val="et-EE" w:eastAsia="et-EE"/>
        </w:rPr>
      </w:pPr>
      <w:r w:rsidRPr="001214A2">
        <w:rPr>
          <w:rFonts w:eastAsia="SimSun" w:cs="Times New Roman"/>
          <w:szCs w:val="24"/>
          <w:lang w:val="et-EE" w:eastAsia="et-EE"/>
        </w:rPr>
        <w:t>CYP3A4 mängib ensalutamiidi metabolismis vähetähtsat rolli. Tugeva CYP3A4 inhibiitori itrakonasooli suukaudse manustamise järel (200 mg kaks korda ööpäevas) täiskasvanud tervetele meestele tõusis ensalutamiidi AUC 41%,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aga jäi samaks. Sidumata ensalutamiidi ja sidumata aktiivse metaboliidi summas tõusis AUC 27% ja C</w:t>
      </w:r>
      <w:r w:rsidRPr="001214A2">
        <w:rPr>
          <w:rFonts w:eastAsia="SimSun" w:cs="Times New Roman"/>
          <w:szCs w:val="24"/>
          <w:vertAlign w:val="subscript"/>
          <w:lang w:val="et-EE" w:eastAsia="et-EE"/>
        </w:rPr>
        <w:t>max</w:t>
      </w:r>
      <w:r w:rsidRPr="001214A2">
        <w:rPr>
          <w:rFonts w:eastAsia="SimSun" w:cs="Times New Roman"/>
          <w:szCs w:val="24"/>
          <w:lang w:val="et-EE" w:eastAsia="et-EE"/>
        </w:rPr>
        <w:t xml:space="preserve"> jäi taas samaks. Xtandi samaaegsel manustamisel CYP3A4 inhibiitoritega ei ole annuse kohandamine vajalik.</w:t>
      </w:r>
    </w:p>
    <w:p w14:paraId="668A2F5B" w14:textId="77777777" w:rsidR="008433CE" w:rsidRPr="001214A2" w:rsidRDefault="008433CE" w:rsidP="008433CE">
      <w:pPr>
        <w:spacing w:after="0"/>
        <w:rPr>
          <w:rFonts w:eastAsia="SimSun" w:cs="Times New Roman"/>
          <w:szCs w:val="24"/>
          <w:lang w:val="et-EE" w:eastAsia="et-EE"/>
        </w:rPr>
      </w:pPr>
    </w:p>
    <w:p w14:paraId="5E47B68F" w14:textId="77777777" w:rsidR="008433CE" w:rsidRPr="001214A2" w:rsidRDefault="008433CE" w:rsidP="008433CE">
      <w:pPr>
        <w:spacing w:after="0"/>
        <w:rPr>
          <w:rFonts w:eastAsia="SimSun" w:cs="Times New Roman"/>
          <w:i/>
          <w:szCs w:val="24"/>
          <w:lang w:val="et-EE" w:eastAsia="et-EE"/>
        </w:rPr>
      </w:pPr>
      <w:r w:rsidRPr="001214A2">
        <w:rPr>
          <w:rFonts w:eastAsia="SimSun" w:cs="Times New Roman"/>
          <w:i/>
          <w:szCs w:val="24"/>
          <w:lang w:val="et-EE" w:eastAsia="et-EE"/>
        </w:rPr>
        <w:t>CYP2C8 ja CYP3A4 indutseerijad</w:t>
      </w:r>
    </w:p>
    <w:p w14:paraId="00337980" w14:textId="77777777" w:rsidR="008433CE" w:rsidRPr="001214A2" w:rsidRDefault="008433CE" w:rsidP="008433CE">
      <w:pPr>
        <w:spacing w:after="0"/>
        <w:rPr>
          <w:rFonts w:eastAsia="SimSun" w:cs="Times New Roman"/>
          <w:szCs w:val="24"/>
          <w:lang w:val="et-EE" w:eastAsia="et-EE"/>
        </w:rPr>
      </w:pPr>
      <w:r w:rsidRPr="001214A2">
        <w:rPr>
          <w:rFonts w:eastAsia="SimSun" w:cs="Times New Roman"/>
          <w:szCs w:val="24"/>
          <w:lang w:val="et-EE" w:eastAsia="et-EE"/>
        </w:rPr>
        <w:t xml:space="preserve">Mõõduka CYP2C8 ja tugeva CYP3A4 indutseerija rifampitsiini (600 mg üks kord ööpäevas) suukaudse manustamise järel tervetele meestele vähenes ensalutamiidi ja aktiivse metaboliidi AUC 37%, samas kui Cmax jäi muutumatuks. Annuse kohandamine ei ole vajalik, kui Xtandi´t manustatakse koos CYP2C8 või CYP3A4 indutseerijatega. </w:t>
      </w:r>
    </w:p>
    <w:p w14:paraId="51C8C60B" w14:textId="77777777" w:rsidR="008433CE" w:rsidRPr="001214A2" w:rsidRDefault="008433CE" w:rsidP="008433CE">
      <w:pPr>
        <w:spacing w:after="0"/>
        <w:rPr>
          <w:rFonts w:eastAsia="SimSun" w:cs="Times New Roman"/>
          <w:szCs w:val="24"/>
          <w:u w:val="single"/>
          <w:lang w:val="et-EE" w:eastAsia="et-EE"/>
        </w:rPr>
      </w:pPr>
    </w:p>
    <w:p w14:paraId="1E6263B9" w14:textId="77777777" w:rsidR="008433CE" w:rsidRPr="001214A2" w:rsidRDefault="008433CE" w:rsidP="008433CE">
      <w:pPr>
        <w:keepNext/>
        <w:spacing w:after="0"/>
        <w:rPr>
          <w:rFonts w:eastAsia="SimSun" w:cs="Times New Roman"/>
          <w:szCs w:val="24"/>
          <w:u w:val="single"/>
          <w:lang w:val="et-EE" w:eastAsia="et-EE"/>
        </w:rPr>
      </w:pPr>
      <w:r w:rsidRPr="001214A2">
        <w:rPr>
          <w:rFonts w:eastAsia="SimSun" w:cs="Times New Roman"/>
          <w:szCs w:val="24"/>
          <w:u w:val="single"/>
          <w:lang w:val="et-EE" w:eastAsia="et-EE"/>
        </w:rPr>
        <w:t>Ensalutamiidi potentsiaalne mõju teiste ravimite toimele</w:t>
      </w:r>
    </w:p>
    <w:p w14:paraId="3F987C42" w14:textId="77777777" w:rsidR="008433CE" w:rsidRPr="001214A2" w:rsidRDefault="008433CE" w:rsidP="008433CE">
      <w:pPr>
        <w:keepNext/>
        <w:spacing w:after="0"/>
        <w:rPr>
          <w:rFonts w:eastAsia="SimSun" w:cs="Times New Roman"/>
          <w:i/>
          <w:szCs w:val="24"/>
          <w:lang w:val="et-EE" w:eastAsia="et-EE"/>
        </w:rPr>
      </w:pPr>
    </w:p>
    <w:p w14:paraId="57E3D7D3" w14:textId="77777777" w:rsidR="008433CE" w:rsidRPr="001214A2" w:rsidRDefault="008433CE" w:rsidP="008433CE">
      <w:pPr>
        <w:keepNext/>
        <w:spacing w:after="0"/>
        <w:rPr>
          <w:rFonts w:eastAsia="SimSun" w:cs="Times New Roman"/>
          <w:i/>
          <w:szCs w:val="24"/>
          <w:lang w:val="et-EE" w:eastAsia="et-EE"/>
        </w:rPr>
      </w:pPr>
      <w:r w:rsidRPr="001214A2">
        <w:rPr>
          <w:rFonts w:eastAsia="SimSun" w:cs="Times New Roman"/>
          <w:i/>
          <w:szCs w:val="24"/>
          <w:lang w:val="et-EE" w:eastAsia="et-EE"/>
        </w:rPr>
        <w:t>Ensüümide induktsioon</w:t>
      </w:r>
    </w:p>
    <w:p w14:paraId="5ADBB06A" w14:textId="77777777" w:rsidR="008433CE" w:rsidRPr="001214A2" w:rsidRDefault="008433CE" w:rsidP="008433CE">
      <w:pPr>
        <w:keepNext/>
        <w:spacing w:after="0"/>
        <w:rPr>
          <w:rFonts w:ascii="MS Mincho" w:eastAsia="MS Mincho" w:cs="Times New Roman"/>
          <w:b/>
          <w:szCs w:val="24"/>
          <w:lang w:val="et-EE" w:eastAsia="et-EE"/>
        </w:rPr>
      </w:pPr>
      <w:r w:rsidRPr="001214A2">
        <w:rPr>
          <w:rFonts w:eastAsia="SimSun" w:cs="Times New Roman"/>
          <w:szCs w:val="24"/>
          <w:lang w:val="et-EE" w:eastAsia="et-EE"/>
        </w:rPr>
        <w:t xml:space="preserve">Ensalutamiid on tugev ensüümide indutseerija ning suurendab paljude ensüümide ja transporterite sünteesi; seetõttu on võimalik selle koostoime nende ensüümide või transporterite substraatideks olevate </w:t>
      </w:r>
      <w:r w:rsidRPr="001214A2">
        <w:rPr>
          <w:rFonts w:eastAsia="SimSun" w:cs="Times New Roman"/>
          <w:szCs w:val="20"/>
          <w:lang w:val="et-EE" w:eastAsia="et-EE"/>
        </w:rPr>
        <w:t xml:space="preserve">paljude levinud </w:t>
      </w:r>
      <w:r w:rsidRPr="001214A2">
        <w:rPr>
          <w:rFonts w:eastAsia="SimSun" w:cs="Times New Roman"/>
          <w:szCs w:val="24"/>
          <w:lang w:val="et-EE" w:eastAsia="et-EE"/>
        </w:rPr>
        <w:t>ravimitega. Plasmakontsentratsioonide vähenemine võib olla märkimisväärne ning põhjustada kliinilise toime kadumist või vähenemist. Esineb ka aktiivsete metaboliitide kontsentratsiooni suurenemise risk. Ensüümid, mis võivad olla indutseeritud, on muuhulgas CYP3A maksas ja sooles, CYP2B6, CYP2C9, CYP2C19 ja uridiin-5’-disfosfo-glukuronosüültransferaas (UGT</w:t>
      </w:r>
      <w:r w:rsidRPr="001214A2">
        <w:rPr>
          <w:rFonts w:eastAsia="SimSun" w:cs="Times New Roman"/>
          <w:szCs w:val="24"/>
          <w:lang w:val="et-EE" w:eastAsia="et-EE"/>
        </w:rPr>
        <w:noBreakHyphen/>
        <w:t>d – glukuroniidi konjugeerivad ensüümid). Indutseerida võidakse ka mõningaid transportereid, nt multiresistentsusega seostatavat valku 2 (MRP2) ja orgaanilisi anioone transportivat polüpeptiidi 1B1 (OATP1B1).</w:t>
      </w:r>
    </w:p>
    <w:p w14:paraId="390BA887" w14:textId="77777777" w:rsidR="008433CE" w:rsidRPr="001214A2" w:rsidRDefault="008433CE" w:rsidP="008433CE">
      <w:pPr>
        <w:spacing w:after="0"/>
        <w:rPr>
          <w:rFonts w:eastAsia="SimSun" w:cs="Times New Roman"/>
          <w:i/>
          <w:szCs w:val="24"/>
          <w:lang w:val="et-EE" w:eastAsia="et-EE"/>
        </w:rPr>
      </w:pPr>
    </w:p>
    <w:p w14:paraId="0F4D0A9A" w14:textId="77777777" w:rsidR="008433CE" w:rsidRPr="001214A2" w:rsidRDefault="008433CE" w:rsidP="008433CE">
      <w:pPr>
        <w:spacing w:after="0"/>
        <w:rPr>
          <w:rFonts w:eastAsia="SimSun" w:cs="Times New Roman"/>
          <w:szCs w:val="20"/>
          <w:lang w:val="et-EE" w:eastAsia="et-EE"/>
        </w:rPr>
      </w:pPr>
      <w:r w:rsidRPr="001214A2">
        <w:rPr>
          <w:rFonts w:eastAsia="SimSun" w:cs="Times New Roman"/>
          <w:i/>
          <w:szCs w:val="24"/>
          <w:lang w:val="et-EE" w:eastAsia="et-EE"/>
        </w:rPr>
        <w:t>In vivo</w:t>
      </w:r>
      <w:r w:rsidRPr="001214A2">
        <w:rPr>
          <w:rFonts w:eastAsia="SimSun" w:cs="Times New Roman"/>
          <w:szCs w:val="24"/>
          <w:lang w:val="et-EE" w:eastAsia="et-EE"/>
        </w:rPr>
        <w:t xml:space="preserve"> uuringud on näidanud, et ensalutamiid on tugev CYP3A4 indutseerija ning CYP2C9 ja CYP2C19 mõõdukas indutseerija. Ensalutamiidi koosmanustamine (160 mg kord ööpäevas) sensitiivsete CYP substraatide ühekordsete suukaudsete annustega eesnäärmevähiga patsientidele andis tulemuseks 86% vähenemise midasolaami (CYP3A4 substraat) AUC-s, 56% vähenemise S</w:t>
      </w:r>
      <w:r w:rsidRPr="001214A2">
        <w:rPr>
          <w:rFonts w:eastAsia="SimSun" w:cs="Times New Roman"/>
          <w:szCs w:val="24"/>
          <w:lang w:val="et-EE" w:eastAsia="et-EE"/>
        </w:rPr>
        <w:noBreakHyphen/>
        <w:t>varfariini (CYP2C9 substraat) AUC</w:t>
      </w:r>
      <w:r w:rsidRPr="001214A2">
        <w:rPr>
          <w:rFonts w:eastAsia="SimSun" w:cs="Times New Roman"/>
          <w:szCs w:val="24"/>
          <w:lang w:val="et-EE" w:eastAsia="et-EE"/>
        </w:rPr>
        <w:noBreakHyphen/>
        <w:t>s ning 70% vähenemise omeprasooli (CYP2C19 substraat) AUC</w:t>
      </w:r>
      <w:r w:rsidRPr="001214A2">
        <w:rPr>
          <w:rFonts w:eastAsia="SimSun" w:cs="Times New Roman"/>
          <w:szCs w:val="24"/>
          <w:lang w:val="et-EE" w:eastAsia="et-EE"/>
        </w:rPr>
        <w:noBreakHyphen/>
        <w:t>s. Indutseerida võidakse ka UGT1A1. Metastaatilise kastratsiooni suhtes resistentse eesnäärmevähiga patsientidega läbi viidud kliinilises uuringus puudus Xtandi</w:t>
      </w:r>
      <w:r w:rsidRPr="001214A2">
        <w:rPr>
          <w:rFonts w:eastAsia="SimSun" w:cs="Times New Roman"/>
          <w:szCs w:val="20"/>
          <w:lang w:val="et-EE" w:eastAsia="et-EE"/>
        </w:rPr>
        <w:t>’l (160 mg üks kord ööpäevas) kliiniliselt oluline toime intravenoosselt manustatud dotsetakseeli (75 mg/m</w:t>
      </w:r>
      <w:r w:rsidRPr="001214A2">
        <w:rPr>
          <w:rFonts w:eastAsia="SimSun" w:cs="Times New Roman"/>
          <w:szCs w:val="20"/>
          <w:vertAlign w:val="superscript"/>
          <w:lang w:val="et-EE" w:eastAsia="et-EE"/>
        </w:rPr>
        <w:t>2</w:t>
      </w:r>
      <w:r w:rsidRPr="001214A2">
        <w:rPr>
          <w:rFonts w:eastAsia="SimSun" w:cs="Times New Roman"/>
          <w:szCs w:val="20"/>
          <w:lang w:val="et-EE" w:eastAsia="et-EE"/>
        </w:rPr>
        <w:t xml:space="preserve"> infusioonina iga 3 nädala järel) farmakokineetikale. Dotsetakseeli AUC vähenes 12% [</w:t>
      </w:r>
      <w:r w:rsidRPr="001214A2">
        <w:rPr>
          <w:rFonts w:eastAsia="Calibri" w:cs="Times New Roman"/>
          <w:szCs w:val="20"/>
          <w:lang w:val="et-EE" w:eastAsia="et-EE"/>
        </w:rPr>
        <w:t>geomeetriliste keskmiste suhe (GMR) = 0,882 (90% usaldusvahemik: 0,767; 1,02)]</w:t>
      </w:r>
      <w:r w:rsidRPr="001214A2">
        <w:rPr>
          <w:rFonts w:eastAsia="SimSun" w:cs="Times New Roman"/>
          <w:szCs w:val="20"/>
          <w:lang w:val="et-EE" w:eastAsia="et-EE"/>
        </w:rPr>
        <w:t>, samas kui C</w:t>
      </w:r>
      <w:r w:rsidRPr="001214A2">
        <w:rPr>
          <w:rFonts w:eastAsia="SimSun" w:cs="Times New Roman"/>
          <w:szCs w:val="20"/>
          <w:vertAlign w:val="subscript"/>
          <w:lang w:val="et-EE" w:eastAsia="et-EE"/>
        </w:rPr>
        <w:t>max</w:t>
      </w:r>
      <w:r w:rsidRPr="001214A2">
        <w:rPr>
          <w:rFonts w:eastAsia="SimSun" w:cs="Times New Roman"/>
          <w:szCs w:val="20"/>
          <w:lang w:val="et-EE" w:eastAsia="et-EE"/>
        </w:rPr>
        <w:t xml:space="preserve"> vähenes 4% </w:t>
      </w:r>
      <w:r w:rsidRPr="001214A2">
        <w:rPr>
          <w:rFonts w:eastAsia="Calibri" w:cs="Times New Roman"/>
          <w:szCs w:val="20"/>
          <w:lang w:val="et-EE" w:eastAsia="et-EE"/>
        </w:rPr>
        <w:t>[GMR = 0,963 (90% usaldusvahemik: 0,834; 1,11)]</w:t>
      </w:r>
      <w:r w:rsidRPr="001214A2">
        <w:rPr>
          <w:rFonts w:eastAsia="SimSun" w:cs="Times New Roman"/>
          <w:szCs w:val="20"/>
          <w:lang w:val="et-EE" w:eastAsia="et-EE"/>
        </w:rPr>
        <w:t>.</w:t>
      </w:r>
    </w:p>
    <w:p w14:paraId="199C7B55" w14:textId="77777777" w:rsidR="008433CE" w:rsidRPr="001214A2" w:rsidRDefault="008433CE" w:rsidP="008433CE">
      <w:pPr>
        <w:spacing w:after="0"/>
        <w:rPr>
          <w:rFonts w:eastAsia="SimSun" w:cs="Times New Roman"/>
          <w:szCs w:val="24"/>
          <w:lang w:val="et-EE" w:eastAsia="et-EE"/>
        </w:rPr>
      </w:pPr>
    </w:p>
    <w:p w14:paraId="23342700" w14:textId="77777777" w:rsidR="008433CE" w:rsidRPr="001214A2" w:rsidRDefault="008433CE" w:rsidP="008433CE">
      <w:pPr>
        <w:spacing w:after="0"/>
        <w:rPr>
          <w:rFonts w:eastAsia="SimSun" w:cs="Times New Roman"/>
          <w:szCs w:val="24"/>
          <w:lang w:val="et-EE" w:eastAsia="et-EE"/>
        </w:rPr>
      </w:pPr>
      <w:r w:rsidRPr="001214A2">
        <w:rPr>
          <w:rFonts w:eastAsia="SimSun" w:cs="Times New Roman"/>
          <w:szCs w:val="24"/>
          <w:lang w:val="et-EE" w:eastAsia="et-EE"/>
        </w:rPr>
        <w:t xml:space="preserve">Eeldatavasti tekivad koostoimed teatud ravimitega, mis elimineeritakse metaboolselt või aktiivse transpordi teel. Kui nende ravitoime on patsiendi jaoks väga oluline ning annust ei saa kas tõhususe jälgimise või plasmakontsentratsioonide tõttu kergesti kohandada, siis tuleb neid ravimeid vältida või kasutada ettevaatusega. Paratsetamooli manustamise järel tekkiv maksakahjustuse risk on oletatavasti suurem patsientidel, keda samaaegselt ravitakse ensüüme indutseerivate ravimitega. </w:t>
      </w:r>
    </w:p>
    <w:p w14:paraId="22C8EA8B" w14:textId="77777777" w:rsidR="008433CE" w:rsidRPr="001214A2" w:rsidRDefault="008433CE" w:rsidP="008433CE">
      <w:pPr>
        <w:spacing w:after="0"/>
        <w:rPr>
          <w:rFonts w:eastAsia="SimSun" w:cs="Times New Roman"/>
          <w:szCs w:val="24"/>
          <w:lang w:val="et-EE" w:eastAsia="et-EE"/>
        </w:rPr>
      </w:pPr>
    </w:p>
    <w:p w14:paraId="10DA8B2D" w14:textId="77777777" w:rsidR="008433CE" w:rsidRPr="001214A2" w:rsidRDefault="008433CE" w:rsidP="008433CE">
      <w:pPr>
        <w:spacing w:after="0"/>
        <w:rPr>
          <w:rFonts w:eastAsia="SimSun" w:cs="Times New Roman"/>
          <w:szCs w:val="24"/>
          <w:lang w:val="et-EE" w:eastAsia="et-EE"/>
        </w:rPr>
      </w:pPr>
      <w:r w:rsidRPr="001214A2">
        <w:rPr>
          <w:rFonts w:eastAsia="SimSun" w:cs="Times New Roman"/>
          <w:szCs w:val="24"/>
          <w:lang w:val="et-EE" w:eastAsia="et-EE"/>
        </w:rPr>
        <w:t>Ravimirühmad, mida see võib mõjutada, on teiste hulgas:</w:t>
      </w:r>
    </w:p>
    <w:p w14:paraId="2B19E510" w14:textId="77777777" w:rsidR="008433CE" w:rsidRPr="001214A2" w:rsidRDefault="008433CE" w:rsidP="008433CE">
      <w:pPr>
        <w:spacing w:after="0"/>
        <w:rPr>
          <w:rFonts w:eastAsia="SimSun" w:cs="Times New Roman"/>
          <w:szCs w:val="24"/>
          <w:lang w:val="et-EE" w:eastAsia="et-EE"/>
        </w:rPr>
      </w:pPr>
    </w:p>
    <w:p w14:paraId="1B7554A2"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valuvaigistid (nt fentanüül, tramadool)</w:t>
      </w:r>
    </w:p>
    <w:p w14:paraId="7F3C78B4"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antibiootikumid (nt klaritromütsiin, doksütsükliin)</w:t>
      </w:r>
    </w:p>
    <w:p w14:paraId="4DEF97E3"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vähivastased ained (nt kabasitakseel)</w:t>
      </w:r>
    </w:p>
    <w:p w14:paraId="7BA2BB19"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antiepileptikumid (nt karbamasepiin, klonasepaam, fenütoiin, primidoon, valproehape)</w:t>
      </w:r>
    </w:p>
    <w:p w14:paraId="2CF0B3E8"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antipsühhootikumid (nt haloperidool)</w:t>
      </w:r>
    </w:p>
    <w:p w14:paraId="29328EA5"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antitrombootikumid (nt atsenokumarool, varfariin, klopidogreel)</w:t>
      </w:r>
    </w:p>
    <w:p w14:paraId="13970EBC"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beetablokaatorid (bisoprolool, propranolool)</w:t>
      </w:r>
    </w:p>
    <w:p w14:paraId="251CFE04"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kaltsiumikanali blokaatorid (nt diltiaseem, felodipiin, nikardipiin, nifedipiin, verapamiil)</w:t>
      </w:r>
    </w:p>
    <w:p w14:paraId="6449B060"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südameglükosiidid (nt digoksiin)</w:t>
      </w:r>
    </w:p>
    <w:p w14:paraId="7A00334E"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kortikosteroidid (nt deksametasoon, prednisoloon)</w:t>
      </w:r>
    </w:p>
    <w:p w14:paraId="74BD2EC5"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lastRenderedPageBreak/>
        <w:t>HIV-viirusevastased ained (nt indinaviir, ritonaviir)</w:t>
      </w:r>
    </w:p>
    <w:p w14:paraId="18B82A17"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hüpnootikumid (diasepaam, midasolaam, zolpideem)</w:t>
      </w:r>
    </w:p>
    <w:p w14:paraId="6C3364D5"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immunosupressandid (nt takroliimus)</w:t>
      </w:r>
    </w:p>
    <w:p w14:paraId="0AB02D3A"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prootonpumba inhibiitorid (nt omeprasool)</w:t>
      </w:r>
    </w:p>
    <w:p w14:paraId="23C3C8A3"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CYP3A4 poolt metaboliseeritavad statiinid (nt atorvastatiin, simvastatiin)</w:t>
      </w:r>
    </w:p>
    <w:p w14:paraId="28F4E265" w14:textId="77777777" w:rsidR="008433CE" w:rsidRPr="001214A2" w:rsidRDefault="008433CE" w:rsidP="00A7081E">
      <w:pPr>
        <w:numPr>
          <w:ilvl w:val="0"/>
          <w:numId w:val="12"/>
        </w:numPr>
        <w:tabs>
          <w:tab w:val="left" w:pos="720"/>
        </w:tabs>
        <w:spacing w:after="0" w:line="260" w:lineRule="exact"/>
        <w:ind w:left="1440" w:hanging="1080"/>
        <w:rPr>
          <w:rFonts w:eastAsia="SimSun" w:cs="Times New Roman"/>
          <w:szCs w:val="24"/>
          <w:lang w:val="et-EE" w:eastAsia="et-EE"/>
        </w:rPr>
      </w:pPr>
      <w:r w:rsidRPr="001214A2">
        <w:rPr>
          <w:rFonts w:eastAsia="SimSun" w:cs="Times New Roman"/>
          <w:szCs w:val="24"/>
          <w:lang w:val="et-EE" w:eastAsia="et-EE"/>
        </w:rPr>
        <w:t>kilpnäärmehormoonid (nt levotüroksiin)</w:t>
      </w:r>
    </w:p>
    <w:p w14:paraId="559DF39D" w14:textId="77777777" w:rsidR="008433CE" w:rsidRPr="001214A2" w:rsidRDefault="008433CE" w:rsidP="008433CE">
      <w:pPr>
        <w:widowControl w:val="0"/>
        <w:autoSpaceDE w:val="0"/>
        <w:autoSpaceDN w:val="0"/>
        <w:adjustRightInd w:val="0"/>
        <w:spacing w:after="0"/>
        <w:rPr>
          <w:rFonts w:ascii="Verdana" w:eastAsia="SimSun" w:hAnsi="Verdana" w:cs="Times New Roman"/>
          <w:szCs w:val="24"/>
          <w:lang w:val="et-EE" w:eastAsia="et-EE"/>
        </w:rPr>
      </w:pPr>
    </w:p>
    <w:p w14:paraId="2797AD59" w14:textId="77777777" w:rsidR="008433CE" w:rsidRPr="001214A2" w:rsidRDefault="008433CE" w:rsidP="008433CE">
      <w:pPr>
        <w:spacing w:after="0"/>
        <w:rPr>
          <w:rFonts w:eastAsia="SimSun" w:cs="Times New Roman"/>
          <w:szCs w:val="24"/>
          <w:lang w:val="et-EE" w:eastAsia="et-EE"/>
        </w:rPr>
      </w:pPr>
      <w:r w:rsidRPr="001214A2">
        <w:rPr>
          <w:rFonts w:eastAsia="SimSun" w:cs="Times New Roman"/>
          <w:szCs w:val="24"/>
          <w:lang w:val="et-EE" w:eastAsia="et-EE"/>
        </w:rPr>
        <w:t>Ensalutamiidi täielik indutseeriv potentsiaal ei pruugi avalduda enne kui ligikaudu 1 kuu pärast ravi algust, kui saavutatakse ensalutamiidi stabiilne plasmakontsentratsioon, ehkki mõned indutseerivad toimed võivad avalduda ka varem. Patsiente, kes võtavad CYP2B6, CYP3A4, CYP2C9, CYP2C19 või UGT1A1 substraadiks olevaid ravimeid, tuleb hinnata farmakoloogilise toime võimaliku kao (aktiivsete metaboliitide tekke korral ka suurenemise) osas esimese kuu jooksul alates ensalutamiidravi algusest ning vajadusel tuleb kaaluda annuse kohandamist. Ensalutamiidi pikka poolväärtusaega (5,8 päeva, vt lõik 5.2) arvestades võib toime ensüümidele kesta kuu aega või kauemgi pärast ensalutamiidi võtmise lõpetamist. Ensalutamiidravi lõpetamisel võib osutuda vajalikuks samaaegselt võetava ravimi annuse järkjärguline vähendamine.</w:t>
      </w:r>
    </w:p>
    <w:p w14:paraId="00E1E49C" w14:textId="77777777" w:rsidR="008433CE" w:rsidRPr="001214A2" w:rsidRDefault="008433CE" w:rsidP="008433CE">
      <w:pPr>
        <w:spacing w:after="0"/>
        <w:rPr>
          <w:rFonts w:eastAsia="SimSun" w:cs="Times New Roman"/>
          <w:szCs w:val="24"/>
          <w:lang w:val="et-EE" w:eastAsia="et-EE"/>
        </w:rPr>
      </w:pPr>
    </w:p>
    <w:p w14:paraId="750BEDC4" w14:textId="77777777" w:rsidR="008433CE" w:rsidRPr="001214A2" w:rsidRDefault="008433CE" w:rsidP="008433CE">
      <w:pPr>
        <w:keepNext/>
        <w:spacing w:after="0"/>
        <w:rPr>
          <w:rFonts w:eastAsia="SimSun" w:cs="Times New Roman"/>
          <w:i/>
          <w:szCs w:val="24"/>
          <w:lang w:val="et-EE" w:eastAsia="et-EE"/>
        </w:rPr>
      </w:pPr>
      <w:r w:rsidRPr="001214A2">
        <w:rPr>
          <w:rFonts w:eastAsia="SimSun" w:cs="Times New Roman"/>
          <w:i/>
          <w:szCs w:val="24"/>
          <w:lang w:val="et-EE" w:eastAsia="et-EE"/>
        </w:rPr>
        <w:t>CYP1A2 ja CYP2C8 substraadid</w:t>
      </w:r>
    </w:p>
    <w:p w14:paraId="65AD61C7" w14:textId="77777777" w:rsidR="008433CE" w:rsidRPr="001214A2" w:rsidRDefault="008433CE" w:rsidP="008433CE">
      <w:pPr>
        <w:spacing w:after="0"/>
        <w:rPr>
          <w:rFonts w:eastAsia="SimSun" w:cs="Times New Roman"/>
          <w:szCs w:val="24"/>
          <w:lang w:val="et-EE" w:eastAsia="et-EE"/>
        </w:rPr>
      </w:pPr>
      <w:r w:rsidRPr="001214A2">
        <w:rPr>
          <w:rFonts w:eastAsia="SimSun" w:cs="Times New Roman"/>
          <w:szCs w:val="24"/>
          <w:lang w:val="et-EE" w:eastAsia="et-EE"/>
        </w:rPr>
        <w:t>Ensalutamiid (160 mg üks kord ööpäevas) ei põhjustanud kliiniliselt olulist toimet kofeiini (CYP1A2 substraat) ega pioglitasooni (CYP2C8 substraat) AUC ega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näitajates. Pioglitasooni AUC tõusis 20%, C</w:t>
      </w:r>
      <w:r w:rsidRPr="001214A2">
        <w:rPr>
          <w:rFonts w:eastAsia="SimSun" w:cs="Times New Roman"/>
          <w:szCs w:val="24"/>
          <w:vertAlign w:val="subscript"/>
          <w:lang w:val="et-EE" w:eastAsia="et-EE"/>
        </w:rPr>
        <w:t>max</w:t>
      </w:r>
      <w:r w:rsidRPr="001214A2">
        <w:rPr>
          <w:rFonts w:eastAsia="SimSun" w:cs="Times New Roman"/>
          <w:szCs w:val="24"/>
          <w:lang w:val="et-EE" w:eastAsia="et-EE"/>
        </w:rPr>
        <w:t xml:space="preserve"> vähenes 18%. Kofeiini AUC ja C</w:t>
      </w:r>
      <w:r w:rsidRPr="001214A2">
        <w:rPr>
          <w:rFonts w:eastAsia="SimSun" w:cs="Times New Roman"/>
          <w:szCs w:val="24"/>
          <w:vertAlign w:val="subscript"/>
          <w:lang w:val="et-EE" w:eastAsia="et-EE"/>
        </w:rPr>
        <w:t xml:space="preserve">max </w:t>
      </w:r>
      <w:r w:rsidRPr="001214A2">
        <w:rPr>
          <w:rFonts w:eastAsia="SimSun" w:cs="Times New Roman"/>
          <w:szCs w:val="24"/>
          <w:lang w:val="et-EE" w:eastAsia="et-EE"/>
        </w:rPr>
        <w:t>vähenesid vastavalt 11% ja 4%. CYP1A2 või CYP2C8 substraadi samaaegsel manustamisel Xtandiga ei ole vajalik annuse kohandamine.</w:t>
      </w:r>
    </w:p>
    <w:p w14:paraId="478CF220" w14:textId="77777777" w:rsidR="008433CE" w:rsidRPr="001214A2" w:rsidRDefault="008433CE" w:rsidP="008433CE">
      <w:pPr>
        <w:spacing w:after="0"/>
        <w:rPr>
          <w:rFonts w:ascii="SimSun" w:eastAsia="SimSun" w:cs="Times New Roman"/>
          <w:i/>
          <w:szCs w:val="24"/>
          <w:lang w:val="et-EE" w:eastAsia="et-EE"/>
        </w:rPr>
      </w:pPr>
    </w:p>
    <w:p w14:paraId="05317F82" w14:textId="77777777" w:rsidR="008433CE" w:rsidRPr="001214A2" w:rsidRDefault="008433CE" w:rsidP="008433CE">
      <w:pPr>
        <w:keepNext/>
        <w:spacing w:after="0"/>
        <w:rPr>
          <w:rFonts w:ascii="SimSun" w:eastAsia="SimSun" w:cs="Times New Roman"/>
          <w:sz w:val="24"/>
          <w:szCs w:val="24"/>
          <w:lang w:val="et-EE" w:eastAsia="et-EE"/>
        </w:rPr>
      </w:pPr>
      <w:r w:rsidRPr="001214A2">
        <w:rPr>
          <w:rFonts w:eastAsia="MS Mincho" w:cs="Times New Roman"/>
          <w:i/>
          <w:szCs w:val="24"/>
          <w:lang w:val="et-EE" w:eastAsia="et-EE"/>
        </w:rPr>
        <w:t>P</w:t>
      </w:r>
      <w:r w:rsidRPr="001214A2">
        <w:rPr>
          <w:rFonts w:eastAsia="MS Mincho" w:cs="Times New Roman"/>
          <w:i/>
          <w:szCs w:val="24"/>
          <w:lang w:val="et-EE" w:eastAsia="et-EE"/>
        </w:rPr>
        <w:noBreakHyphen/>
        <w:t xml:space="preserve">gp substraadid </w:t>
      </w:r>
    </w:p>
    <w:p w14:paraId="56F55573" w14:textId="77777777" w:rsidR="008433CE" w:rsidRPr="001214A2" w:rsidRDefault="008433CE" w:rsidP="008433CE">
      <w:pPr>
        <w:spacing w:after="0"/>
        <w:rPr>
          <w:rFonts w:eastAsia="MS Mincho" w:cs="Times New Roman"/>
          <w:szCs w:val="24"/>
          <w:lang w:val="et-EE" w:eastAsia="et-EE"/>
        </w:rPr>
      </w:pPr>
      <w:r w:rsidRPr="001214A2">
        <w:rPr>
          <w:rFonts w:eastAsia="MS Mincho" w:cs="Times New Roman"/>
          <w:i/>
          <w:szCs w:val="24"/>
          <w:lang w:val="et-EE" w:eastAsia="et-EE"/>
        </w:rPr>
        <w:t>In vitro</w:t>
      </w:r>
      <w:r w:rsidRPr="001214A2">
        <w:rPr>
          <w:rFonts w:eastAsia="MS Mincho" w:cs="Times New Roman"/>
          <w:szCs w:val="24"/>
          <w:lang w:val="et-EE" w:eastAsia="et-EE"/>
        </w:rPr>
        <w:t xml:space="preserve"> andmed näitavad, et ensalutamiid võib olla väljavoolutransporteri P</w:t>
      </w:r>
      <w:r w:rsidRPr="001214A2">
        <w:rPr>
          <w:rFonts w:eastAsia="MS Mincho" w:cs="Times New Roman"/>
          <w:szCs w:val="24"/>
          <w:lang w:val="et-EE" w:eastAsia="et-EE"/>
        </w:rPr>
        <w:noBreakHyphen/>
        <w:t xml:space="preserve">gp inhibiitor. Eesnäärmevähiga patsientide uuringus, kellele manustati enne ensalutamiidi tasakaalukontsentratsioonil ja sellega samaaegselt </w:t>
      </w:r>
      <w:r w:rsidRPr="001214A2">
        <w:rPr>
          <w:rFonts w:eastAsia="MS Mincho" w:cs="Myanmar Text"/>
          <w:lang w:val="et-EE" w:eastAsia="et-EE"/>
        </w:rPr>
        <w:t>(samaaegne manustamine järgnes 160 mg ensalutamiidi manustamisele üks kord ööpäevas vähemalt 55 päeva jooksul)</w:t>
      </w:r>
      <w:r w:rsidRPr="001214A2">
        <w:rPr>
          <w:rFonts w:eastAsia="MS Mincho" w:cs="Times New Roman"/>
          <w:szCs w:val="24"/>
          <w:lang w:val="et-EE" w:eastAsia="et-EE"/>
        </w:rPr>
        <w:t xml:space="preserve"> valitud P</w:t>
      </w:r>
      <w:r w:rsidRPr="001214A2">
        <w:rPr>
          <w:rFonts w:eastAsia="MS Mincho" w:cs="Times New Roman"/>
          <w:szCs w:val="24"/>
          <w:lang w:val="et-EE" w:eastAsia="et-EE"/>
        </w:rPr>
        <w:noBreakHyphen/>
        <w:t xml:space="preserve">gp substraadi digoksiini ühekordne suukaudne annus, täheldati </w:t>
      </w:r>
      <w:r w:rsidRPr="001214A2">
        <w:rPr>
          <w:rFonts w:eastAsia="MS Mincho" w:cs="Myanmar Text"/>
          <w:lang w:val="et-EE" w:eastAsia="et-EE"/>
        </w:rPr>
        <w:t>ensalutamiidil kerget inhibeerivat toimet P</w:t>
      </w:r>
      <w:r w:rsidRPr="001214A2">
        <w:rPr>
          <w:rFonts w:eastAsia="MS Mincho" w:cs="Myanmar Text"/>
          <w:lang w:val="et-EE" w:eastAsia="et-EE"/>
        </w:rPr>
        <w:noBreakHyphen/>
        <w:t>gp</w:t>
      </w:r>
      <w:r w:rsidRPr="001214A2">
        <w:rPr>
          <w:rFonts w:eastAsia="MS Mincho" w:cs="Myanmar Text"/>
          <w:lang w:val="et-EE" w:eastAsia="et-EE"/>
        </w:rPr>
        <w:noBreakHyphen/>
        <w:t xml:space="preserve">le. </w:t>
      </w:r>
      <w:r w:rsidRPr="001214A2">
        <w:rPr>
          <w:rFonts w:eastAsia="MS Mincho" w:cs="Times New Roman"/>
          <w:szCs w:val="24"/>
          <w:lang w:val="et-EE" w:eastAsia="et-EE"/>
        </w:rPr>
        <w:t xml:space="preserve">Plasma digoksiinisisaldust mõõdeti valideeritud vedelikkromatograafia ja tandem-massispektromeetriaga. </w:t>
      </w:r>
      <w:r w:rsidRPr="001214A2">
        <w:rPr>
          <w:rFonts w:eastAsia="MS Mincho" w:cs="Myanmar Text"/>
          <w:lang w:val="et-EE" w:eastAsia="et-EE"/>
        </w:rPr>
        <w:t>Digoksiini AUC ja C</w:t>
      </w:r>
      <w:r w:rsidRPr="001214A2">
        <w:rPr>
          <w:rFonts w:eastAsia="MS Mincho" w:cs="Myanmar Text"/>
          <w:vertAlign w:val="subscript"/>
          <w:lang w:val="et-EE" w:eastAsia="et-EE"/>
        </w:rPr>
        <w:t>max</w:t>
      </w:r>
      <w:r w:rsidRPr="001214A2">
        <w:rPr>
          <w:rFonts w:eastAsia="MS Mincho" w:cs="Myanmar Text"/>
          <w:lang w:val="et-EE" w:eastAsia="et-EE"/>
        </w:rPr>
        <w:t xml:space="preserve"> suurenesid vastavalt 33% ja 17%. </w:t>
      </w:r>
      <w:r w:rsidRPr="001214A2">
        <w:rPr>
          <w:rFonts w:eastAsia="MS Mincho" w:cs="Times New Roman"/>
          <w:szCs w:val="24"/>
          <w:lang w:val="et-EE" w:eastAsia="et-EE"/>
        </w:rPr>
        <w:t>Kitsa ravivahemikuga ravimeid, mis on P</w:t>
      </w:r>
      <w:r w:rsidRPr="001214A2">
        <w:rPr>
          <w:rFonts w:ascii="SimSun" w:eastAsia="SimSun" w:cs="Times New Roman"/>
          <w:szCs w:val="24"/>
          <w:lang w:val="et-EE" w:eastAsia="et-EE"/>
        </w:rPr>
        <w:noBreakHyphen/>
      </w:r>
      <w:r w:rsidRPr="001214A2">
        <w:rPr>
          <w:rFonts w:eastAsia="MS Mincho" w:cs="Times New Roman"/>
          <w:szCs w:val="24"/>
          <w:lang w:val="et-EE" w:eastAsia="et-EE"/>
        </w:rPr>
        <w:t>gp substraadid (nt kolhitsiin, dabigatraaneteksilaat, digoksiin), tuleb kasutada ettevaatlikult, kui neid manustatakse Xtandiga koos, ja nende optimaalsete plasmakontsentratsioonide säilitamiseks võib vaja minna annuse kohandamist.</w:t>
      </w:r>
    </w:p>
    <w:p w14:paraId="1CDBF199" w14:textId="77777777" w:rsidR="008433CE" w:rsidRPr="001214A2" w:rsidRDefault="008433CE" w:rsidP="008433CE">
      <w:pPr>
        <w:spacing w:after="0"/>
        <w:rPr>
          <w:rFonts w:eastAsia="MS Mincho" w:cs="Times New Roman"/>
          <w:szCs w:val="24"/>
          <w:lang w:val="et-EE" w:eastAsia="et-EE"/>
        </w:rPr>
      </w:pPr>
    </w:p>
    <w:p w14:paraId="3CD045BC" w14:textId="77777777" w:rsidR="008433CE" w:rsidRPr="001214A2" w:rsidRDefault="008433CE" w:rsidP="008433CE">
      <w:pPr>
        <w:spacing w:after="0"/>
        <w:rPr>
          <w:rFonts w:eastAsia="MS Mincho" w:cs="Times New Roman"/>
          <w:i/>
          <w:iCs/>
          <w:szCs w:val="24"/>
          <w:lang w:val="et-EE" w:eastAsia="et-EE"/>
        </w:rPr>
      </w:pPr>
      <w:r w:rsidRPr="001214A2">
        <w:rPr>
          <w:rFonts w:eastAsia="MS Mincho" w:cs="Times New Roman"/>
          <w:i/>
          <w:iCs/>
          <w:szCs w:val="24"/>
          <w:lang w:val="et-EE" w:eastAsia="et-EE"/>
        </w:rPr>
        <w:t>Laborianalüüsi häirimine</w:t>
      </w:r>
    </w:p>
    <w:p w14:paraId="1D101E42" w14:textId="77777777" w:rsidR="008433CE" w:rsidRPr="001214A2" w:rsidRDefault="008433CE" w:rsidP="008433CE">
      <w:pPr>
        <w:spacing w:after="0"/>
        <w:rPr>
          <w:rFonts w:eastAsia="MS Mincho" w:cs="Times New Roman"/>
          <w:szCs w:val="24"/>
          <w:lang w:val="et-EE" w:eastAsia="et-EE"/>
        </w:rPr>
      </w:pPr>
      <w:r w:rsidRPr="001214A2">
        <w:rPr>
          <w:rFonts w:eastAsia="MS Mincho" w:cs="Times New Roman"/>
          <w:szCs w:val="24"/>
          <w:lang w:val="et-EE" w:eastAsia="et-EE"/>
        </w:rPr>
        <w:t>Plasma digoksiinisisalduse näilist suurenemist täheldati kemoluminestsentse mikroosakeste immuunanalüüsil (CMIA) ensalutamiidiga ravitavatel patsientidel, sõltumata ravist digoksiiniga. CMIA-ga saadud plasma digoksiinisisalduse vastuseid tuleb seepärast tõlgendada ettevaatlikult ja kinnitada muud tüüpi analüüsiga enne mis tahes otsuste tegemist digoksiini annuse kohta.</w:t>
      </w:r>
    </w:p>
    <w:p w14:paraId="0E657F1B" w14:textId="77777777" w:rsidR="008433CE" w:rsidRPr="001214A2" w:rsidRDefault="008433CE" w:rsidP="008433CE">
      <w:pPr>
        <w:spacing w:after="0"/>
        <w:rPr>
          <w:rFonts w:eastAsia="MS Mincho" w:cs="Times New Roman"/>
          <w:szCs w:val="24"/>
          <w:lang w:val="et-EE" w:eastAsia="et-EE"/>
        </w:rPr>
      </w:pPr>
    </w:p>
    <w:p w14:paraId="66C9D9F7" w14:textId="77777777" w:rsidR="008433CE" w:rsidRPr="001214A2" w:rsidRDefault="008433CE" w:rsidP="008433CE">
      <w:pPr>
        <w:keepNext/>
        <w:tabs>
          <w:tab w:val="left" w:pos="567"/>
        </w:tabs>
        <w:spacing w:after="0" w:line="260" w:lineRule="exact"/>
        <w:rPr>
          <w:rFonts w:eastAsia="MS Mincho" w:cs="Times New Roman"/>
          <w:i/>
          <w:iCs/>
          <w:lang w:val="et-EE" w:eastAsia="et-EE"/>
        </w:rPr>
      </w:pPr>
      <w:r w:rsidRPr="001214A2">
        <w:rPr>
          <w:rFonts w:eastAsia="MS Mincho" w:cs="Times New Roman"/>
          <w:i/>
          <w:iCs/>
          <w:lang w:val="et-EE" w:eastAsia="et-EE"/>
        </w:rPr>
        <w:t>BCRP substraadid</w:t>
      </w:r>
    </w:p>
    <w:p w14:paraId="68BBCA8B" w14:textId="77777777" w:rsidR="008433CE" w:rsidRPr="001214A2" w:rsidRDefault="008433CE" w:rsidP="008433CE">
      <w:pPr>
        <w:spacing w:after="0"/>
        <w:rPr>
          <w:rFonts w:ascii="SimSun" w:eastAsia="SimSun" w:cs="Times New Roman"/>
          <w:sz w:val="24"/>
          <w:szCs w:val="24"/>
          <w:lang w:val="et-EE" w:eastAsia="et-EE"/>
        </w:rPr>
      </w:pPr>
      <w:r w:rsidRPr="001214A2">
        <w:rPr>
          <w:rFonts w:eastAsia="MS Mincho" w:cs="Times New Roman"/>
          <w:lang w:val="et-EE" w:eastAsia="et-EE"/>
        </w:rPr>
        <w:t>Tasakaalukontsentratsioonil ei põhjustanud ensalutamiid valitud rinnavähiresistentse valgu (BCRP) substraadi rosuvastatiini kontsentratsioonis kliiniliselt olulist muutust eesnäärmevähiga patsientidel,</w:t>
      </w:r>
      <w:r w:rsidRPr="001214A2">
        <w:rPr>
          <w:rFonts w:eastAsia="MS Mincho" w:cs="Times New Roman"/>
          <w:szCs w:val="24"/>
          <w:lang w:val="et-EE" w:eastAsia="et-EE"/>
        </w:rPr>
        <w:t xml:space="preserve"> kellele manustati enne ensalutamiidi ja sellega samaaegselt </w:t>
      </w:r>
      <w:r w:rsidRPr="001214A2">
        <w:rPr>
          <w:rFonts w:eastAsia="MS Mincho" w:cs="Myanmar Text"/>
          <w:lang w:val="et-EE" w:eastAsia="et-EE"/>
        </w:rPr>
        <w:t>(samaaegne manustamine järgnes 160 mg ensalutamiidi manustamisele üks kord ööpäevas vähemalt 55 päeva jooksul)</w:t>
      </w:r>
      <w:r w:rsidRPr="001214A2">
        <w:rPr>
          <w:rFonts w:eastAsia="MS Mincho" w:cs="Times New Roman"/>
          <w:szCs w:val="24"/>
          <w:lang w:val="et-EE" w:eastAsia="et-EE"/>
        </w:rPr>
        <w:t xml:space="preserve"> valitud BCRP substraadi rosuvastatiini ühekordne suukaudne annus. R</w:t>
      </w:r>
      <w:r w:rsidRPr="001214A2">
        <w:rPr>
          <w:rFonts w:eastAsia="MS Mincho" w:cs="Times New Roman"/>
          <w:lang w:val="et-EE" w:eastAsia="et-EE"/>
        </w:rPr>
        <w:t>osuvastatiini AUC vähenes 14% ja C</w:t>
      </w:r>
      <w:r w:rsidRPr="001214A2">
        <w:rPr>
          <w:rFonts w:eastAsia="MS Mincho" w:cs="Times New Roman"/>
          <w:vertAlign w:val="subscript"/>
          <w:lang w:val="et-EE" w:eastAsia="et-EE"/>
        </w:rPr>
        <w:t>max</w:t>
      </w:r>
      <w:r w:rsidRPr="001214A2">
        <w:rPr>
          <w:rFonts w:eastAsia="MS Mincho" w:cs="Times New Roman"/>
          <w:lang w:val="et-EE" w:eastAsia="et-EE"/>
        </w:rPr>
        <w:t xml:space="preserve"> suurenes 6%. BCRP substraadi manustamisel koos Xtandiga ei ole annuse kohandamine vajalik.</w:t>
      </w:r>
    </w:p>
    <w:p w14:paraId="07563355" w14:textId="77777777" w:rsidR="008433CE" w:rsidRPr="001214A2" w:rsidRDefault="008433CE" w:rsidP="008433CE">
      <w:pPr>
        <w:spacing w:after="0"/>
        <w:rPr>
          <w:rFonts w:ascii="SimSun" w:eastAsia="SimSun" w:cs="Times New Roman"/>
          <w:i/>
          <w:szCs w:val="24"/>
          <w:lang w:val="et-EE" w:eastAsia="et-EE"/>
        </w:rPr>
      </w:pPr>
    </w:p>
    <w:p w14:paraId="10FBE886" w14:textId="77777777" w:rsidR="008433CE" w:rsidRPr="001214A2" w:rsidRDefault="008433CE" w:rsidP="008433CE">
      <w:pPr>
        <w:keepNext/>
        <w:spacing w:after="0"/>
        <w:rPr>
          <w:rFonts w:ascii="SimSun" w:eastAsia="SimSun" w:cs="Times New Roman"/>
          <w:sz w:val="24"/>
          <w:szCs w:val="24"/>
          <w:lang w:val="et-EE" w:eastAsia="et-EE"/>
        </w:rPr>
      </w:pPr>
      <w:r w:rsidRPr="001214A2">
        <w:rPr>
          <w:rFonts w:eastAsia="MS Mincho" w:cs="Times New Roman"/>
          <w:i/>
          <w:szCs w:val="24"/>
          <w:lang w:val="et-EE" w:eastAsia="et-EE"/>
        </w:rPr>
        <w:t xml:space="preserve">MRP2, OAT3 ja OCT1 substraadid </w:t>
      </w:r>
    </w:p>
    <w:p w14:paraId="2B140957" w14:textId="77777777" w:rsidR="008433CE" w:rsidRPr="001214A2" w:rsidRDefault="008433CE" w:rsidP="008433CE">
      <w:pPr>
        <w:keepNext/>
        <w:spacing w:after="0"/>
        <w:rPr>
          <w:rFonts w:eastAsia="SimSun" w:cs="Times New Roman"/>
          <w:szCs w:val="24"/>
          <w:lang w:val="et-EE" w:eastAsia="et-EE"/>
        </w:rPr>
      </w:pPr>
      <w:r w:rsidRPr="001214A2">
        <w:rPr>
          <w:rFonts w:eastAsia="SimSun" w:cs="Times New Roman"/>
          <w:i/>
          <w:szCs w:val="24"/>
          <w:lang w:val="et-EE" w:eastAsia="et-EE"/>
        </w:rPr>
        <w:t>In vitro</w:t>
      </w:r>
      <w:r w:rsidRPr="001214A2">
        <w:rPr>
          <w:rFonts w:eastAsia="SimSun" w:cs="Times New Roman"/>
          <w:szCs w:val="24"/>
          <w:lang w:val="et-EE" w:eastAsia="et-EE"/>
        </w:rPr>
        <w:t xml:space="preserve"> andmete põhjal ei saa välistada MRP2 (sooles), samuti orgaanilise anioonide transporteri 3 (OAT3) ja orgaanilise katioonide transporteri 1 (OCT1) (süsteemset) inhibeerimist. Teoreetiliselt on võimalik ka nende transporterite induktsioon ning koondtoime on hetkel teadmata. </w:t>
      </w:r>
    </w:p>
    <w:p w14:paraId="3AB70BF9" w14:textId="77777777" w:rsidR="008433CE" w:rsidRPr="001214A2" w:rsidRDefault="008433CE" w:rsidP="008433CE">
      <w:pPr>
        <w:spacing w:after="0"/>
        <w:rPr>
          <w:rFonts w:eastAsia="MS Mincho" w:cs="Times New Roman"/>
          <w:i/>
          <w:lang w:val="et-EE" w:eastAsia="et-EE"/>
        </w:rPr>
      </w:pPr>
    </w:p>
    <w:p w14:paraId="1B53203B" w14:textId="77777777" w:rsidR="008433CE" w:rsidRPr="001214A2" w:rsidRDefault="008433CE" w:rsidP="008433CE">
      <w:pPr>
        <w:keepNext/>
        <w:spacing w:after="0"/>
        <w:rPr>
          <w:rFonts w:eastAsia="MS Mincho" w:cs="Times New Roman"/>
          <w:lang w:val="et-EE" w:eastAsia="et-EE"/>
        </w:rPr>
      </w:pPr>
      <w:r w:rsidRPr="001214A2">
        <w:rPr>
          <w:rFonts w:eastAsia="MS Mincho" w:cs="Times New Roman"/>
          <w:i/>
          <w:lang w:val="et-EE" w:eastAsia="et-EE"/>
        </w:rPr>
        <w:lastRenderedPageBreak/>
        <w:t>Ravimid, mis pikendavad QT-intervalli</w:t>
      </w:r>
    </w:p>
    <w:p w14:paraId="5F0849EE" w14:textId="77777777" w:rsidR="008433CE" w:rsidRPr="001214A2" w:rsidRDefault="008433CE" w:rsidP="008433CE">
      <w:pPr>
        <w:spacing w:after="0"/>
        <w:rPr>
          <w:rFonts w:eastAsia="MS Mincho" w:cs="Times New Roman"/>
          <w:lang w:val="et-EE" w:eastAsia="et-EE"/>
        </w:rPr>
      </w:pPr>
      <w:r w:rsidRPr="001214A2">
        <w:rPr>
          <w:rFonts w:eastAsia="MS Mincho" w:cs="Times New Roman"/>
          <w:lang w:val="et-EE" w:eastAsia="et-EE"/>
        </w:rPr>
        <w:t xml:space="preserve">Kuna androgeen-deprivatsioonravi võib pikendada QT-intervalli, siis tuleb Xtandi samaaegset kasutamist koos ravimitega, mis teadaolevalt pikendavad QT-intervalli või ravimitega, mis võivad põhjustada </w:t>
      </w:r>
      <w:r w:rsidRPr="001214A2">
        <w:rPr>
          <w:rFonts w:eastAsia="MS Mincho" w:cs="Times New Roman"/>
          <w:i/>
          <w:lang w:val="et-EE" w:eastAsia="et-EE"/>
        </w:rPr>
        <w:t>torsade de pointes</w:t>
      </w:r>
      <w:r w:rsidRPr="001214A2">
        <w:rPr>
          <w:rFonts w:eastAsia="MS Mincho" w:cs="Times New Roman"/>
          <w:lang w:val="et-EE" w:eastAsia="et-EE"/>
        </w:rPr>
        <w:t>‘t, näiteks nagu IA klassi (nt kinidiin, disopüramiid) või III klassi (nt amiodaroon, sotalool, dofetiliid, ibutiliid) antiarütmikumid, metadoon, moksifloksatsiin, antipsühhootikumid jne, hoolikalt kaaluda (vt lõik 4.4).</w:t>
      </w:r>
    </w:p>
    <w:p w14:paraId="5C0908C6" w14:textId="77777777" w:rsidR="008433CE" w:rsidRPr="001214A2" w:rsidRDefault="008433CE" w:rsidP="008433CE">
      <w:pPr>
        <w:spacing w:after="0"/>
        <w:rPr>
          <w:rFonts w:ascii="SimSun" w:eastAsia="SimSun" w:cs="Times New Roman"/>
          <w:szCs w:val="24"/>
          <w:u w:val="single"/>
          <w:lang w:val="et-EE" w:eastAsia="et-EE"/>
        </w:rPr>
      </w:pPr>
    </w:p>
    <w:p w14:paraId="61A2818C" w14:textId="77777777" w:rsidR="008433CE" w:rsidRPr="001214A2" w:rsidRDefault="008433CE" w:rsidP="008433CE">
      <w:pPr>
        <w:keepNext/>
        <w:spacing w:after="0"/>
        <w:rPr>
          <w:rFonts w:ascii="SimSun" w:eastAsia="SimSun" w:cs="Times New Roman"/>
          <w:szCs w:val="24"/>
          <w:u w:val="single"/>
          <w:lang w:val="et-EE" w:eastAsia="et-EE"/>
        </w:rPr>
      </w:pPr>
      <w:r w:rsidRPr="001214A2">
        <w:rPr>
          <w:rFonts w:eastAsia="MS Mincho" w:cs="Times New Roman"/>
          <w:szCs w:val="24"/>
          <w:u w:val="single"/>
          <w:lang w:val="et-EE" w:eastAsia="et-EE"/>
        </w:rPr>
        <w:t>Toidu mõju ensalutamiidi toimele</w:t>
      </w:r>
    </w:p>
    <w:p w14:paraId="705176C3" w14:textId="41461751" w:rsidR="00ED192B" w:rsidRPr="00004D18" w:rsidRDefault="008433CE" w:rsidP="00B65207">
      <w:pPr>
        <w:rPr>
          <w:lang w:val="et-EE"/>
        </w:rPr>
      </w:pPr>
      <w:r w:rsidRPr="001214A2">
        <w:rPr>
          <w:rFonts w:eastAsia="SimSun" w:cs="Times New Roman"/>
          <w:szCs w:val="24"/>
          <w:lang w:val="et-EE" w:eastAsia="et-EE"/>
        </w:rPr>
        <w:t>Toidul ei ole kliiniliselt olulist mõju ensalutamiidi toime ulatusele. Kliinilistes katsetes manustati Xtandi toiduga arvestamata.</w:t>
      </w:r>
    </w:p>
    <w:p w14:paraId="00460D61" w14:textId="788EBCB1" w:rsidR="00ED192B" w:rsidRPr="00004D18" w:rsidRDefault="00ED192B">
      <w:pPr>
        <w:pStyle w:val="Heading3"/>
        <w:rPr>
          <w:lang w:val="et-EE"/>
        </w:rPr>
      </w:pPr>
      <w:r w:rsidRPr="00004D18">
        <w:rPr>
          <w:lang w:val="et-EE"/>
        </w:rPr>
        <w:t>4.6</w:t>
      </w:r>
      <w:r w:rsidRPr="00004D18">
        <w:rPr>
          <w:lang w:val="et-EE"/>
        </w:rPr>
        <w:tab/>
        <w:t>Fertiilsus, rasedus ja imetamine</w:t>
      </w:r>
    </w:p>
    <w:p w14:paraId="23260309" w14:textId="175BE1BA" w:rsidR="00D45776" w:rsidRPr="00004D18" w:rsidRDefault="00D45776" w:rsidP="00D45776">
      <w:pPr>
        <w:keepNext/>
        <w:spacing w:after="0"/>
        <w:rPr>
          <w:lang w:val="et-EE"/>
        </w:rPr>
      </w:pPr>
      <w:r w:rsidRPr="00D45776">
        <w:rPr>
          <w:rFonts w:eastAsia="SimSun" w:cs="Times New Roman"/>
          <w:szCs w:val="24"/>
          <w:u w:val="single"/>
          <w:lang w:val="et-EE" w:eastAsia="et-EE"/>
        </w:rPr>
        <w:t>Fertiilses eas naised</w:t>
      </w:r>
    </w:p>
    <w:p w14:paraId="044F2759" w14:textId="77777777" w:rsidR="00D45776" w:rsidRPr="00D45776" w:rsidRDefault="00D45776" w:rsidP="00D45776">
      <w:pPr>
        <w:spacing w:after="0"/>
        <w:rPr>
          <w:rFonts w:eastAsia="SimSun" w:cs="Times New Roman"/>
          <w:szCs w:val="24"/>
          <w:lang w:val="et-EE" w:eastAsia="et-EE"/>
        </w:rPr>
      </w:pPr>
      <w:r w:rsidRPr="00D45776">
        <w:rPr>
          <w:rFonts w:eastAsia="SimSun" w:cs="Times New Roman"/>
          <w:szCs w:val="24"/>
          <w:lang w:val="et-EE" w:eastAsia="et-EE"/>
        </w:rPr>
        <w:t>Puuduvad andmed Xtandi kasutamisest rasedatel ning see ravim ei ole mõeldud kasutamiseks fertiilses eas naistel. See ravim võib kahjustada sündimata last või põhjustada raseduse katkemist rasedatel naistel (vt lõigud 4.3, 5.3 ja 6.6).</w:t>
      </w:r>
    </w:p>
    <w:p w14:paraId="6BA521D9" w14:textId="77777777" w:rsidR="00D45776" w:rsidRPr="00D45776" w:rsidRDefault="00D45776" w:rsidP="00D45776">
      <w:pPr>
        <w:spacing w:after="0"/>
        <w:rPr>
          <w:rFonts w:eastAsia="SimSun" w:cs="Times New Roman"/>
          <w:szCs w:val="24"/>
          <w:u w:val="single"/>
          <w:lang w:val="et-EE" w:eastAsia="et-EE"/>
        </w:rPr>
      </w:pPr>
    </w:p>
    <w:p w14:paraId="39107B97" w14:textId="77777777" w:rsidR="00D45776" w:rsidRPr="00D45776" w:rsidRDefault="00D45776" w:rsidP="00D45776">
      <w:pPr>
        <w:keepNext/>
        <w:spacing w:after="0"/>
        <w:rPr>
          <w:rFonts w:eastAsia="SimSun" w:cs="Times New Roman"/>
          <w:szCs w:val="24"/>
          <w:u w:val="single"/>
          <w:lang w:val="et-EE" w:eastAsia="et-EE"/>
        </w:rPr>
      </w:pPr>
      <w:r w:rsidRPr="00D45776">
        <w:rPr>
          <w:rFonts w:eastAsia="SimSun" w:cs="Times New Roman"/>
          <w:szCs w:val="24"/>
          <w:u w:val="single"/>
          <w:lang w:val="et-EE" w:eastAsia="et-EE"/>
        </w:rPr>
        <w:t>Kontratseptsioon meestel ja naistel</w:t>
      </w:r>
    </w:p>
    <w:p w14:paraId="369DDE80" w14:textId="718BB2EB" w:rsidR="00ED192B" w:rsidRPr="00304FEC" w:rsidRDefault="00D45776" w:rsidP="00D45776">
      <w:pPr>
        <w:keepNext/>
        <w:spacing w:after="0"/>
        <w:rPr>
          <w:lang w:val="et-EE"/>
        </w:rPr>
      </w:pPr>
      <w:r w:rsidRPr="00D45776">
        <w:rPr>
          <w:rFonts w:eastAsia="SimSun" w:cs="Times New Roman"/>
          <w:szCs w:val="24"/>
          <w:lang w:val="et-EE" w:eastAsia="et-EE"/>
        </w:rPr>
        <w:t>Pole teada, kas ensalutamiid või selle metaboliidid esinevad seemnevedelikus. Kui patsient on seksuaalsuhtes raseda naisega, tuleb ensalutamiidravi ajal ja 3 kuu jooksul pärast selle lõppu kasutada kondoomi. Kui patsient astub seksuaalsuhtesse fertiilses eas naisega, tuleb ravi ajal ja 3 kuu jooksul pärast selle lõppu kasutada kondoomi ja veel mõnd rasestumisvastast vahendit. Loomkatsed on näidanud kahjulikku toimet reproduktiivsusele (vt lõik</w:t>
      </w:r>
      <w:r w:rsidRPr="00D45776">
        <w:rPr>
          <w:rFonts w:eastAsia="SimSun" w:cs="Times New Roman"/>
          <w:i/>
          <w:szCs w:val="24"/>
          <w:lang w:val="et-EE" w:eastAsia="et-EE"/>
        </w:rPr>
        <w:t> </w:t>
      </w:r>
      <w:r w:rsidRPr="00D45776">
        <w:rPr>
          <w:rFonts w:eastAsia="SimSun" w:cs="Times New Roman"/>
          <w:szCs w:val="24"/>
          <w:lang w:val="et-EE" w:eastAsia="et-EE"/>
        </w:rPr>
        <w:t>5.3</w:t>
      </w:r>
      <w:r w:rsidR="00ED192B" w:rsidRPr="00304FEC">
        <w:rPr>
          <w:lang w:val="et-EE"/>
        </w:rPr>
        <w:t>).</w:t>
      </w:r>
    </w:p>
    <w:p w14:paraId="616D978F" w14:textId="08F08FFD" w:rsidR="00ED192B" w:rsidRPr="00304FEC" w:rsidRDefault="00ED192B">
      <w:pPr>
        <w:pStyle w:val="Heading4"/>
        <w:rPr>
          <w:lang w:val="et-EE"/>
        </w:rPr>
      </w:pPr>
      <w:r w:rsidRPr="00304FEC">
        <w:rPr>
          <w:lang w:val="et-EE"/>
        </w:rPr>
        <w:t>Rasedus</w:t>
      </w:r>
    </w:p>
    <w:p w14:paraId="445C3898" w14:textId="396F4C7C" w:rsidR="00ED192B" w:rsidRPr="00EE5877" w:rsidRDefault="00D45776" w:rsidP="00D4169B">
      <w:pPr>
        <w:rPr>
          <w:lang w:val="fi-FI"/>
        </w:rPr>
      </w:pPr>
      <w:r w:rsidRPr="00D45776">
        <w:rPr>
          <w:rFonts w:eastAsia="SimSun" w:cs="Times New Roman"/>
          <w:szCs w:val="20"/>
          <w:lang w:val="et-EE" w:eastAsia="et-EE"/>
        </w:rPr>
        <w:t>Ensalutamiid ei ole mõeldud kasutamiseks naistel. Ensalutamiid on vastunäidustatud naistele, kes on rasedad või võivad rasestuda (vt</w:t>
      </w:r>
      <w:r w:rsidRPr="00D45776">
        <w:rPr>
          <w:rFonts w:eastAsia="SimSun" w:cs="Times New Roman"/>
          <w:i/>
          <w:szCs w:val="20"/>
          <w:lang w:val="et-EE" w:eastAsia="et-EE"/>
        </w:rPr>
        <w:t> </w:t>
      </w:r>
      <w:r w:rsidRPr="00D45776">
        <w:rPr>
          <w:rFonts w:eastAsia="SimSun" w:cs="Times New Roman"/>
          <w:szCs w:val="20"/>
          <w:lang w:val="et-EE" w:eastAsia="et-EE"/>
        </w:rPr>
        <w:t>lõigud</w:t>
      </w:r>
      <w:r w:rsidRPr="00D45776">
        <w:rPr>
          <w:rFonts w:eastAsia="SimSun" w:cs="Times New Roman"/>
          <w:i/>
          <w:szCs w:val="20"/>
          <w:lang w:val="et-EE" w:eastAsia="et-EE"/>
        </w:rPr>
        <w:t> </w:t>
      </w:r>
      <w:r w:rsidRPr="00D45776">
        <w:rPr>
          <w:rFonts w:eastAsia="SimSun" w:cs="Times New Roman"/>
          <w:szCs w:val="20"/>
          <w:lang w:val="et-EE" w:eastAsia="et-EE"/>
        </w:rPr>
        <w:t>4.3, 5.3 ja 6.6</w:t>
      </w:r>
      <w:r w:rsidR="00ED192B" w:rsidRPr="00EE5877">
        <w:rPr>
          <w:lang w:val="fi-FI"/>
        </w:rPr>
        <w:t>).</w:t>
      </w:r>
    </w:p>
    <w:p w14:paraId="20F3EB6C" w14:textId="010CE6FB" w:rsidR="00ED192B" w:rsidRPr="00EE5877" w:rsidRDefault="00ED192B">
      <w:pPr>
        <w:pStyle w:val="Heading4"/>
        <w:rPr>
          <w:lang w:val="fi-FI"/>
        </w:rPr>
      </w:pPr>
      <w:r w:rsidRPr="00EE5877">
        <w:rPr>
          <w:lang w:val="fi-FI"/>
        </w:rPr>
        <w:t>Imetamine</w:t>
      </w:r>
    </w:p>
    <w:p w14:paraId="489B5DA8" w14:textId="298FDDC3" w:rsidR="00ED192B" w:rsidRPr="00EE5877" w:rsidRDefault="00D45776" w:rsidP="00D4169B">
      <w:pPr>
        <w:rPr>
          <w:lang w:val="fi-FI"/>
        </w:rPr>
      </w:pPr>
      <w:r w:rsidRPr="00D45776">
        <w:rPr>
          <w:rFonts w:eastAsia="SimSun" w:cs="Times New Roman"/>
          <w:szCs w:val="24"/>
          <w:lang w:val="et-EE" w:eastAsia="et-EE"/>
        </w:rPr>
        <w:t>Ensalutamiid ei ole mõeldud kasutamiseks naistel. Ei ole teada, kas ensalutamiid eritub inimese rinnapiima. Ensalutamiid ja/või selle metaboliidid erituvad roti piima (vt lõik 5.3</w:t>
      </w:r>
      <w:r w:rsidR="00ED192B" w:rsidRPr="00EE5877">
        <w:rPr>
          <w:rFonts w:eastAsia="SimSun"/>
          <w:lang w:val="fi-FI" w:eastAsia="zh-CN"/>
        </w:rPr>
        <w:t>).</w:t>
      </w:r>
    </w:p>
    <w:p w14:paraId="0B64E48E" w14:textId="2F707A8B" w:rsidR="00ED192B" w:rsidRPr="00EE5877" w:rsidRDefault="00ED192B">
      <w:pPr>
        <w:pStyle w:val="Heading4"/>
        <w:rPr>
          <w:lang w:val="fi-FI"/>
        </w:rPr>
      </w:pPr>
      <w:r w:rsidRPr="00EE5877">
        <w:rPr>
          <w:lang w:val="fi-FI"/>
        </w:rPr>
        <w:t>Fertiilsus</w:t>
      </w:r>
    </w:p>
    <w:p w14:paraId="38A0CBFE" w14:textId="7A2B73B1" w:rsidR="00ED192B" w:rsidRPr="00EE5877" w:rsidRDefault="00D45776" w:rsidP="00D4169B">
      <w:pPr>
        <w:rPr>
          <w:lang w:val="fi-FI"/>
        </w:rPr>
      </w:pPr>
      <w:r w:rsidRPr="00D45776">
        <w:rPr>
          <w:rFonts w:eastAsia="SimSun" w:cs="Times New Roman"/>
          <w:szCs w:val="24"/>
          <w:lang w:val="et-EE" w:eastAsia="et-EE"/>
        </w:rPr>
        <w:t>Loomkatsed on näidanud ensalutamiidi toimet isaste rottide ja koerte reproduktiivsüsteemile (vt</w:t>
      </w:r>
      <w:r w:rsidRPr="00D45776">
        <w:rPr>
          <w:rFonts w:eastAsia="SimSun" w:cs="Times New Roman"/>
          <w:i/>
          <w:szCs w:val="24"/>
          <w:lang w:val="et-EE" w:eastAsia="et-EE"/>
        </w:rPr>
        <w:t> </w:t>
      </w:r>
      <w:r w:rsidRPr="00D45776">
        <w:rPr>
          <w:rFonts w:eastAsia="SimSun" w:cs="Times New Roman"/>
          <w:szCs w:val="24"/>
          <w:lang w:val="et-EE" w:eastAsia="et-EE"/>
        </w:rPr>
        <w:t>lõik</w:t>
      </w:r>
      <w:r w:rsidRPr="00D45776">
        <w:rPr>
          <w:rFonts w:eastAsia="SimSun" w:cs="Times New Roman"/>
          <w:i/>
          <w:szCs w:val="24"/>
          <w:lang w:val="et-EE" w:eastAsia="et-EE"/>
        </w:rPr>
        <w:t> </w:t>
      </w:r>
      <w:r w:rsidRPr="00D45776">
        <w:rPr>
          <w:rFonts w:eastAsia="SimSun" w:cs="Times New Roman"/>
          <w:szCs w:val="24"/>
          <w:lang w:val="et-EE" w:eastAsia="et-EE"/>
        </w:rPr>
        <w:t>5.</w:t>
      </w:r>
      <w:r w:rsidR="00ED192B" w:rsidRPr="00EE5877">
        <w:rPr>
          <w:rFonts w:eastAsia="SimSun"/>
          <w:lang w:val="fi-FI" w:eastAsia="ja-JP"/>
        </w:rPr>
        <w:t>3).</w:t>
      </w:r>
    </w:p>
    <w:p w14:paraId="0BBE8FCA" w14:textId="27EB6741" w:rsidR="00ED192B" w:rsidRPr="00EE5877" w:rsidRDefault="00ED192B">
      <w:pPr>
        <w:pStyle w:val="Heading3"/>
        <w:keepLines w:val="0"/>
        <w:rPr>
          <w:lang w:val="fi-FI"/>
        </w:rPr>
      </w:pPr>
      <w:r w:rsidRPr="00EE5877">
        <w:rPr>
          <w:lang w:val="fi-FI"/>
        </w:rPr>
        <w:t>4.7</w:t>
      </w:r>
      <w:r w:rsidRPr="00EE5877">
        <w:rPr>
          <w:lang w:val="fi-FI"/>
        </w:rPr>
        <w:tab/>
        <w:t>Toime reaktsioonikiirusele</w:t>
      </w:r>
    </w:p>
    <w:p w14:paraId="289EFAEC" w14:textId="3075545D" w:rsidR="00ED192B" w:rsidRPr="00EE5877" w:rsidRDefault="00D45776" w:rsidP="00D4169B">
      <w:pPr>
        <w:rPr>
          <w:lang w:val="fi-FI"/>
        </w:rPr>
      </w:pPr>
      <w:r w:rsidRPr="00D45776">
        <w:rPr>
          <w:rFonts w:eastAsia="SimSun" w:cs="Times New Roman"/>
          <w:szCs w:val="24"/>
          <w:lang w:val="et-EE" w:eastAsia="et-EE"/>
        </w:rPr>
        <w:t>Xtandi võib mõjutada mõõdukalt autojuhtimise ja masinate käsitsemise võimet, kuna on teatatud psühhiaatrilistest ja neuroloogilistest juhtudest, sh krambihoogudest (vt</w:t>
      </w:r>
      <w:r w:rsidRPr="00D45776">
        <w:rPr>
          <w:rFonts w:eastAsia="SimSun" w:cs="Times New Roman"/>
          <w:i/>
          <w:szCs w:val="24"/>
          <w:lang w:val="et-EE" w:eastAsia="et-EE"/>
        </w:rPr>
        <w:t> </w:t>
      </w:r>
      <w:r w:rsidRPr="00D45776">
        <w:rPr>
          <w:rFonts w:eastAsia="SimSun" w:cs="Times New Roman"/>
          <w:szCs w:val="24"/>
          <w:lang w:val="et-EE" w:eastAsia="et-EE"/>
        </w:rPr>
        <w:t>lõik</w:t>
      </w:r>
      <w:r w:rsidRPr="00D45776">
        <w:rPr>
          <w:rFonts w:eastAsia="SimSun" w:cs="Times New Roman"/>
          <w:i/>
          <w:szCs w:val="24"/>
          <w:lang w:val="et-EE" w:eastAsia="et-EE"/>
        </w:rPr>
        <w:t> </w:t>
      </w:r>
      <w:r w:rsidRPr="00D45776">
        <w:rPr>
          <w:rFonts w:eastAsia="SimSun" w:cs="Times New Roman"/>
          <w:szCs w:val="24"/>
          <w:lang w:val="et-EE" w:eastAsia="et-EE"/>
        </w:rPr>
        <w:t xml:space="preserve">4.8). </w:t>
      </w:r>
      <w:r w:rsidRPr="00D45776">
        <w:rPr>
          <w:rFonts w:eastAsia="SimSun" w:cs="Times New Roman"/>
          <w:szCs w:val="20"/>
          <w:lang w:val="et-EE" w:eastAsia="et-EE"/>
        </w:rPr>
        <w:t xml:space="preserve">Patsiente tuleb teavitada psühhiaatriliste või neuroloogiliste nähtude tekkevõimalusest autojuhtimise ja masinatega töötamise ajal. </w:t>
      </w:r>
      <w:r w:rsidRPr="00D45776">
        <w:rPr>
          <w:rFonts w:eastAsia="SimSun" w:cs="Times New Roman"/>
          <w:szCs w:val="24"/>
          <w:lang w:val="et-EE" w:eastAsia="et-EE"/>
        </w:rPr>
        <w:t>Uuringuid ensalutamiidi toime hindamise kohta auto juhtimise ja masinate käsitsemise võimele ei ole tehtud</w:t>
      </w:r>
      <w:r w:rsidR="00ED192B" w:rsidRPr="00EE5877">
        <w:rPr>
          <w:noProof/>
          <w:lang w:val="fi-FI"/>
        </w:rPr>
        <w:t>.</w:t>
      </w:r>
    </w:p>
    <w:p w14:paraId="760CEE99" w14:textId="23CAA33B" w:rsidR="00ED192B" w:rsidRPr="00EE5877" w:rsidRDefault="00ED192B">
      <w:pPr>
        <w:pStyle w:val="Heading3"/>
        <w:rPr>
          <w:lang w:val="fi-FI"/>
        </w:rPr>
      </w:pPr>
      <w:r w:rsidRPr="00EE5877">
        <w:rPr>
          <w:lang w:val="fi-FI"/>
        </w:rPr>
        <w:t>4.8</w:t>
      </w:r>
      <w:r w:rsidRPr="00EE5877">
        <w:rPr>
          <w:lang w:val="fi-FI"/>
        </w:rPr>
        <w:tab/>
        <w:t>Kõrvaltoimed</w:t>
      </w:r>
    </w:p>
    <w:p w14:paraId="4ED58F17" w14:textId="65023F79" w:rsidR="00D45776" w:rsidRPr="001214A2" w:rsidRDefault="00D45776" w:rsidP="00A7081E">
      <w:pPr>
        <w:keepNext/>
        <w:autoSpaceDE w:val="0"/>
        <w:autoSpaceDN w:val="0"/>
        <w:spacing w:after="0"/>
        <w:rPr>
          <w:rFonts w:eastAsia="SimSun" w:cs="Times New Roman"/>
          <w:szCs w:val="24"/>
          <w:lang w:val="et-EE" w:eastAsia="et-EE"/>
        </w:rPr>
      </w:pPr>
      <w:r w:rsidRPr="001214A2">
        <w:rPr>
          <w:rFonts w:eastAsia="SimSun" w:cs="Times New Roman"/>
          <w:szCs w:val="24"/>
          <w:u w:val="single"/>
          <w:lang w:val="et-EE" w:eastAsia="et-EE"/>
        </w:rPr>
        <w:t xml:space="preserve">Ohutusprofiili kokkuvõte </w:t>
      </w:r>
    </w:p>
    <w:p w14:paraId="71DF4749" w14:textId="1A670C16"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Kõige sagedasemad kõrvaltoimed on asteenia/väsimus, kuumahood, hüpertensioon, luumurrud</w:t>
      </w:r>
      <w:r w:rsidR="008D1A8C" w:rsidRPr="001214A2">
        <w:rPr>
          <w:rFonts w:eastAsia="SimSun" w:cs="Times New Roman"/>
          <w:szCs w:val="24"/>
          <w:lang w:val="et-EE" w:eastAsia="et-EE"/>
        </w:rPr>
        <w:t>,</w:t>
      </w:r>
      <w:r w:rsidRPr="001214A2">
        <w:rPr>
          <w:rFonts w:eastAsia="SimSun" w:cs="Times New Roman"/>
          <w:szCs w:val="24"/>
          <w:lang w:val="et-EE" w:eastAsia="et-EE"/>
        </w:rPr>
        <w:t xml:space="preserve"> kukkumine</w:t>
      </w:r>
      <w:r w:rsidR="008D1A8C" w:rsidRPr="001214A2">
        <w:rPr>
          <w:rFonts w:eastAsia="SimSun" w:cs="Times New Roman"/>
          <w:szCs w:val="24"/>
          <w:lang w:val="et-EE" w:eastAsia="et-EE"/>
        </w:rPr>
        <w:t xml:space="preserve"> ja peavalu</w:t>
      </w:r>
      <w:r w:rsidRPr="001214A2">
        <w:rPr>
          <w:rFonts w:eastAsia="SimSun" w:cs="Times New Roman"/>
          <w:szCs w:val="24"/>
          <w:lang w:val="et-EE" w:eastAsia="et-EE"/>
        </w:rPr>
        <w:t>. Teised olulised kõrvaltoimed on südame isheemiatõbi ja krambihoog.</w:t>
      </w:r>
    </w:p>
    <w:p w14:paraId="1DBEA4DF" w14:textId="77777777" w:rsidR="00D45776" w:rsidRPr="001214A2" w:rsidRDefault="00D45776" w:rsidP="00D45776">
      <w:pPr>
        <w:autoSpaceDE w:val="0"/>
        <w:autoSpaceDN w:val="0"/>
        <w:spacing w:after="0"/>
        <w:rPr>
          <w:rFonts w:eastAsia="SimSun" w:cs="Times New Roman"/>
          <w:szCs w:val="24"/>
          <w:lang w:val="et-EE" w:eastAsia="et-EE"/>
        </w:rPr>
      </w:pPr>
    </w:p>
    <w:p w14:paraId="35C7C179" w14:textId="77777777" w:rsidR="00D45776" w:rsidRPr="001214A2" w:rsidRDefault="00D45776" w:rsidP="00D45776">
      <w:pPr>
        <w:autoSpaceDE w:val="0"/>
        <w:autoSpaceDN w:val="0"/>
        <w:spacing w:after="0"/>
        <w:rPr>
          <w:rFonts w:eastAsia="SimSun" w:cs="Times New Roman"/>
          <w:szCs w:val="24"/>
          <w:lang w:val="et-EE" w:eastAsia="et-EE"/>
        </w:rPr>
      </w:pPr>
      <w:r w:rsidRPr="001214A2">
        <w:rPr>
          <w:rFonts w:eastAsia="SimSun" w:cs="Times New Roman"/>
          <w:szCs w:val="24"/>
          <w:lang w:val="et-EE" w:eastAsia="et-EE"/>
        </w:rPr>
        <w:t>Krambihooge esines 0,6% ensalutamiidiga ravi saanud patsientidest, 0,1% platseeboga ravitud patsientidest ja 0,3% bikalutamiidiga ravi saanud patsientidest.</w:t>
      </w:r>
    </w:p>
    <w:p w14:paraId="4B561D37" w14:textId="77777777" w:rsidR="00D45776" w:rsidRPr="001214A2" w:rsidRDefault="00D45776" w:rsidP="00D45776">
      <w:pPr>
        <w:autoSpaceDE w:val="0"/>
        <w:autoSpaceDN w:val="0"/>
        <w:spacing w:after="0"/>
        <w:rPr>
          <w:rFonts w:eastAsia="SimSun" w:cs="Times New Roman"/>
          <w:szCs w:val="24"/>
          <w:lang w:val="et-EE" w:eastAsia="et-EE"/>
        </w:rPr>
      </w:pPr>
    </w:p>
    <w:p w14:paraId="41ABB427"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Ensalutamiidiga ravitud patsientidel on harva kirjeldatud pöörduva posterioorse entsefalopaatia sündroomi juhtusid (vt lõik 4.4).</w:t>
      </w:r>
    </w:p>
    <w:p w14:paraId="732B0898" w14:textId="77777777" w:rsidR="00D45776" w:rsidRPr="001214A2" w:rsidRDefault="00D45776" w:rsidP="00D45776">
      <w:pPr>
        <w:autoSpaceDE w:val="0"/>
        <w:autoSpaceDN w:val="0"/>
        <w:spacing w:after="0"/>
        <w:rPr>
          <w:rFonts w:eastAsia="SimSun" w:cs="Times New Roman"/>
          <w:szCs w:val="24"/>
          <w:lang w:val="et-EE" w:eastAsia="et-EE"/>
        </w:rPr>
      </w:pPr>
    </w:p>
    <w:p w14:paraId="54F5938C"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lastRenderedPageBreak/>
        <w:t>Ensalutamiidiga ravi ajal on teatatud Stevensi-Johnsoni sündroomist (vt lõik 4.4).</w:t>
      </w:r>
    </w:p>
    <w:p w14:paraId="6C2A4417" w14:textId="77777777" w:rsidR="00D45776" w:rsidRPr="001214A2" w:rsidRDefault="00D45776" w:rsidP="00D45776">
      <w:pPr>
        <w:autoSpaceDE w:val="0"/>
        <w:autoSpaceDN w:val="0"/>
        <w:spacing w:after="0"/>
        <w:rPr>
          <w:rFonts w:eastAsia="SimSun" w:cs="Times New Roman"/>
          <w:szCs w:val="24"/>
          <w:lang w:val="et-EE" w:eastAsia="et-EE"/>
        </w:rPr>
      </w:pPr>
    </w:p>
    <w:p w14:paraId="2C830537" w14:textId="77777777" w:rsidR="00D45776" w:rsidRPr="001214A2" w:rsidRDefault="00D45776" w:rsidP="00D45776">
      <w:pPr>
        <w:autoSpaceDE w:val="0"/>
        <w:autoSpaceDN w:val="0"/>
        <w:spacing w:after="0"/>
        <w:rPr>
          <w:rFonts w:eastAsia="SimSun" w:cs="Times New Roman"/>
          <w:szCs w:val="24"/>
          <w:lang w:val="et-EE" w:eastAsia="et-EE"/>
        </w:rPr>
      </w:pPr>
      <w:r w:rsidRPr="001214A2">
        <w:rPr>
          <w:rFonts w:eastAsia="SimSun" w:cs="Times New Roman"/>
          <w:szCs w:val="24"/>
          <w:u w:val="single"/>
          <w:lang w:val="et-EE" w:eastAsia="et-EE"/>
        </w:rPr>
        <w:t xml:space="preserve">Kõrvaltoimed tabeli kujul </w:t>
      </w:r>
    </w:p>
    <w:p w14:paraId="396BE752" w14:textId="77777777" w:rsidR="00D45776" w:rsidRPr="001214A2" w:rsidRDefault="00D45776" w:rsidP="00D45776">
      <w:pPr>
        <w:autoSpaceDE w:val="0"/>
        <w:autoSpaceDN w:val="0"/>
        <w:spacing w:after="0"/>
        <w:rPr>
          <w:rFonts w:eastAsia="SimSun" w:cs="Times New Roman"/>
          <w:szCs w:val="24"/>
          <w:lang w:val="et-EE" w:eastAsia="et-EE"/>
        </w:rPr>
      </w:pPr>
      <w:r w:rsidRPr="001214A2">
        <w:rPr>
          <w:rFonts w:eastAsia="SimSun" w:cs="Times New Roman"/>
          <w:szCs w:val="24"/>
          <w:lang w:val="et-EE" w:eastAsia="et-EE"/>
        </w:rPr>
        <w:t>Kliiniliste uuringute käigus täheldatud kõrvaltoimed on allpool toodud esinemissageduse järgi. Sagedus on määratletud järgmiselt: väga sage (≥</w:t>
      </w:r>
      <w:r w:rsidRPr="001214A2">
        <w:rPr>
          <w:rFonts w:eastAsia="SimSun" w:cs="Times New Roman"/>
          <w:i/>
          <w:szCs w:val="24"/>
          <w:lang w:val="et-EE" w:eastAsia="et-EE"/>
        </w:rPr>
        <w:t> </w:t>
      </w:r>
      <w:r w:rsidRPr="001214A2">
        <w:rPr>
          <w:rFonts w:eastAsia="SimSun" w:cs="Times New Roman"/>
          <w:szCs w:val="24"/>
          <w:lang w:val="et-EE" w:eastAsia="et-EE"/>
        </w:rPr>
        <w:t>1/10); sage (≥</w:t>
      </w:r>
      <w:r w:rsidRPr="001214A2">
        <w:rPr>
          <w:rFonts w:eastAsia="SimSun" w:cs="Times New Roman"/>
          <w:i/>
          <w:szCs w:val="24"/>
          <w:lang w:val="et-EE" w:eastAsia="et-EE"/>
        </w:rPr>
        <w:t> </w:t>
      </w:r>
      <w:r w:rsidRPr="001214A2">
        <w:rPr>
          <w:rFonts w:eastAsia="SimSun" w:cs="Times New Roman"/>
          <w:szCs w:val="24"/>
          <w:lang w:val="et-EE" w:eastAsia="et-EE"/>
        </w:rPr>
        <w:t>1/100 kuni &lt;</w:t>
      </w:r>
      <w:r w:rsidRPr="001214A2">
        <w:rPr>
          <w:rFonts w:eastAsia="SimSun" w:cs="Times New Roman"/>
          <w:i/>
          <w:szCs w:val="24"/>
          <w:lang w:val="et-EE" w:eastAsia="et-EE"/>
        </w:rPr>
        <w:t> </w:t>
      </w:r>
      <w:r w:rsidRPr="001214A2">
        <w:rPr>
          <w:rFonts w:eastAsia="SimSun" w:cs="Times New Roman"/>
          <w:szCs w:val="24"/>
          <w:lang w:val="et-EE" w:eastAsia="et-EE"/>
        </w:rPr>
        <w:t>1/10); aeg-</w:t>
      </w:r>
      <w:r w:rsidRPr="001214A2">
        <w:rPr>
          <w:rFonts w:eastAsia="SimSun" w:cs="Times New Roman"/>
          <w:szCs w:val="24"/>
          <w:lang w:val="et-EE" w:eastAsia="et-EE"/>
        </w:rPr>
        <w:softHyphen/>
        <w:t>ajalt (≥</w:t>
      </w:r>
      <w:r w:rsidRPr="001214A2">
        <w:rPr>
          <w:rFonts w:eastAsia="SimSun" w:cs="Times New Roman"/>
          <w:i/>
          <w:szCs w:val="24"/>
          <w:lang w:val="et-EE" w:eastAsia="et-EE"/>
        </w:rPr>
        <w:t> </w:t>
      </w:r>
      <w:r w:rsidRPr="001214A2">
        <w:rPr>
          <w:rFonts w:eastAsia="SimSun" w:cs="Times New Roman"/>
          <w:szCs w:val="24"/>
          <w:lang w:val="et-EE" w:eastAsia="et-EE"/>
        </w:rPr>
        <w:t>1/1000 kuni &lt;</w:t>
      </w:r>
      <w:r w:rsidRPr="001214A2">
        <w:rPr>
          <w:rFonts w:eastAsia="SimSun" w:cs="Times New Roman"/>
          <w:i/>
          <w:szCs w:val="24"/>
          <w:lang w:val="et-EE" w:eastAsia="et-EE"/>
        </w:rPr>
        <w:t> </w:t>
      </w:r>
      <w:r w:rsidRPr="001214A2">
        <w:rPr>
          <w:rFonts w:eastAsia="SimSun" w:cs="Times New Roman"/>
          <w:szCs w:val="24"/>
          <w:lang w:val="et-EE" w:eastAsia="et-EE"/>
        </w:rPr>
        <w:t>1/100); harv (≥</w:t>
      </w:r>
      <w:r w:rsidRPr="001214A2">
        <w:rPr>
          <w:rFonts w:eastAsia="SimSun" w:cs="Times New Roman"/>
          <w:i/>
          <w:szCs w:val="24"/>
          <w:lang w:val="et-EE" w:eastAsia="et-EE"/>
        </w:rPr>
        <w:t> </w:t>
      </w:r>
      <w:r w:rsidRPr="001214A2">
        <w:rPr>
          <w:rFonts w:eastAsia="SimSun" w:cs="Times New Roman"/>
          <w:szCs w:val="24"/>
          <w:lang w:val="et-EE" w:eastAsia="et-EE"/>
        </w:rPr>
        <w:t>1/10 000 kuni &lt;</w:t>
      </w:r>
      <w:r w:rsidRPr="001214A2">
        <w:rPr>
          <w:rFonts w:eastAsia="SimSun" w:cs="Times New Roman"/>
          <w:i/>
          <w:szCs w:val="24"/>
          <w:lang w:val="et-EE" w:eastAsia="et-EE"/>
        </w:rPr>
        <w:t> </w:t>
      </w:r>
      <w:r w:rsidRPr="001214A2">
        <w:rPr>
          <w:rFonts w:eastAsia="SimSun" w:cs="Times New Roman"/>
          <w:szCs w:val="24"/>
          <w:lang w:val="et-EE" w:eastAsia="et-EE"/>
        </w:rPr>
        <w:t>1/1000); väga harv (&lt;</w:t>
      </w:r>
      <w:r w:rsidRPr="001214A2">
        <w:rPr>
          <w:rFonts w:eastAsia="SimSun" w:cs="Times New Roman"/>
          <w:i/>
          <w:szCs w:val="24"/>
          <w:lang w:val="et-EE" w:eastAsia="et-EE"/>
        </w:rPr>
        <w:t> </w:t>
      </w:r>
      <w:r w:rsidRPr="001214A2">
        <w:rPr>
          <w:rFonts w:eastAsia="SimSun" w:cs="Times New Roman"/>
          <w:szCs w:val="24"/>
          <w:lang w:val="et-EE" w:eastAsia="et-EE"/>
        </w:rPr>
        <w:t xml:space="preserve">1/10 000); </w:t>
      </w:r>
      <w:r w:rsidRPr="001214A2">
        <w:rPr>
          <w:rFonts w:eastAsia="SimSun" w:cs="Times New Roman"/>
          <w:noProof/>
          <w:szCs w:val="20"/>
          <w:lang w:val="et-EE" w:eastAsia="et-EE"/>
        </w:rPr>
        <w:t>teadmata (ei saa hinnata olemasolevate andmete alusel)</w:t>
      </w:r>
      <w:r w:rsidRPr="001214A2">
        <w:rPr>
          <w:rFonts w:eastAsia="SimSun" w:cs="Times New Roman"/>
          <w:szCs w:val="24"/>
          <w:lang w:val="et-EE" w:eastAsia="et-EE"/>
        </w:rPr>
        <w:t>. Igas esinemissageduse grupis on kõrvaltoimed toodud tõsiduse vähenemise järjekorras.</w:t>
      </w:r>
    </w:p>
    <w:p w14:paraId="7B96148B" w14:textId="77777777" w:rsidR="00D45776" w:rsidRPr="001214A2" w:rsidRDefault="00D45776" w:rsidP="00D45776">
      <w:pPr>
        <w:autoSpaceDE w:val="0"/>
        <w:autoSpaceDN w:val="0"/>
        <w:adjustRightInd w:val="0"/>
        <w:spacing w:after="0"/>
        <w:rPr>
          <w:rFonts w:ascii="SimSun" w:eastAsia="SimSun" w:cs="Times New Roman"/>
          <w:szCs w:val="24"/>
          <w:lang w:val="et-EE" w:eastAsia="et-EE"/>
        </w:rPr>
      </w:pPr>
    </w:p>
    <w:p w14:paraId="44E3DED6" w14:textId="5EB9372A" w:rsidR="00C248FD" w:rsidRPr="001214A2" w:rsidRDefault="00C248FD" w:rsidP="00C248FD">
      <w:pPr>
        <w:keepNext/>
        <w:autoSpaceDE w:val="0"/>
        <w:autoSpaceDN w:val="0"/>
        <w:adjustRightInd w:val="0"/>
        <w:spacing w:after="0"/>
        <w:rPr>
          <w:rFonts w:eastAsia="SimSun" w:cs="Times New Roman"/>
          <w:b/>
          <w:szCs w:val="24"/>
          <w:lang w:val="et-EE" w:eastAsia="et-EE"/>
        </w:rPr>
      </w:pPr>
      <w:r w:rsidRPr="001214A2">
        <w:rPr>
          <w:rFonts w:eastAsia="SimSun" w:cs="Times New Roman"/>
          <w:b/>
          <w:szCs w:val="24"/>
          <w:lang w:val="et-EE" w:eastAsia="et-EE"/>
        </w:rPr>
        <w:t>Tabel 1: Kontrollitud kliinilistes uuringutes ja turuletulekujärgselt tuvastatud kõrvaltoimed</w:t>
      </w:r>
    </w:p>
    <w:p w14:paraId="103DE158" w14:textId="77777777" w:rsidR="00C248FD" w:rsidRPr="001214A2" w:rsidRDefault="00C248FD" w:rsidP="00D45776">
      <w:pPr>
        <w:autoSpaceDE w:val="0"/>
        <w:autoSpaceDN w:val="0"/>
        <w:adjustRightInd w:val="0"/>
        <w:spacing w:after="0"/>
        <w:rPr>
          <w:rFonts w:ascii="SimSun" w:eastAsia="SimSun" w:cs="Times New Roman"/>
          <w:szCs w:val="24"/>
          <w:lang w:val="et-EE" w:eastAsia="et-EE"/>
        </w:rPr>
      </w:pPr>
    </w:p>
    <w:tbl>
      <w:tblPr>
        <w:tblW w:w="9312" w:type="dxa"/>
        <w:tblInd w:w="-10" w:type="dxa"/>
        <w:tblLayout w:type="fixed"/>
        <w:tblLook w:val="0000" w:firstRow="0" w:lastRow="0" w:firstColumn="0" w:lastColumn="0" w:noHBand="0" w:noVBand="0"/>
      </w:tblPr>
      <w:tblGrid>
        <w:gridCol w:w="3224"/>
        <w:gridCol w:w="6088"/>
      </w:tblGrid>
      <w:tr w:rsidR="00D45776" w:rsidRPr="001214A2" w14:paraId="110A698B" w14:textId="77777777" w:rsidTr="00C248FD">
        <w:trPr>
          <w:trHeight w:val="271"/>
        </w:trPr>
        <w:tc>
          <w:tcPr>
            <w:tcW w:w="3224" w:type="dxa"/>
            <w:tcBorders>
              <w:top w:val="single" w:sz="8" w:space="0" w:color="000000"/>
              <w:left w:val="single" w:sz="8" w:space="0" w:color="000000"/>
              <w:bottom w:val="single" w:sz="8" w:space="0" w:color="000000"/>
              <w:right w:val="single" w:sz="8" w:space="0" w:color="000000"/>
            </w:tcBorders>
          </w:tcPr>
          <w:p w14:paraId="1C41E72F" w14:textId="77777777" w:rsidR="00D45776" w:rsidRPr="001214A2" w:rsidRDefault="00D45776" w:rsidP="00D45776">
            <w:pPr>
              <w:keepNext/>
              <w:autoSpaceDE w:val="0"/>
              <w:autoSpaceDN w:val="0"/>
              <w:adjustRightInd w:val="0"/>
              <w:spacing w:after="0"/>
              <w:rPr>
                <w:rFonts w:eastAsia="SimSun" w:cs="Times New Roman"/>
                <w:b/>
                <w:sz w:val="24"/>
                <w:szCs w:val="24"/>
                <w:lang w:val="et-EE" w:eastAsia="et-EE"/>
              </w:rPr>
            </w:pPr>
            <w:r w:rsidRPr="001214A2">
              <w:rPr>
                <w:rFonts w:eastAsia="SimSun" w:cs="Times New Roman"/>
                <w:b/>
                <w:szCs w:val="24"/>
                <w:lang w:val="et-EE" w:eastAsia="et-EE"/>
              </w:rPr>
              <w:t>MedDRA organsüsteemi klass</w:t>
            </w:r>
          </w:p>
        </w:tc>
        <w:tc>
          <w:tcPr>
            <w:tcW w:w="6088" w:type="dxa"/>
            <w:tcBorders>
              <w:top w:val="single" w:sz="8" w:space="0" w:color="000000"/>
              <w:left w:val="single" w:sz="8" w:space="0" w:color="000000"/>
              <w:bottom w:val="single" w:sz="8" w:space="0" w:color="000000"/>
              <w:right w:val="single" w:sz="8" w:space="0" w:color="000000"/>
            </w:tcBorders>
          </w:tcPr>
          <w:p w14:paraId="274EB1DE" w14:textId="77777777" w:rsidR="00D45776" w:rsidRPr="001214A2" w:rsidRDefault="00D45776" w:rsidP="00D45776">
            <w:pPr>
              <w:keepNext/>
              <w:autoSpaceDE w:val="0"/>
              <w:autoSpaceDN w:val="0"/>
              <w:adjustRightInd w:val="0"/>
              <w:spacing w:after="0"/>
              <w:rPr>
                <w:rFonts w:eastAsia="SimSun" w:cs="Times New Roman"/>
                <w:b/>
                <w:szCs w:val="24"/>
                <w:lang w:val="et-EE" w:eastAsia="et-EE"/>
              </w:rPr>
            </w:pPr>
            <w:r w:rsidRPr="001214A2">
              <w:rPr>
                <w:rFonts w:eastAsia="SimSun" w:cs="Times New Roman"/>
                <w:b/>
                <w:szCs w:val="24"/>
                <w:lang w:val="et-EE" w:eastAsia="et-EE"/>
              </w:rPr>
              <w:t>Kõrvaltoime ja sagedus</w:t>
            </w:r>
          </w:p>
        </w:tc>
      </w:tr>
      <w:tr w:rsidR="00D45776" w:rsidRPr="009A04EC" w14:paraId="74DF7B27" w14:textId="77777777" w:rsidTr="00C248FD">
        <w:trPr>
          <w:trHeight w:val="271"/>
        </w:trPr>
        <w:tc>
          <w:tcPr>
            <w:tcW w:w="3224" w:type="dxa"/>
            <w:tcBorders>
              <w:top w:val="single" w:sz="8" w:space="0" w:color="000000"/>
              <w:left w:val="single" w:sz="8" w:space="0" w:color="000000"/>
              <w:bottom w:val="single" w:sz="8" w:space="0" w:color="000000"/>
              <w:right w:val="single" w:sz="8" w:space="0" w:color="000000"/>
            </w:tcBorders>
          </w:tcPr>
          <w:p w14:paraId="577FAF72"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Vere ja lümfisüsteemi häired</w:t>
            </w:r>
          </w:p>
        </w:tc>
        <w:tc>
          <w:tcPr>
            <w:tcW w:w="6088" w:type="dxa"/>
            <w:tcBorders>
              <w:top w:val="single" w:sz="8" w:space="0" w:color="000000"/>
              <w:left w:val="single" w:sz="8" w:space="0" w:color="000000"/>
              <w:bottom w:val="single" w:sz="8" w:space="0" w:color="000000"/>
              <w:right w:val="single" w:sz="8" w:space="0" w:color="000000"/>
            </w:tcBorders>
          </w:tcPr>
          <w:p w14:paraId="587A79DC"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leukopeenia, neutropeenia</w:t>
            </w:r>
          </w:p>
          <w:p w14:paraId="6DA1D7C4" w14:textId="77777777" w:rsidR="00D45776" w:rsidRPr="001214A2" w:rsidRDefault="00D45776" w:rsidP="00D45776">
            <w:pPr>
              <w:keepNext/>
              <w:autoSpaceDE w:val="0"/>
              <w:autoSpaceDN w:val="0"/>
              <w:adjustRightInd w:val="0"/>
              <w:spacing w:after="0"/>
              <w:rPr>
                <w:rFonts w:ascii="SimSun" w:eastAsia="SimSun" w:cs="Times New Roman"/>
                <w:szCs w:val="24"/>
                <w:lang w:val="et-EE" w:eastAsia="et-EE"/>
              </w:rPr>
            </w:pPr>
            <w:r w:rsidRPr="001214A2">
              <w:rPr>
                <w:rFonts w:eastAsia="SimSun" w:cs="Times New Roman"/>
                <w:szCs w:val="24"/>
                <w:lang w:val="et-EE" w:eastAsia="et-EE"/>
              </w:rPr>
              <w:t>Teadmata*: trombotsütopeenia</w:t>
            </w:r>
          </w:p>
        </w:tc>
      </w:tr>
      <w:tr w:rsidR="00D45776" w:rsidRPr="001214A2" w14:paraId="09284B6D" w14:textId="77777777" w:rsidTr="00C248FD">
        <w:trPr>
          <w:trHeight w:val="271"/>
        </w:trPr>
        <w:tc>
          <w:tcPr>
            <w:tcW w:w="3224" w:type="dxa"/>
            <w:tcBorders>
              <w:top w:val="single" w:sz="8" w:space="0" w:color="000000"/>
              <w:left w:val="single" w:sz="8" w:space="0" w:color="000000"/>
              <w:bottom w:val="single" w:sz="8" w:space="0" w:color="000000"/>
              <w:right w:val="single" w:sz="8" w:space="0" w:color="000000"/>
            </w:tcBorders>
          </w:tcPr>
          <w:p w14:paraId="3C84783C"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Immuunsüsteemi häired</w:t>
            </w:r>
          </w:p>
        </w:tc>
        <w:tc>
          <w:tcPr>
            <w:tcW w:w="6088" w:type="dxa"/>
            <w:tcBorders>
              <w:top w:val="single" w:sz="8" w:space="0" w:color="000000"/>
              <w:left w:val="single" w:sz="8" w:space="0" w:color="000000"/>
              <w:bottom w:val="single" w:sz="8" w:space="0" w:color="000000"/>
              <w:right w:val="single" w:sz="8" w:space="0" w:color="000000"/>
            </w:tcBorders>
          </w:tcPr>
          <w:p w14:paraId="41057362"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näo turse, keele turse, huulte turse, neelu turse</w:t>
            </w:r>
          </w:p>
        </w:tc>
      </w:tr>
      <w:tr w:rsidR="00D45776" w:rsidRPr="001214A2" w14:paraId="3EF91839" w14:textId="77777777" w:rsidTr="00C248FD">
        <w:trPr>
          <w:trHeight w:val="271"/>
        </w:trPr>
        <w:tc>
          <w:tcPr>
            <w:tcW w:w="3224" w:type="dxa"/>
            <w:tcBorders>
              <w:top w:val="single" w:sz="8" w:space="0" w:color="000000"/>
              <w:left w:val="single" w:sz="8" w:space="0" w:color="000000"/>
              <w:bottom w:val="single" w:sz="8" w:space="0" w:color="000000"/>
              <w:right w:val="single" w:sz="8" w:space="0" w:color="000000"/>
            </w:tcBorders>
          </w:tcPr>
          <w:p w14:paraId="69E23963"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Ainevahetus- ja toitumishäired</w:t>
            </w:r>
          </w:p>
        </w:tc>
        <w:tc>
          <w:tcPr>
            <w:tcW w:w="6088" w:type="dxa"/>
            <w:tcBorders>
              <w:top w:val="single" w:sz="8" w:space="0" w:color="000000"/>
              <w:left w:val="single" w:sz="8" w:space="0" w:color="000000"/>
              <w:bottom w:val="single" w:sz="8" w:space="0" w:color="000000"/>
              <w:right w:val="single" w:sz="8" w:space="0" w:color="000000"/>
            </w:tcBorders>
          </w:tcPr>
          <w:p w14:paraId="26C06BED"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vähenenud söögiisu</w:t>
            </w:r>
          </w:p>
        </w:tc>
      </w:tr>
      <w:tr w:rsidR="00D45776" w:rsidRPr="001214A2" w14:paraId="377A43B3" w14:textId="77777777" w:rsidTr="00C248FD">
        <w:trPr>
          <w:trHeight w:val="271"/>
        </w:trPr>
        <w:tc>
          <w:tcPr>
            <w:tcW w:w="3224" w:type="dxa"/>
            <w:tcBorders>
              <w:top w:val="single" w:sz="8" w:space="0" w:color="000000"/>
              <w:left w:val="single" w:sz="8" w:space="0" w:color="000000"/>
              <w:bottom w:val="single" w:sz="8" w:space="0" w:color="000000"/>
              <w:right w:val="single" w:sz="8" w:space="0" w:color="000000"/>
            </w:tcBorders>
          </w:tcPr>
          <w:p w14:paraId="7523143A"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Psühhiaatrilised häired</w:t>
            </w:r>
          </w:p>
        </w:tc>
        <w:tc>
          <w:tcPr>
            <w:tcW w:w="6088" w:type="dxa"/>
            <w:tcBorders>
              <w:top w:val="single" w:sz="8" w:space="0" w:color="000000"/>
              <w:left w:val="single" w:sz="8" w:space="0" w:color="000000"/>
              <w:bottom w:val="single" w:sz="8" w:space="0" w:color="000000"/>
              <w:right w:val="single" w:sz="8" w:space="0" w:color="000000"/>
            </w:tcBorders>
          </w:tcPr>
          <w:p w14:paraId="5DCBE6E3"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Sage: ärevus</w:t>
            </w:r>
          </w:p>
          <w:p w14:paraId="72656901"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nägemishallutsinatsioonid</w:t>
            </w:r>
          </w:p>
        </w:tc>
      </w:tr>
      <w:tr w:rsidR="00D45776" w:rsidRPr="009A04EC" w14:paraId="11F0A3CF" w14:textId="77777777" w:rsidTr="00C248FD">
        <w:trPr>
          <w:trHeight w:val="271"/>
        </w:trPr>
        <w:tc>
          <w:tcPr>
            <w:tcW w:w="3224" w:type="dxa"/>
            <w:tcBorders>
              <w:top w:val="single" w:sz="8" w:space="0" w:color="000000"/>
              <w:left w:val="single" w:sz="8" w:space="0" w:color="000000"/>
              <w:bottom w:val="single" w:sz="8" w:space="0" w:color="000000"/>
              <w:right w:val="single" w:sz="8" w:space="0" w:color="000000"/>
            </w:tcBorders>
          </w:tcPr>
          <w:p w14:paraId="6883F913"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Närvisüsteemi häired</w:t>
            </w:r>
          </w:p>
        </w:tc>
        <w:tc>
          <w:tcPr>
            <w:tcW w:w="6088" w:type="dxa"/>
            <w:tcBorders>
              <w:top w:val="single" w:sz="8" w:space="0" w:color="000000"/>
              <w:left w:val="single" w:sz="8" w:space="0" w:color="000000"/>
              <w:bottom w:val="single" w:sz="8" w:space="0" w:color="000000"/>
              <w:right w:val="single" w:sz="8" w:space="0" w:color="000000"/>
            </w:tcBorders>
          </w:tcPr>
          <w:p w14:paraId="3A0C178E" w14:textId="27F4A569" w:rsidR="008D1A8C" w:rsidRPr="001214A2" w:rsidRDefault="008D1A8C"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Väga sage: peavalu</w:t>
            </w:r>
          </w:p>
          <w:p w14:paraId="29F73FF2" w14:textId="7E4779A9"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Sage: mälu halvenemine, amneesia, tähelepanuhäire, düsgeusia, rahutute jalgade sündroom, kognitiivne häire</w:t>
            </w:r>
          </w:p>
          <w:p w14:paraId="0D5CEBED"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krambihood</w:t>
            </w:r>
            <w:r w:rsidRPr="001214A2">
              <w:rPr>
                <w:rFonts w:eastAsia="SimSun" w:cs="Times New Roman"/>
                <w:szCs w:val="20"/>
                <w:vertAlign w:val="superscript"/>
                <w:lang w:val="et-EE" w:eastAsia="ja-JP"/>
              </w:rPr>
              <w:t>¥</w:t>
            </w:r>
          </w:p>
          <w:p w14:paraId="40D3A1BD" w14:textId="77777777" w:rsidR="00D45776" w:rsidRPr="001214A2" w:rsidRDefault="00D45776" w:rsidP="00D45776">
            <w:pPr>
              <w:keepNext/>
              <w:autoSpaceDE w:val="0"/>
              <w:autoSpaceDN w:val="0"/>
              <w:adjustRightInd w:val="0"/>
              <w:spacing w:after="0"/>
              <w:rPr>
                <w:rFonts w:ascii="SimSun" w:eastAsia="SimSun" w:cs="Times New Roman"/>
                <w:szCs w:val="24"/>
                <w:lang w:val="et-EE" w:eastAsia="et-EE"/>
              </w:rPr>
            </w:pPr>
            <w:r w:rsidRPr="001214A2">
              <w:rPr>
                <w:rFonts w:eastAsia="SimSun" w:cs="Times New Roman"/>
                <w:szCs w:val="24"/>
                <w:lang w:val="et-EE" w:eastAsia="et-EE"/>
              </w:rPr>
              <w:t xml:space="preserve">Teadmata*: </w:t>
            </w:r>
            <w:r w:rsidRPr="001214A2">
              <w:rPr>
                <w:rFonts w:eastAsia="SimSun" w:cs="Times New Roman"/>
                <w:szCs w:val="20"/>
                <w:lang w:val="et-EE" w:eastAsia="et-EE"/>
              </w:rPr>
              <w:t>pöörduv posterioorse entsefalopaatia sündroom</w:t>
            </w:r>
          </w:p>
        </w:tc>
      </w:tr>
      <w:tr w:rsidR="00D45776" w:rsidRPr="001214A2" w14:paraId="12414028"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57C8EF00"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Südame häired</w:t>
            </w:r>
          </w:p>
        </w:tc>
        <w:tc>
          <w:tcPr>
            <w:tcW w:w="6088" w:type="dxa"/>
            <w:tcBorders>
              <w:top w:val="single" w:sz="8" w:space="0" w:color="000000"/>
              <w:left w:val="single" w:sz="8" w:space="0" w:color="000000"/>
              <w:bottom w:val="single" w:sz="8" w:space="0" w:color="000000"/>
              <w:right w:val="single" w:sz="8" w:space="0" w:color="000000"/>
            </w:tcBorders>
          </w:tcPr>
          <w:p w14:paraId="5285B2AF"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Sage: südame isheemiatõbi</w:t>
            </w:r>
            <w:r w:rsidRPr="001214A2">
              <w:rPr>
                <w:rFonts w:eastAsia="SimSun" w:cs="Times New Roman"/>
                <w:szCs w:val="20"/>
                <w:vertAlign w:val="superscript"/>
                <w:lang w:val="et-EE" w:eastAsia="ja-JP"/>
              </w:rPr>
              <w:t>†</w:t>
            </w:r>
          </w:p>
          <w:p w14:paraId="6E24BBB0"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QT-intervalli pikenemine (vt lõigud 4.4 ja 4.5)</w:t>
            </w:r>
          </w:p>
        </w:tc>
      </w:tr>
      <w:tr w:rsidR="00D45776" w:rsidRPr="001214A2" w14:paraId="7C9BA8CA"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6C4703B0"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Vaskulaarsed häired</w:t>
            </w:r>
          </w:p>
        </w:tc>
        <w:tc>
          <w:tcPr>
            <w:tcW w:w="6088" w:type="dxa"/>
            <w:tcBorders>
              <w:top w:val="single" w:sz="8" w:space="0" w:color="000000"/>
              <w:left w:val="single" w:sz="8" w:space="0" w:color="000000"/>
              <w:bottom w:val="single" w:sz="8" w:space="0" w:color="000000"/>
              <w:right w:val="single" w:sz="8" w:space="0" w:color="000000"/>
            </w:tcBorders>
          </w:tcPr>
          <w:p w14:paraId="7B6569E0"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Väga sage: kuumahood, hüpertensioon</w:t>
            </w:r>
          </w:p>
        </w:tc>
      </w:tr>
      <w:tr w:rsidR="00D45776" w:rsidRPr="009A04EC" w14:paraId="67471104"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7AA7354E"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Seedetrakti häired</w:t>
            </w:r>
          </w:p>
        </w:tc>
        <w:tc>
          <w:tcPr>
            <w:tcW w:w="6088" w:type="dxa"/>
            <w:tcBorders>
              <w:top w:val="single" w:sz="8" w:space="0" w:color="000000"/>
              <w:left w:val="single" w:sz="8" w:space="0" w:color="000000"/>
              <w:bottom w:val="single" w:sz="8" w:space="0" w:color="000000"/>
              <w:right w:val="single" w:sz="8" w:space="0" w:color="000000"/>
            </w:tcBorders>
          </w:tcPr>
          <w:p w14:paraId="7BB4EF23"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düsfaagia</w:t>
            </w:r>
            <w:r w:rsidRPr="001214A2">
              <w:rPr>
                <w:rFonts w:eastAsia="SimSun" w:cs="Myanmar Text"/>
                <w:szCs w:val="20"/>
                <w:vertAlign w:val="superscript"/>
                <w:lang w:val="et-EE" w:eastAsia="ja-JP"/>
              </w:rPr>
              <w:t>∞</w:t>
            </w:r>
            <w:r w:rsidRPr="001214A2">
              <w:rPr>
                <w:rFonts w:eastAsia="SimSun" w:cs="Times New Roman"/>
                <w:szCs w:val="24"/>
                <w:lang w:val="et-EE" w:eastAsia="et-EE"/>
              </w:rPr>
              <w:t>, iiveldus, oksendamine, kõhulahtisus</w:t>
            </w:r>
          </w:p>
        </w:tc>
      </w:tr>
      <w:tr w:rsidR="00D45776" w:rsidRPr="009A04EC" w14:paraId="6FF3D4A5"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2C64B7AC"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Maksa ja sapiteede häired</w:t>
            </w:r>
          </w:p>
        </w:tc>
        <w:tc>
          <w:tcPr>
            <w:tcW w:w="6088" w:type="dxa"/>
            <w:tcBorders>
              <w:top w:val="single" w:sz="8" w:space="0" w:color="000000"/>
              <w:left w:val="single" w:sz="8" w:space="0" w:color="000000"/>
              <w:bottom w:val="single" w:sz="8" w:space="0" w:color="000000"/>
              <w:right w:val="single" w:sz="8" w:space="0" w:color="000000"/>
            </w:tcBorders>
          </w:tcPr>
          <w:p w14:paraId="2EE70692"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Aeg-ajalt: maksaensüümide aktiivsuse tõus</w:t>
            </w:r>
          </w:p>
        </w:tc>
      </w:tr>
      <w:tr w:rsidR="00D45776" w:rsidRPr="009A04EC" w14:paraId="5027AFA1"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7831B453"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Naha ja nahaaluskoe kahjustused</w:t>
            </w:r>
          </w:p>
        </w:tc>
        <w:tc>
          <w:tcPr>
            <w:tcW w:w="6088" w:type="dxa"/>
            <w:tcBorders>
              <w:top w:val="single" w:sz="8" w:space="0" w:color="000000"/>
              <w:left w:val="single" w:sz="8" w:space="0" w:color="000000"/>
              <w:bottom w:val="single" w:sz="8" w:space="0" w:color="000000"/>
              <w:right w:val="single" w:sz="8" w:space="0" w:color="000000"/>
            </w:tcBorders>
          </w:tcPr>
          <w:p w14:paraId="25DFD40F"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Sage: kuiv nahk, </w:t>
            </w:r>
            <w:r w:rsidRPr="001214A2">
              <w:rPr>
                <w:rFonts w:eastAsia="SimSun" w:cs="Times New Roman"/>
                <w:i/>
                <w:szCs w:val="24"/>
                <w:lang w:val="et-EE" w:eastAsia="et-EE"/>
              </w:rPr>
              <w:t>pruritus</w:t>
            </w:r>
          </w:p>
          <w:p w14:paraId="16D6F953" w14:textId="77777777" w:rsidR="00D45776" w:rsidRPr="001214A2" w:rsidRDefault="00D45776" w:rsidP="00D45776">
            <w:pPr>
              <w:keepNext/>
              <w:autoSpaceDE w:val="0"/>
              <w:autoSpaceDN w:val="0"/>
              <w:adjustRightInd w:val="0"/>
              <w:spacing w:after="0"/>
              <w:rPr>
                <w:rFonts w:ascii="SimSun" w:eastAsia="SimSun" w:cs="Times New Roman"/>
                <w:szCs w:val="24"/>
                <w:lang w:val="et-EE" w:eastAsia="et-EE"/>
              </w:rPr>
            </w:pPr>
            <w:r w:rsidRPr="001214A2">
              <w:rPr>
                <w:rFonts w:eastAsia="SimSun" w:cs="Times New Roman"/>
                <w:szCs w:val="24"/>
                <w:lang w:val="et-EE" w:eastAsia="et-EE"/>
              </w:rPr>
              <w:t>Teadmata*: multiformne erüteem, Stevensi-Johnsoni sündroom, lööve</w:t>
            </w:r>
          </w:p>
        </w:tc>
      </w:tr>
      <w:tr w:rsidR="00D45776" w:rsidRPr="009A04EC" w14:paraId="6E92F76B"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1D89A276"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Lihaste, luustiku ja sidekoe kahjustused</w:t>
            </w:r>
          </w:p>
        </w:tc>
        <w:tc>
          <w:tcPr>
            <w:tcW w:w="6088" w:type="dxa"/>
            <w:tcBorders>
              <w:top w:val="single" w:sz="8" w:space="0" w:color="000000"/>
              <w:left w:val="single" w:sz="8" w:space="0" w:color="000000"/>
              <w:bottom w:val="single" w:sz="8" w:space="0" w:color="000000"/>
              <w:right w:val="single" w:sz="8" w:space="0" w:color="000000"/>
            </w:tcBorders>
          </w:tcPr>
          <w:p w14:paraId="442A3CB8" w14:textId="77777777" w:rsidR="00D45776" w:rsidRPr="001214A2" w:rsidRDefault="00D45776" w:rsidP="00D45776">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Väga sage: luumurrud</w:t>
            </w:r>
            <w:r w:rsidRPr="001214A2">
              <w:rPr>
                <w:rFonts w:eastAsia="SimSun" w:cs="Times New Roman"/>
                <w:szCs w:val="20"/>
                <w:vertAlign w:val="superscript"/>
                <w:lang w:val="et-EE" w:eastAsia="ja-JP"/>
              </w:rPr>
              <w:t>‡</w:t>
            </w:r>
          </w:p>
          <w:p w14:paraId="23682CFF"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Teadmata*: müalgia, lihasspasmid, lihasnõrkus, seljavalu</w:t>
            </w:r>
          </w:p>
        </w:tc>
      </w:tr>
      <w:tr w:rsidR="00D45776" w:rsidRPr="001214A2" w14:paraId="4298A0E0" w14:textId="77777777" w:rsidTr="00C248FD">
        <w:trPr>
          <w:trHeight w:val="146"/>
        </w:trPr>
        <w:tc>
          <w:tcPr>
            <w:tcW w:w="3224" w:type="dxa"/>
            <w:tcBorders>
              <w:top w:val="single" w:sz="8" w:space="0" w:color="000000"/>
              <w:left w:val="single" w:sz="8" w:space="0" w:color="000000"/>
              <w:bottom w:val="single" w:sz="8" w:space="0" w:color="000000"/>
              <w:right w:val="single" w:sz="8" w:space="0" w:color="000000"/>
            </w:tcBorders>
          </w:tcPr>
          <w:p w14:paraId="172ABA56"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Reproduktiivse süsteemi ja rinnanäärme häired</w:t>
            </w:r>
          </w:p>
        </w:tc>
        <w:tc>
          <w:tcPr>
            <w:tcW w:w="6088" w:type="dxa"/>
            <w:tcBorders>
              <w:top w:val="single" w:sz="8" w:space="0" w:color="000000"/>
              <w:left w:val="single" w:sz="8" w:space="0" w:color="000000"/>
              <w:bottom w:val="single" w:sz="8" w:space="0" w:color="000000"/>
              <w:right w:val="single" w:sz="8" w:space="0" w:color="000000"/>
            </w:tcBorders>
          </w:tcPr>
          <w:p w14:paraId="5D3B2F76" w14:textId="77777777" w:rsidR="00D45776" w:rsidRPr="001214A2" w:rsidRDefault="00D45776" w:rsidP="00D45776">
            <w:pPr>
              <w:keepNext/>
              <w:autoSpaceDE w:val="0"/>
              <w:autoSpaceDN w:val="0"/>
              <w:adjustRightInd w:val="0"/>
              <w:spacing w:after="0"/>
              <w:rPr>
                <w:rFonts w:eastAsia="SimSun" w:cs="Times New Roman"/>
                <w:szCs w:val="20"/>
                <w:lang w:val="et-EE" w:eastAsia="et-EE"/>
              </w:rPr>
            </w:pPr>
            <w:r w:rsidRPr="001214A2">
              <w:rPr>
                <w:rFonts w:eastAsia="SimSun" w:cs="Times New Roman"/>
                <w:szCs w:val="24"/>
                <w:lang w:val="et-EE" w:eastAsia="et-EE"/>
              </w:rPr>
              <w:t>Sage: günekomastia, rinnanibu valu</w:t>
            </w:r>
            <w:r w:rsidRPr="001214A2">
              <w:rPr>
                <w:rFonts w:eastAsia="SimSun" w:cs="Times New Roman"/>
                <w:sz w:val="18"/>
                <w:szCs w:val="18"/>
                <w:vertAlign w:val="superscript"/>
                <w:lang w:val="fi-FI" w:eastAsia="ja-JP"/>
              </w:rPr>
              <w:t xml:space="preserve"> #</w:t>
            </w:r>
            <w:r w:rsidRPr="001214A2">
              <w:rPr>
                <w:rFonts w:eastAsia="SimSun" w:cs="Times New Roman"/>
                <w:szCs w:val="24"/>
                <w:lang w:val="et-EE" w:eastAsia="et-EE"/>
              </w:rPr>
              <w:t>, rindade tundlikkus</w:t>
            </w:r>
            <w:r w:rsidRPr="001214A2">
              <w:rPr>
                <w:rFonts w:eastAsia="SimSun" w:cs="Times New Roman"/>
                <w:sz w:val="18"/>
                <w:szCs w:val="18"/>
                <w:vertAlign w:val="superscript"/>
                <w:lang w:val="fi-FI" w:eastAsia="ja-JP"/>
              </w:rPr>
              <w:t xml:space="preserve"> #</w:t>
            </w:r>
          </w:p>
        </w:tc>
      </w:tr>
      <w:tr w:rsidR="00D45776" w:rsidRPr="001214A2" w14:paraId="128E4C47" w14:textId="77777777" w:rsidTr="00C248FD">
        <w:trPr>
          <w:trHeight w:val="275"/>
        </w:trPr>
        <w:tc>
          <w:tcPr>
            <w:tcW w:w="3224" w:type="dxa"/>
            <w:tcBorders>
              <w:top w:val="single" w:sz="8" w:space="0" w:color="000000"/>
              <w:left w:val="single" w:sz="8" w:space="0" w:color="000000"/>
              <w:bottom w:val="single" w:sz="8" w:space="0" w:color="000000"/>
              <w:right w:val="single" w:sz="8" w:space="0" w:color="000000"/>
            </w:tcBorders>
          </w:tcPr>
          <w:p w14:paraId="74609780"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Üldised häired ja manustamiskoha reaktsioonid</w:t>
            </w:r>
          </w:p>
        </w:tc>
        <w:tc>
          <w:tcPr>
            <w:tcW w:w="6088" w:type="dxa"/>
            <w:tcBorders>
              <w:top w:val="single" w:sz="8" w:space="0" w:color="000000"/>
              <w:left w:val="single" w:sz="8" w:space="0" w:color="000000"/>
              <w:bottom w:val="single" w:sz="8" w:space="0" w:color="000000"/>
              <w:right w:val="single" w:sz="8" w:space="0" w:color="000000"/>
            </w:tcBorders>
          </w:tcPr>
          <w:p w14:paraId="38A0F972" w14:textId="77777777" w:rsidR="00D45776" w:rsidRPr="001214A2" w:rsidRDefault="00D45776" w:rsidP="00D45776">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Väga sage: asteenia, väsimus</w:t>
            </w:r>
          </w:p>
        </w:tc>
      </w:tr>
      <w:tr w:rsidR="00D45776" w:rsidRPr="001214A2" w14:paraId="7F76B80E" w14:textId="77777777" w:rsidTr="00C248FD">
        <w:trPr>
          <w:trHeight w:val="275"/>
        </w:trPr>
        <w:tc>
          <w:tcPr>
            <w:tcW w:w="3224" w:type="dxa"/>
            <w:tcBorders>
              <w:top w:val="single" w:sz="8" w:space="0" w:color="000000"/>
              <w:left w:val="single" w:sz="8" w:space="0" w:color="000000"/>
              <w:bottom w:val="single" w:sz="8" w:space="0" w:color="000000"/>
              <w:right w:val="single" w:sz="8" w:space="0" w:color="000000"/>
            </w:tcBorders>
          </w:tcPr>
          <w:p w14:paraId="78110CAB" w14:textId="77777777" w:rsidR="00D45776" w:rsidRPr="001214A2" w:rsidRDefault="00D45776" w:rsidP="00D45776">
            <w:pPr>
              <w:keepNext/>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Vigastus, mürgistus ja protseduuri tüsistused</w:t>
            </w:r>
          </w:p>
        </w:tc>
        <w:tc>
          <w:tcPr>
            <w:tcW w:w="6088" w:type="dxa"/>
            <w:tcBorders>
              <w:top w:val="single" w:sz="8" w:space="0" w:color="000000"/>
              <w:left w:val="single" w:sz="8" w:space="0" w:color="000000"/>
              <w:bottom w:val="single" w:sz="8" w:space="0" w:color="000000"/>
              <w:right w:val="single" w:sz="8" w:space="0" w:color="000000"/>
            </w:tcBorders>
          </w:tcPr>
          <w:p w14:paraId="411FE3E6" w14:textId="77777777" w:rsidR="00D45776" w:rsidRPr="001214A2" w:rsidRDefault="00D45776" w:rsidP="00D45776">
            <w:pPr>
              <w:keepNext/>
              <w:autoSpaceDE w:val="0"/>
              <w:autoSpaceDN w:val="0"/>
              <w:adjustRightInd w:val="0"/>
              <w:spacing w:after="120"/>
              <w:rPr>
                <w:rFonts w:eastAsia="SimSun" w:cs="Times New Roman"/>
                <w:szCs w:val="24"/>
                <w:lang w:val="et-EE" w:eastAsia="et-EE"/>
              </w:rPr>
            </w:pPr>
            <w:r w:rsidRPr="001214A2">
              <w:rPr>
                <w:rFonts w:eastAsia="SimSun" w:cs="Times New Roman"/>
                <w:szCs w:val="24"/>
                <w:lang w:val="et-EE" w:eastAsia="et-EE"/>
              </w:rPr>
              <w:t>Väga sage: kukkumine</w:t>
            </w:r>
          </w:p>
        </w:tc>
      </w:tr>
    </w:tbl>
    <w:p w14:paraId="087FF88F" w14:textId="77777777" w:rsidR="00D45776" w:rsidRPr="001214A2" w:rsidRDefault="00D45776" w:rsidP="00D45776">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Turuletulekujärgsed spontaansed teatised.</w:t>
      </w:r>
    </w:p>
    <w:p w14:paraId="3850C15F" w14:textId="77777777" w:rsidR="00D45776" w:rsidRPr="001214A2" w:rsidRDefault="00D45776" w:rsidP="00D45776">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xml:space="preserve">¥ Vastavalt kitsa standardiseeritud MedDRA päringu hinnangule „krambid“, sealhulgas krambid, </w:t>
      </w:r>
      <w:r w:rsidRPr="001214A2">
        <w:rPr>
          <w:rFonts w:eastAsia="SimSun" w:cs="Times New Roman"/>
          <w:i/>
          <w:color w:val="222222"/>
          <w:sz w:val="18"/>
          <w:szCs w:val="18"/>
          <w:lang w:val="et-EE" w:eastAsia="et-EE"/>
        </w:rPr>
        <w:t>grand mal</w:t>
      </w:r>
      <w:r w:rsidRPr="001214A2">
        <w:rPr>
          <w:rFonts w:eastAsia="SimSun" w:cs="Times New Roman"/>
          <w:color w:val="222222"/>
          <w:sz w:val="18"/>
          <w:szCs w:val="18"/>
          <w:lang w:val="et-EE" w:eastAsia="et-EE"/>
        </w:rPr>
        <w:t xml:space="preserve"> krambid, komplekssed partsiaalsed krambid, partsiaalsed krambid ja </w:t>
      </w:r>
      <w:r w:rsidRPr="001214A2">
        <w:rPr>
          <w:rFonts w:eastAsia="SimSun" w:cs="Times New Roman"/>
          <w:i/>
          <w:color w:val="222222"/>
          <w:sz w:val="18"/>
          <w:szCs w:val="18"/>
          <w:lang w:val="et-EE" w:eastAsia="et-EE"/>
        </w:rPr>
        <w:t>status epilepticus</w:t>
      </w:r>
      <w:r w:rsidRPr="001214A2">
        <w:rPr>
          <w:rFonts w:eastAsia="SimSun" w:cs="Times New Roman"/>
          <w:color w:val="222222"/>
          <w:sz w:val="18"/>
          <w:szCs w:val="18"/>
          <w:lang w:val="et-EE" w:eastAsia="et-EE"/>
        </w:rPr>
        <w:t>. See hõlmab harvasid juhtumeid, kus krambihood koos tüsistustega põhjustasid surma.</w:t>
      </w:r>
    </w:p>
    <w:p w14:paraId="4C0EACE7" w14:textId="77777777" w:rsidR="00D45776" w:rsidRPr="001214A2" w:rsidRDefault="00D45776" w:rsidP="00D45776">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Vastavalt kitsa standardiseeritud MedDRA päringu hinnnangule „müokardi infarkt“ ja „muud isheemilised südamehaigused“, sealhulgas järgmised eelistatud terminid, mida täheldati vähemalt kahel patsiendil randomiseeritud platseebokontrolliga 3. faasi uuringus: stenokardia, koronaararteri haigus, müokardiinfarkt, äge müokardiinfarkt, äge koronaarsündroom, ebastabiilne stenokardia, müokardi isheemia ja ateroskleroosne koronaararter.</w:t>
      </w:r>
    </w:p>
    <w:p w14:paraId="6AAC8774" w14:textId="77777777" w:rsidR="00D45776" w:rsidRPr="001214A2" w:rsidRDefault="00D45776" w:rsidP="00D45776">
      <w:pPr>
        <w:autoSpaceDE w:val="0"/>
        <w:autoSpaceDN w:val="0"/>
        <w:adjustRightInd w:val="0"/>
        <w:spacing w:after="0"/>
        <w:rPr>
          <w:rFonts w:eastAsia="SimSun" w:cs="Times New Roman"/>
          <w:color w:val="222222"/>
          <w:sz w:val="18"/>
          <w:szCs w:val="18"/>
          <w:lang w:val="et-EE" w:eastAsia="et-EE"/>
        </w:rPr>
      </w:pPr>
      <w:r w:rsidRPr="001214A2">
        <w:rPr>
          <w:rFonts w:eastAsia="SimSun" w:cs="Times New Roman"/>
          <w:color w:val="222222"/>
          <w:sz w:val="18"/>
          <w:szCs w:val="18"/>
          <w:lang w:val="et-EE" w:eastAsia="et-EE"/>
        </w:rPr>
        <w:t>‡ Hõlmab kõiki eelistatud termineid sõnaga "luumurd" luudes.</w:t>
      </w:r>
    </w:p>
    <w:p w14:paraId="4E05065A" w14:textId="77777777" w:rsidR="00D45776" w:rsidRPr="001214A2" w:rsidRDefault="00D45776" w:rsidP="00D45776">
      <w:pPr>
        <w:autoSpaceDE w:val="0"/>
        <w:autoSpaceDN w:val="0"/>
        <w:adjustRightInd w:val="0"/>
        <w:spacing w:after="0"/>
        <w:rPr>
          <w:rFonts w:eastAsia="SimSun" w:cs="Times New Roman"/>
          <w:sz w:val="18"/>
          <w:szCs w:val="18"/>
          <w:lang w:val="et-EE" w:eastAsia="ja-JP"/>
        </w:rPr>
      </w:pPr>
      <w:r w:rsidRPr="001214A2">
        <w:rPr>
          <w:rFonts w:eastAsia="SimSun" w:cs="Times New Roman"/>
          <w:sz w:val="18"/>
          <w:szCs w:val="18"/>
          <w:vertAlign w:val="superscript"/>
          <w:lang w:val="et-EE" w:eastAsia="ja-JP"/>
        </w:rPr>
        <w:t>#</w:t>
      </w:r>
      <w:r w:rsidRPr="001214A2">
        <w:rPr>
          <w:rFonts w:eastAsia="SimSun" w:cs="Times New Roman"/>
          <w:sz w:val="18"/>
          <w:szCs w:val="18"/>
          <w:lang w:val="et-EE" w:eastAsia="ja-JP"/>
        </w:rPr>
        <w:t xml:space="preserve"> Ensalutamiidi kõrvaltoimed monoteraapiana. </w:t>
      </w:r>
    </w:p>
    <w:p w14:paraId="4F8B39C9" w14:textId="77777777" w:rsidR="00D45776" w:rsidRPr="001214A2" w:rsidRDefault="00D45776" w:rsidP="00D45776">
      <w:pPr>
        <w:autoSpaceDE w:val="0"/>
        <w:autoSpaceDN w:val="0"/>
        <w:adjustRightInd w:val="0"/>
        <w:spacing w:after="0"/>
        <w:rPr>
          <w:rFonts w:eastAsia="SimSun" w:cs="Times New Roman"/>
          <w:color w:val="222222"/>
          <w:sz w:val="18"/>
          <w:szCs w:val="18"/>
          <w:lang w:val="et-EE" w:eastAsia="et-EE"/>
        </w:rPr>
      </w:pPr>
      <w:r w:rsidRPr="001214A2">
        <w:rPr>
          <w:rFonts w:eastAsia="SimSun" w:cs="Myanmar Text"/>
          <w:sz w:val="18"/>
          <w:szCs w:val="18"/>
          <w:lang w:val="et-EE" w:eastAsia="ja-JP"/>
        </w:rPr>
        <w:t>∞ On teatatud düsfaagiat, sealhulgas lämbumist. Mõlemat esines põhiliselt kapsli ravimvormi kasutamisel ja need võivad olla seotud ravimi suurema suurusega (vt lõik 4.4).</w:t>
      </w:r>
    </w:p>
    <w:p w14:paraId="2B34A0D3" w14:textId="77777777" w:rsidR="00D45776" w:rsidRPr="001214A2" w:rsidRDefault="00D45776" w:rsidP="00D45776">
      <w:pPr>
        <w:autoSpaceDE w:val="0"/>
        <w:autoSpaceDN w:val="0"/>
        <w:adjustRightInd w:val="0"/>
        <w:spacing w:after="0"/>
        <w:rPr>
          <w:rFonts w:eastAsia="SimSun" w:cs="Times New Roman"/>
          <w:szCs w:val="24"/>
          <w:lang w:val="et-EE" w:eastAsia="et-EE"/>
        </w:rPr>
      </w:pPr>
    </w:p>
    <w:p w14:paraId="1D0A7919" w14:textId="77777777" w:rsidR="00D45776" w:rsidRPr="001214A2" w:rsidRDefault="00D45776" w:rsidP="0073170B">
      <w:pPr>
        <w:keepNext/>
        <w:spacing w:after="0"/>
        <w:rPr>
          <w:rFonts w:eastAsia="SimSun" w:cs="Times New Roman"/>
          <w:noProof/>
          <w:szCs w:val="24"/>
          <w:u w:val="single"/>
          <w:lang w:val="et-EE" w:eastAsia="et-EE"/>
        </w:rPr>
      </w:pPr>
      <w:r w:rsidRPr="001214A2">
        <w:rPr>
          <w:rFonts w:eastAsia="SimSun" w:cs="Times New Roman"/>
          <w:szCs w:val="24"/>
          <w:u w:val="single"/>
          <w:lang w:val="et-EE" w:eastAsia="et-EE"/>
        </w:rPr>
        <w:t>Valitud kõrvaltoimete kirjeldus</w:t>
      </w:r>
    </w:p>
    <w:p w14:paraId="35D481A2" w14:textId="77777777" w:rsidR="00D45776" w:rsidRPr="001214A2" w:rsidRDefault="00D45776" w:rsidP="00D45776">
      <w:pPr>
        <w:spacing w:after="0"/>
        <w:rPr>
          <w:rFonts w:eastAsia="SimSun" w:cs="Times New Roman"/>
          <w:noProof/>
          <w:szCs w:val="24"/>
          <w:lang w:val="et-EE" w:eastAsia="et-EE"/>
        </w:rPr>
      </w:pPr>
    </w:p>
    <w:p w14:paraId="347DFD9E" w14:textId="17134826" w:rsidR="00D45776" w:rsidRPr="001214A2" w:rsidRDefault="00D45776" w:rsidP="00D45776">
      <w:pPr>
        <w:spacing w:after="0"/>
        <w:rPr>
          <w:rFonts w:eastAsia="SimSun" w:cs="Times New Roman"/>
          <w:szCs w:val="24"/>
          <w:lang w:val="et-EE" w:eastAsia="et-EE"/>
        </w:rPr>
      </w:pPr>
      <w:r w:rsidRPr="001214A2">
        <w:rPr>
          <w:rFonts w:eastAsia="SimSun" w:cs="Times New Roman"/>
          <w:i/>
          <w:szCs w:val="24"/>
          <w:lang w:val="et-EE" w:eastAsia="et-EE"/>
        </w:rPr>
        <w:t>Krambihood</w:t>
      </w:r>
      <w:r w:rsidRPr="001214A2">
        <w:rPr>
          <w:rFonts w:eastAsia="SimSun" w:cs="Times New Roman"/>
          <w:i/>
          <w:szCs w:val="24"/>
          <w:lang w:val="et-EE" w:eastAsia="et-EE"/>
        </w:rPr>
        <w:br/>
      </w:r>
      <w:r w:rsidRPr="001214A2">
        <w:rPr>
          <w:rFonts w:eastAsia="SimSun" w:cs="Times New Roman"/>
          <w:szCs w:val="24"/>
          <w:lang w:val="et-EE" w:eastAsia="et-EE"/>
        </w:rPr>
        <w:t xml:space="preserve">Kontrolliga kliinilistes uuringutes osalenud </w:t>
      </w:r>
      <w:r w:rsidR="008D1A8C" w:rsidRPr="001214A2">
        <w:rPr>
          <w:rFonts w:eastAsia="SimSun" w:cs="Times New Roman"/>
          <w:szCs w:val="24"/>
          <w:lang w:val="et-EE" w:eastAsia="et-EE"/>
        </w:rPr>
        <w:t>5112</w:t>
      </w:r>
      <w:r w:rsidRPr="001214A2">
        <w:rPr>
          <w:rFonts w:eastAsia="SimSun" w:cs="Times New Roman"/>
          <w:szCs w:val="24"/>
          <w:lang w:val="et-EE" w:eastAsia="et-EE"/>
        </w:rPr>
        <w:t xml:space="preserve">-st patsiendist, keda raviti 160 mg ensalutamiidi ööpäevase annusega, esines krambihooge 31 patsiendil (0,6%); platseebot saavatest patsientidest </w:t>
      </w:r>
      <w:r w:rsidRPr="001214A2">
        <w:rPr>
          <w:rFonts w:eastAsia="SimSun" w:cs="Times New Roman"/>
          <w:szCs w:val="24"/>
          <w:lang w:val="et-EE" w:eastAsia="et-EE"/>
        </w:rPr>
        <w:lastRenderedPageBreak/>
        <w:t>esines krambihooge neljal patsiendil (0,1%) ja bikalutamiidi saavatest patsientidest ühel patsiendil (0,3%). Annus näib olevat krambiriski puhul oluline näitaja, nagu näitavad prekliinilised andmed ja annuse suurendamise uuringu andmed. Patsiendid, kellel olid anamneesis krambihood või krambivalmidus, jäeti mõlemast kontrolliga kliinilisest uuringust välja.</w:t>
      </w:r>
    </w:p>
    <w:p w14:paraId="6077611A" w14:textId="77777777" w:rsidR="00D45776" w:rsidRPr="001214A2" w:rsidRDefault="00D45776" w:rsidP="00D45776">
      <w:pPr>
        <w:spacing w:after="0"/>
        <w:rPr>
          <w:rFonts w:eastAsia="SimSun" w:cs="Times New Roman"/>
          <w:szCs w:val="24"/>
          <w:lang w:val="et-EE" w:eastAsia="et-EE"/>
        </w:rPr>
      </w:pPr>
    </w:p>
    <w:p w14:paraId="5ED4FFF4"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 xml:space="preserve">9785-CL-0403 (UPWARD) üheharulises uuringus, milles hinnati krambihoogude esinemist patsientidel, kellel olid soodustavad tegurid krambihoogude tekkeks (1,6% olid varasemalt esinenud krambihood), esinesid krambihood kaheksal patsiendil 366-st (2,2%) ensalutamiidiga ravitud patsientidest. Keskmine ravi kestus oli 9,3 kuud. </w:t>
      </w:r>
    </w:p>
    <w:p w14:paraId="2C6C27DB" w14:textId="77777777" w:rsidR="00D45776" w:rsidRPr="001214A2" w:rsidRDefault="00D45776" w:rsidP="00D45776">
      <w:pPr>
        <w:spacing w:after="0"/>
        <w:rPr>
          <w:rFonts w:eastAsia="SimSun" w:cs="Times New Roman"/>
          <w:szCs w:val="24"/>
          <w:lang w:val="et-EE" w:eastAsia="et-EE"/>
        </w:rPr>
      </w:pPr>
    </w:p>
    <w:p w14:paraId="4C41CBD5"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 xml:space="preserve">Mehhanism, mille abil ensalutamiid krambiläve alandada võib, ei ole teada, aga see võib olla seotud </w:t>
      </w:r>
      <w:r w:rsidRPr="001214A2">
        <w:rPr>
          <w:rFonts w:eastAsia="SimSun" w:cs="Times New Roman"/>
          <w:i/>
          <w:szCs w:val="24"/>
          <w:lang w:val="et-EE" w:eastAsia="et-EE"/>
        </w:rPr>
        <w:t>in vitro</w:t>
      </w:r>
      <w:r w:rsidRPr="001214A2">
        <w:rPr>
          <w:rFonts w:eastAsia="SimSun" w:cs="Times New Roman"/>
          <w:szCs w:val="24"/>
          <w:lang w:val="et-EE" w:eastAsia="et-EE"/>
        </w:rPr>
        <w:t xml:space="preserve"> uuringutest saadud andmetega, mis näitavad, et ensalutamiid ja selle aktiivne metaboliit seonduvad gammaaminovõihappe (GABA) poolt vahendatud kloriidikanaliga ja võivad selle tegevust inhibeerida.</w:t>
      </w:r>
    </w:p>
    <w:p w14:paraId="13358AF7" w14:textId="77777777" w:rsidR="00D45776" w:rsidRPr="001214A2" w:rsidRDefault="00D45776" w:rsidP="00D45776">
      <w:pPr>
        <w:spacing w:after="0"/>
        <w:rPr>
          <w:rFonts w:eastAsia="SimSun" w:cs="Times New Roman"/>
          <w:szCs w:val="24"/>
          <w:lang w:val="et-EE" w:eastAsia="et-EE"/>
        </w:rPr>
      </w:pPr>
    </w:p>
    <w:p w14:paraId="0820DE61" w14:textId="77777777" w:rsidR="00D45776" w:rsidRPr="001214A2" w:rsidRDefault="00D45776" w:rsidP="00D45776">
      <w:pPr>
        <w:spacing w:after="0"/>
        <w:rPr>
          <w:rFonts w:eastAsia="SimSun" w:cs="Times New Roman"/>
          <w:i/>
          <w:szCs w:val="24"/>
          <w:lang w:val="et-EE" w:eastAsia="et-EE"/>
        </w:rPr>
      </w:pPr>
      <w:r w:rsidRPr="001214A2">
        <w:rPr>
          <w:rFonts w:eastAsia="SimSun" w:cs="Times New Roman"/>
          <w:i/>
          <w:szCs w:val="24"/>
          <w:lang w:val="et-EE" w:eastAsia="et-EE"/>
        </w:rPr>
        <w:t>Südame isheemiatõbi</w:t>
      </w:r>
    </w:p>
    <w:p w14:paraId="1C2443AD" w14:textId="4C6F6699" w:rsidR="00E449D2" w:rsidRPr="001214A2" w:rsidRDefault="00E449D2" w:rsidP="00E449D2">
      <w:pPr>
        <w:spacing w:after="0"/>
        <w:rPr>
          <w:rFonts w:eastAsia="SimSun" w:cs="Times New Roman"/>
          <w:szCs w:val="24"/>
          <w:lang w:val="et-EE" w:eastAsia="et-EE"/>
        </w:rPr>
      </w:pPr>
      <w:r w:rsidRPr="001214A2">
        <w:rPr>
          <w:rFonts w:eastAsia="SimSun" w:cs="Times New Roman"/>
          <w:szCs w:val="24"/>
          <w:lang w:val="et-EE" w:eastAsia="et-EE"/>
        </w:rPr>
        <w:t>Randomiseeritud platseebokontrolliga kliinilistes uuringutes esines südame isheemiatõbi 3,5% ensalutamiidiga ja ADT-ga ravitud patsientidest võrreldes 2,1% platseebo ja ADT-ga ravitud patsientidega. 15 (0,4%) ensalutamiidi ja ADT-ga ravitud patsiendil ja 3 (0,1%) platseebot ja ADT-d saanud patsiendil esines südame isheemiatõbi, mis tõi kaasa surma.</w:t>
      </w:r>
    </w:p>
    <w:p w14:paraId="3644FE71" w14:textId="77777777" w:rsidR="00E449D2" w:rsidRPr="001214A2" w:rsidRDefault="00E449D2" w:rsidP="00E449D2">
      <w:pPr>
        <w:spacing w:after="0"/>
        <w:rPr>
          <w:rFonts w:eastAsia="SimSun" w:cs="Times New Roman"/>
          <w:szCs w:val="24"/>
          <w:lang w:val="et-EE" w:eastAsia="et-EE"/>
        </w:rPr>
      </w:pPr>
    </w:p>
    <w:p w14:paraId="0FE2108B" w14:textId="53F50307" w:rsidR="00E449D2" w:rsidRPr="001214A2" w:rsidRDefault="00E449D2" w:rsidP="00E449D2">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 xml:space="preserve">EMBARK-i uuringus esines südame isheemiatõbi 6,2%-l patsientidest, keda raviti ensalutamiidi ja </w:t>
      </w:r>
      <w:r w:rsidRPr="001214A2">
        <w:rPr>
          <w:rFonts w:eastAsia="SimSun" w:cs="Times New Roman"/>
          <w:szCs w:val="24"/>
          <w:lang w:val="et-EE" w:eastAsia="et-EE"/>
        </w:rPr>
        <w:t>leuproliidiga</w:t>
      </w:r>
      <w:r w:rsidRPr="001214A2">
        <w:rPr>
          <w:rFonts w:eastAsia="SimSun" w:cs="Times New Roman"/>
          <w:szCs w:val="20"/>
          <w:lang w:val="et-EE" w:eastAsia="et-EE"/>
        </w:rPr>
        <w:t xml:space="preserve">, ja 10,7%-l patsientidest, keda raviti ensalutamiidiga monoteraapiana. Ühel patsiendil (0,3%), keda raviti ensalutamiidi ja leuproliidiga, ühel patsiendil (0,3%), keda raviti platseebo ja leuproliidiga, ja ühel patsiendil (0,3%), keda raviti ensalutamiidiga monoteraapiana, oli südame isheemiatõbi, mis põhjustas surma. </w:t>
      </w:r>
    </w:p>
    <w:p w14:paraId="6EA14FA7" w14:textId="77777777" w:rsidR="00E449D2" w:rsidRPr="001214A2" w:rsidRDefault="00E449D2" w:rsidP="00E449D2">
      <w:pPr>
        <w:tabs>
          <w:tab w:val="left" w:pos="567"/>
        </w:tabs>
        <w:spacing w:after="0" w:line="260" w:lineRule="exact"/>
        <w:rPr>
          <w:rFonts w:eastAsia="SimSun" w:cs="Times New Roman"/>
          <w:szCs w:val="20"/>
          <w:lang w:val="et-EE" w:eastAsia="et-EE"/>
        </w:rPr>
      </w:pPr>
    </w:p>
    <w:p w14:paraId="3D79AB7C" w14:textId="77777777" w:rsidR="00E449D2" w:rsidRPr="001214A2" w:rsidRDefault="00E449D2" w:rsidP="00E449D2">
      <w:pPr>
        <w:tabs>
          <w:tab w:val="left" w:pos="567"/>
        </w:tabs>
        <w:spacing w:after="0" w:line="260" w:lineRule="exact"/>
        <w:rPr>
          <w:rFonts w:eastAsia="SimSun" w:cs="Times New Roman"/>
          <w:i/>
          <w:iCs/>
          <w:szCs w:val="20"/>
          <w:lang w:val="et-EE" w:eastAsia="et-EE"/>
        </w:rPr>
      </w:pPr>
      <w:r w:rsidRPr="001214A2">
        <w:rPr>
          <w:rFonts w:eastAsia="SimSun" w:cs="Times New Roman"/>
          <w:i/>
          <w:iCs/>
          <w:szCs w:val="20"/>
          <w:lang w:val="et-EE" w:eastAsia="et-EE"/>
        </w:rPr>
        <w:t>Günekomastia</w:t>
      </w:r>
    </w:p>
    <w:p w14:paraId="7FB48A96" w14:textId="7BDB2A0D" w:rsidR="00E449D2" w:rsidRPr="001214A2" w:rsidRDefault="00E449D2" w:rsidP="00E449D2">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EMBARK-i uuringus täheldati günekomastiat (kõik raskusastmed) 31 patsiendil 353-st (8,8%), keda raviti ensalutamiidi ja leuproliidiga, ja 163 patsiendil 354-st (46%), keda raviti ensalutamiidiga monoteraapiana. 3. või kõrgema raskusastmega günekomastiat ei täheldatud patsientidel, keda raviti ensalutamiidi ja leuproliidiga, ja seda täheldati ühel patsiendil (0,3%), keda raviti platseebo ja leuproliidiga, ja 3 patsiendil (0,8%), keda raviti ensalutamiidiga monoteraapiana.</w:t>
      </w:r>
    </w:p>
    <w:p w14:paraId="4C3594D4" w14:textId="77777777" w:rsidR="00E449D2" w:rsidRPr="001214A2" w:rsidRDefault="00E449D2" w:rsidP="00E449D2">
      <w:pPr>
        <w:spacing w:after="0"/>
        <w:rPr>
          <w:rFonts w:eastAsia="SimSun" w:cs="Times New Roman"/>
          <w:szCs w:val="24"/>
          <w:u w:val="single"/>
          <w:lang w:val="et-EE" w:eastAsia="et-EE"/>
        </w:rPr>
      </w:pPr>
    </w:p>
    <w:p w14:paraId="3E9B5811" w14:textId="77777777" w:rsidR="00E449D2" w:rsidRPr="001214A2" w:rsidRDefault="00E449D2" w:rsidP="00E449D2">
      <w:pPr>
        <w:spacing w:after="0"/>
        <w:rPr>
          <w:rFonts w:eastAsia="SimSun" w:cs="Times New Roman"/>
          <w:i/>
          <w:szCs w:val="24"/>
          <w:lang w:val="et-EE" w:eastAsia="et-EE"/>
        </w:rPr>
      </w:pPr>
      <w:r w:rsidRPr="001214A2">
        <w:rPr>
          <w:rFonts w:eastAsia="SimSun" w:cs="Times New Roman"/>
          <w:i/>
          <w:szCs w:val="24"/>
          <w:lang w:val="et-EE" w:eastAsia="et-EE"/>
        </w:rPr>
        <w:t>Rinnanibu valu</w:t>
      </w:r>
    </w:p>
    <w:p w14:paraId="688E4FDA" w14:textId="08449502" w:rsidR="00E449D2" w:rsidRPr="001214A2" w:rsidRDefault="00E449D2" w:rsidP="00E449D2">
      <w:pPr>
        <w:spacing w:after="0"/>
        <w:rPr>
          <w:rFonts w:eastAsia="SimSun" w:cs="Times New Roman"/>
          <w:szCs w:val="24"/>
          <w:lang w:val="et-EE" w:eastAsia="et-EE"/>
        </w:rPr>
      </w:pPr>
      <w:r w:rsidRPr="001214A2">
        <w:rPr>
          <w:rFonts w:eastAsia="SimSun" w:cs="Times New Roman"/>
          <w:szCs w:val="24"/>
          <w:lang w:val="et-EE" w:eastAsia="et-EE"/>
        </w:rPr>
        <w:t>EMBARK-i uuringus täheldati rinnanibu valu (kõik raskusastmed) 13 patsiendil 353-st (3,7%), keda raviti ensalutamiidi ja leuproliidiga, ja 54 patsiendil 354-st (15,3%), keda raviti ensalutamiidiga monoteraapiana. 3. või kõrgema raskusastmega rinnanibu valu ei täheldatud patsientidel, keda raviti ensalutamiidi ja leuproliidiga või ensalutamiidiga monoteraapiana.</w:t>
      </w:r>
    </w:p>
    <w:p w14:paraId="369A4992" w14:textId="77777777" w:rsidR="00E449D2" w:rsidRPr="001214A2" w:rsidRDefault="00E449D2" w:rsidP="00E449D2">
      <w:pPr>
        <w:spacing w:after="0"/>
        <w:rPr>
          <w:rFonts w:eastAsia="SimSun" w:cs="Times New Roman"/>
          <w:szCs w:val="24"/>
          <w:u w:val="single"/>
          <w:lang w:val="et-EE" w:eastAsia="et-EE"/>
        </w:rPr>
      </w:pPr>
    </w:p>
    <w:p w14:paraId="580524AE" w14:textId="77777777" w:rsidR="00E449D2" w:rsidRPr="001214A2" w:rsidRDefault="00E449D2" w:rsidP="00E449D2">
      <w:pPr>
        <w:spacing w:after="0"/>
        <w:rPr>
          <w:rFonts w:eastAsia="SimSun" w:cs="Times New Roman"/>
          <w:i/>
          <w:szCs w:val="24"/>
          <w:lang w:val="et-EE" w:eastAsia="et-EE"/>
        </w:rPr>
      </w:pPr>
      <w:r w:rsidRPr="001214A2">
        <w:rPr>
          <w:rFonts w:eastAsia="SimSun" w:cs="Times New Roman"/>
          <w:i/>
          <w:szCs w:val="24"/>
          <w:lang w:val="et-EE" w:eastAsia="et-EE"/>
        </w:rPr>
        <w:t>Rindade tundlikkus</w:t>
      </w:r>
    </w:p>
    <w:p w14:paraId="1A87B071" w14:textId="52320BF9" w:rsidR="00ED192B" w:rsidRPr="00D45776" w:rsidRDefault="00E449D2" w:rsidP="00E449D2">
      <w:pPr>
        <w:keepNext/>
        <w:autoSpaceDE w:val="0"/>
        <w:autoSpaceDN w:val="0"/>
        <w:spacing w:after="0"/>
        <w:rPr>
          <w:rFonts w:eastAsia="SimSun" w:cs="Myanmar Text"/>
          <w:lang w:val="et-EE"/>
        </w:rPr>
      </w:pPr>
      <w:r w:rsidRPr="001214A2">
        <w:rPr>
          <w:rFonts w:eastAsia="SimSun" w:cs="Times New Roman"/>
          <w:szCs w:val="24"/>
          <w:lang w:val="et-EE" w:eastAsia="et-EE"/>
        </w:rPr>
        <w:t>EMBARK-i uuringus täheldati rindade tundlikkust (kõik raskusastmed) 4 patsiendil 353-st (1,1%), keda raviti ensalutamiidi ja leuproliidiga, ja 51 patsiendil 354-st (14,4%), keda raviti ensalutamiidiga monoteraapiana. 3. või kõrgema raskusastmega rindade tundlikkust ei täheldatud patsientidel, keda raviti ensalutamiidi ja leuproliidiga või ensalutamiidiga monoteraapiana</w:t>
      </w:r>
      <w:r w:rsidR="00D45776" w:rsidRPr="001214A2">
        <w:rPr>
          <w:rFonts w:eastAsia="SimSun" w:cs="Times New Roman"/>
          <w:szCs w:val="24"/>
          <w:lang w:val="et-EE" w:eastAsia="et-EE"/>
        </w:rPr>
        <w:t>.</w:t>
      </w:r>
    </w:p>
    <w:p w14:paraId="62888C75" w14:textId="2FFE87EC" w:rsidR="00ED192B" w:rsidRPr="005237EC" w:rsidRDefault="00ED192B">
      <w:pPr>
        <w:pStyle w:val="Heading4"/>
        <w:rPr>
          <w:lang w:val="et-EE"/>
        </w:rPr>
      </w:pPr>
      <w:r w:rsidRPr="005237EC">
        <w:rPr>
          <w:lang w:val="et-EE"/>
        </w:rPr>
        <w:t>Võimalikest kõrvaltoimetest teatamine</w:t>
      </w:r>
    </w:p>
    <w:p w14:paraId="2B814131" w14:textId="4D88537F" w:rsidR="00ED192B" w:rsidRPr="00D45776" w:rsidRDefault="00D45776" w:rsidP="00890BEB">
      <w:pPr>
        <w:autoSpaceDE w:val="0"/>
        <w:autoSpaceDN w:val="0"/>
        <w:adjustRightInd w:val="0"/>
        <w:spacing w:after="0"/>
        <w:rPr>
          <w:lang w:val="et-EE"/>
        </w:rPr>
      </w:pPr>
      <w:r w:rsidRPr="00FE47EF">
        <w:rPr>
          <w:rFonts w:eastAsia="SimSun" w:cs="Times New Roman"/>
          <w:szCs w:val="24"/>
          <w:lang w:val="et-EE" w:eastAsia="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FE47EF">
        <w:rPr>
          <w:rFonts w:eastAsia="SimSun" w:cs="Times New Roman"/>
          <w:noProof/>
          <w:szCs w:val="24"/>
          <w:lang w:val="et-EE" w:eastAsia="et-EE"/>
        </w:rPr>
        <w:t xml:space="preserve">riikliku teavitamissüsteemi (vt </w:t>
      </w:r>
      <w:r>
        <w:fldChar w:fldCharType="begin"/>
      </w:r>
      <w:r w:rsidRPr="007A5462">
        <w:rPr>
          <w:lang w:val="et-EE"/>
          <w:rPrChange w:id="106" w:author="Author">
            <w:rPr/>
          </w:rPrChange>
        </w:rPr>
        <w:instrText>HYPERLINK "https://protect.checkpoint.com/v2/___http://www.ema.europa.eu/docs/en_GB/document_library/Template_or_form/2013/03/WC500139752.doc___.YzJ1Omxpb25icmlkZ2U6YzpvOmYxZjZkNGMzZTU4ZmY1YTQ3YzYzMDdlNThlMzBiNTMwOjY6NTQ5YTo3N2FjYjhhMGFkNjRkYTk4NTAxZTdmNDYxMzFiYjBlZTdlM2U1NDc2NzI4ZjIwNGRiNTI2YTZmNjQwNmExMDZiOnA6VDpO"</w:instrText>
      </w:r>
      <w:r>
        <w:fldChar w:fldCharType="separate"/>
      </w:r>
      <w:r w:rsidRPr="00FE47EF">
        <w:rPr>
          <w:rFonts w:eastAsia="SimSun" w:cs="Times New Roman"/>
          <w:noProof/>
          <w:color w:val="0000FF"/>
          <w:szCs w:val="24"/>
          <w:u w:val="single"/>
          <w:lang w:val="et-EE" w:eastAsia="et-EE"/>
        </w:rPr>
        <w:t>V lisa)</w:t>
      </w:r>
      <w:r>
        <w:rPr>
          <w:rFonts w:eastAsia="SimSun" w:cs="Times New Roman"/>
          <w:noProof/>
          <w:color w:val="0000FF"/>
          <w:szCs w:val="24"/>
          <w:u w:val="single"/>
          <w:lang w:val="et-EE" w:eastAsia="et-EE"/>
        </w:rPr>
        <w:fldChar w:fldCharType="end"/>
      </w:r>
      <w:r w:rsidRPr="00FE47EF">
        <w:rPr>
          <w:rFonts w:eastAsia="SimSun" w:cs="Times New Roman"/>
          <w:noProof/>
          <w:szCs w:val="24"/>
          <w:lang w:val="et-EE" w:eastAsia="et-EE"/>
        </w:rPr>
        <w:t xml:space="preserve"> kaudu</w:t>
      </w:r>
      <w:r w:rsidR="00ED192B" w:rsidRPr="00FE47EF">
        <w:rPr>
          <w:rFonts w:cs="Myanmar Text"/>
          <w:lang w:val="et-EE"/>
        </w:rPr>
        <w:t>.</w:t>
      </w:r>
    </w:p>
    <w:p w14:paraId="18AEC2BB" w14:textId="64614D8F" w:rsidR="00ED192B" w:rsidRPr="00EE5877" w:rsidRDefault="00ED192B">
      <w:pPr>
        <w:pStyle w:val="Heading3"/>
        <w:rPr>
          <w:lang w:val="fi-FI"/>
        </w:rPr>
      </w:pPr>
      <w:r w:rsidRPr="00EE5877">
        <w:rPr>
          <w:lang w:val="fi-FI"/>
        </w:rPr>
        <w:t>4.9</w:t>
      </w:r>
      <w:r w:rsidRPr="00EE5877">
        <w:rPr>
          <w:lang w:val="fi-FI"/>
        </w:rPr>
        <w:tab/>
        <w:t>Üleannustamine</w:t>
      </w:r>
    </w:p>
    <w:p w14:paraId="03712FD1" w14:textId="4F278374" w:rsidR="00ED192B" w:rsidRPr="00EE5877" w:rsidRDefault="00D45776" w:rsidP="00890BEB">
      <w:pPr>
        <w:spacing w:after="0"/>
        <w:rPr>
          <w:lang w:val="et-EE"/>
        </w:rPr>
      </w:pPr>
      <w:r w:rsidRPr="00D45776">
        <w:rPr>
          <w:rFonts w:eastAsia="SimSun" w:cs="Times New Roman"/>
          <w:szCs w:val="24"/>
          <w:lang w:val="et-EE" w:eastAsia="et-EE"/>
        </w:rPr>
        <w:t>Ensalutamiidi jaoks puuduvad antidoodid. Üleannustamise korral tuleb ensalutamiidravi lõpetada ning rakendada üldiseid toetavaid meetmeid, arvestades 5,8</w:t>
      </w:r>
      <w:r w:rsidRPr="00D45776">
        <w:rPr>
          <w:rFonts w:eastAsia="SimSun" w:cs="Times New Roman"/>
          <w:szCs w:val="24"/>
          <w:lang w:val="et-EE" w:eastAsia="et-EE"/>
        </w:rPr>
        <w:noBreakHyphen/>
        <w:t>päevase poolväärtusajaga. Üleannustamise järgselt võib patsientidel olla suurem krambihoogude tekkerisk</w:t>
      </w:r>
      <w:r w:rsidR="00ED192B" w:rsidRPr="00EE5877">
        <w:rPr>
          <w:lang w:val="et-EE"/>
        </w:rPr>
        <w:t>.</w:t>
      </w:r>
    </w:p>
    <w:p w14:paraId="28441B07" w14:textId="50A73000" w:rsidR="00ED192B" w:rsidRPr="00EE5877" w:rsidRDefault="00ED192B" w:rsidP="005D64A2">
      <w:pPr>
        <w:pStyle w:val="Heading2"/>
        <w:keepNext/>
        <w:rPr>
          <w:lang w:val="et-EE"/>
        </w:rPr>
      </w:pPr>
      <w:r w:rsidRPr="00EE5877">
        <w:rPr>
          <w:lang w:val="et-EE"/>
        </w:rPr>
        <w:lastRenderedPageBreak/>
        <w:t>5.</w:t>
      </w:r>
      <w:r w:rsidRPr="00EE5877">
        <w:rPr>
          <w:lang w:val="et-EE"/>
        </w:rPr>
        <w:tab/>
        <w:t>FARMAKOLOOGILISED OMADUSED</w:t>
      </w:r>
    </w:p>
    <w:p w14:paraId="57CD9490" w14:textId="7A703DB1" w:rsidR="00ED192B" w:rsidRPr="00A04B79" w:rsidRDefault="00ED192B">
      <w:pPr>
        <w:pStyle w:val="Heading3"/>
        <w:rPr>
          <w:lang w:val="et-EE"/>
        </w:rPr>
      </w:pPr>
      <w:r w:rsidRPr="00A04B79">
        <w:rPr>
          <w:lang w:val="et-EE"/>
        </w:rPr>
        <w:t>5.1</w:t>
      </w:r>
      <w:r w:rsidRPr="00A04B79">
        <w:rPr>
          <w:lang w:val="et-EE"/>
        </w:rPr>
        <w:tab/>
        <w:t>Farmakodünaamilised omadused</w:t>
      </w:r>
    </w:p>
    <w:p w14:paraId="04C93AEC" w14:textId="7D30752C" w:rsidR="00ED192B" w:rsidRPr="00FE47EF" w:rsidRDefault="00ED192B">
      <w:pPr>
        <w:rPr>
          <w:lang w:val="et-EE"/>
        </w:rPr>
      </w:pPr>
      <w:r w:rsidRPr="00A04B79">
        <w:rPr>
          <w:lang w:val="et-EE"/>
        </w:rPr>
        <w:t>Farmakoterapeutiline rühm:</w:t>
      </w:r>
      <w:r w:rsidRPr="00FE47EF">
        <w:rPr>
          <w:lang w:val="et-EE"/>
        </w:rPr>
        <w:t xml:space="preserve"> </w:t>
      </w:r>
      <w:r w:rsidR="00D45776" w:rsidRPr="00D45776">
        <w:rPr>
          <w:rFonts w:eastAsia="SimSun" w:cs="Times New Roman"/>
          <w:szCs w:val="24"/>
          <w:lang w:val="et-EE" w:eastAsia="et-EE"/>
        </w:rPr>
        <w:t>hormoonide antagonistid ja sarnased ained, antiandrogeenid</w:t>
      </w:r>
      <w:r w:rsidRPr="00A04B79">
        <w:rPr>
          <w:lang w:val="et-EE"/>
        </w:rPr>
        <w:t>, ATC-kood: L02BB04</w:t>
      </w:r>
      <w:r w:rsidRPr="00FE47EF">
        <w:rPr>
          <w:lang w:val="et-EE"/>
        </w:rPr>
        <w:t xml:space="preserve"> </w:t>
      </w:r>
    </w:p>
    <w:p w14:paraId="36E624B6" w14:textId="33AFB094" w:rsidR="00ED192B" w:rsidRPr="007A5462" w:rsidRDefault="00ED192B">
      <w:pPr>
        <w:pStyle w:val="Heading4"/>
        <w:rPr>
          <w:lang w:val="et-EE"/>
          <w:rPrChange w:id="107" w:author="Author">
            <w:rPr/>
          </w:rPrChange>
        </w:rPr>
      </w:pPr>
      <w:r w:rsidRPr="007A5462">
        <w:rPr>
          <w:lang w:val="et-EE"/>
          <w:rPrChange w:id="108" w:author="Author">
            <w:rPr/>
          </w:rPrChange>
        </w:rPr>
        <w:t>Toimemehhanism</w:t>
      </w:r>
    </w:p>
    <w:p w14:paraId="361B1DB4" w14:textId="4E66ABCD" w:rsidR="00ED192B" w:rsidRPr="00EE5877" w:rsidRDefault="00D45776" w:rsidP="00890BEB">
      <w:pPr>
        <w:spacing w:after="0"/>
        <w:rPr>
          <w:lang w:val="et-EE"/>
        </w:rPr>
      </w:pPr>
      <w:r w:rsidRPr="00D45776">
        <w:rPr>
          <w:rFonts w:eastAsia="SimSun" w:cs="Times New Roman"/>
          <w:szCs w:val="24"/>
          <w:lang w:val="et-EE" w:eastAsia="et-EE"/>
        </w:rPr>
        <w:t>Eesnäärmevähk on teadaolevalt androgeentundlik ning reageerib androgeeniretseptorite signaalide inhibeerimisele. Hoolimata madalast või isegi tuvastamatust seerumi androgeenisisaldusest jätkab androgeeniretseptori signaal haiguse progresseerimist. Kasvajarakkude kasvu stimuleerimine androgeeniretseptori kaudu nõuab tuumalokalisatsiooni ja DNA sidumist. Ensalutamiid on androgeeniretseptori signaalide tugev inhibiitor, mis blokeerib mitu etappi androgeeniretseptori signaalteest. Ensalutamiid inhibeerib konkureerivalt androgeenide seondumise androgeeniretseptoritega ja sellest tulenevalt inhibeerib aktiveeritud retseptorite tuumatranslokatsiooni ning inhibeerib aktiveeritud androgeeniretseptori liitumist DNA-ga isegi androgeeniretseptorite üleekspressiooni ning antiandrogeenidele resistentsete eesnäärmevähi rakkude korral. Ensalutamiidravi vähendab eesnäärmevähi rakkude kasvu ja võib indutseerida vähirakkude surma ja kasvaja regressiooni. Prekliinilistes uuringutes näitas ensalutamiid vähest androgeeniretseptorite agonistide tegevust</w:t>
      </w:r>
      <w:r w:rsidR="00ED192B" w:rsidRPr="00EE5877">
        <w:rPr>
          <w:rFonts w:cs="Myanmar Text"/>
          <w:lang w:val="et-EE"/>
        </w:rPr>
        <w:t>.</w:t>
      </w:r>
    </w:p>
    <w:p w14:paraId="494F5616" w14:textId="14C3989D" w:rsidR="00ED192B" w:rsidRPr="00EE5877" w:rsidRDefault="00ED192B">
      <w:pPr>
        <w:pStyle w:val="Heading4"/>
        <w:rPr>
          <w:lang w:val="et-EE"/>
        </w:rPr>
      </w:pPr>
      <w:r w:rsidRPr="00EE5877">
        <w:rPr>
          <w:lang w:val="et-EE"/>
        </w:rPr>
        <w:t>Farmakodünaamilised toimed</w:t>
      </w:r>
    </w:p>
    <w:p w14:paraId="0C26E192" w14:textId="14F919D4" w:rsidR="00D45776" w:rsidRPr="00D45776" w:rsidRDefault="00D45776" w:rsidP="00D45776">
      <w:pPr>
        <w:autoSpaceDE w:val="0"/>
        <w:autoSpaceDN w:val="0"/>
        <w:adjustRightInd w:val="0"/>
        <w:spacing w:after="0"/>
        <w:jc w:val="both"/>
        <w:rPr>
          <w:rFonts w:eastAsia="SimSun" w:cs="Times New Roman"/>
          <w:b/>
          <w:i/>
          <w:szCs w:val="24"/>
          <w:lang w:val="et-EE" w:eastAsia="et-EE"/>
        </w:rPr>
      </w:pPr>
      <w:r w:rsidRPr="00D45776">
        <w:rPr>
          <w:rFonts w:eastAsia="SimSun" w:cs="Times New Roman"/>
          <w:szCs w:val="24"/>
          <w:lang w:val="et-EE" w:eastAsia="et-EE"/>
        </w:rPr>
        <w:t>III</w:t>
      </w:r>
      <w:r w:rsidRPr="00D45776">
        <w:rPr>
          <w:rFonts w:eastAsia="SimSun" w:cs="Times New Roman"/>
          <w:i/>
          <w:szCs w:val="24"/>
          <w:lang w:val="et-EE" w:eastAsia="et-EE"/>
        </w:rPr>
        <w:t> </w:t>
      </w:r>
      <w:r w:rsidRPr="00D45776">
        <w:rPr>
          <w:rFonts w:eastAsia="SimSun" w:cs="Times New Roman"/>
          <w:szCs w:val="24"/>
          <w:lang w:val="et-EE" w:eastAsia="et-EE"/>
        </w:rPr>
        <w:t xml:space="preserve">faasi kliinilistes uuringutes (AFFIRM) patsientidega, kellel varasem dotsetakseeliga kemoteraapia tulemusi ei andnud, vähenes 54%-l ensalutamiidiga ravitud patsientidel eesnäärmespetsiifilise antigeeni (PSA) tase algtasemega võrreldes vähemalt 50%; platseebot saanud patsientidest esines see vaid 1,5%-l. </w:t>
      </w:r>
    </w:p>
    <w:p w14:paraId="4AA84719" w14:textId="77777777" w:rsidR="00D45776" w:rsidRPr="00D45776" w:rsidRDefault="00D45776" w:rsidP="00D45776">
      <w:pPr>
        <w:autoSpaceDE w:val="0"/>
        <w:autoSpaceDN w:val="0"/>
        <w:adjustRightInd w:val="0"/>
        <w:spacing w:after="0"/>
        <w:jc w:val="both"/>
        <w:rPr>
          <w:rFonts w:eastAsia="SimSun" w:cs="Times New Roman"/>
          <w:szCs w:val="24"/>
          <w:lang w:val="et-EE" w:eastAsia="et-EE"/>
        </w:rPr>
      </w:pPr>
    </w:p>
    <w:p w14:paraId="34BC789A" w14:textId="77777777" w:rsidR="00D45776" w:rsidRPr="00D45776" w:rsidRDefault="00D45776" w:rsidP="00D45776">
      <w:pPr>
        <w:autoSpaceDE w:val="0"/>
        <w:autoSpaceDN w:val="0"/>
        <w:adjustRightInd w:val="0"/>
        <w:spacing w:after="0"/>
        <w:jc w:val="both"/>
        <w:rPr>
          <w:rFonts w:eastAsia="SimSun" w:cs="Times New Roman"/>
          <w:lang w:val="et-EE" w:eastAsia="et-EE"/>
        </w:rPr>
      </w:pPr>
      <w:r w:rsidRPr="00D45776">
        <w:rPr>
          <w:rFonts w:eastAsia="SimSun" w:cs="Times New Roman"/>
          <w:szCs w:val="24"/>
          <w:lang w:val="et-EE" w:eastAsia="et-EE"/>
        </w:rPr>
        <w:t xml:space="preserve">Teises III faasi kliinilises uuringus (PREVAIL) varem kemoteraapiat mittesaanud patsientidel esines ensalutamiidi saavatel patsientidel oluliselt kõrgem PSA ravivastuse määr (määratletud kui </w:t>
      </w:r>
      <w:r w:rsidRPr="00D45776">
        <w:rPr>
          <w:rFonts w:eastAsia="SimSun" w:cs="Times New Roman"/>
          <w:lang w:val="et-EE" w:eastAsia="et-EE"/>
        </w:rPr>
        <w:t xml:space="preserve">≥ 50% langus võrreldes algnäitajatega), võrreldes platseebot saavate patsientidega 78,0% </w:t>
      </w:r>
      <w:r w:rsidRPr="00D45776">
        <w:rPr>
          <w:rFonts w:eastAsia="SimSun" w:cs="Times New Roman"/>
          <w:i/>
          <w:lang w:val="et-EE" w:eastAsia="et-EE"/>
        </w:rPr>
        <w:t>versus</w:t>
      </w:r>
      <w:r w:rsidRPr="00D45776">
        <w:rPr>
          <w:rFonts w:eastAsia="SimSun" w:cs="Times New Roman"/>
          <w:lang w:val="et-EE" w:eastAsia="et-EE"/>
        </w:rPr>
        <w:t xml:space="preserve"> 3,5% (erinevus = 74,5%, p &lt; 0,0001).</w:t>
      </w:r>
    </w:p>
    <w:p w14:paraId="3D6B82B6" w14:textId="77777777" w:rsidR="00D45776" w:rsidRPr="00D45776" w:rsidRDefault="00D45776" w:rsidP="00D45776">
      <w:pPr>
        <w:autoSpaceDE w:val="0"/>
        <w:autoSpaceDN w:val="0"/>
        <w:adjustRightInd w:val="0"/>
        <w:spacing w:after="0"/>
        <w:jc w:val="both"/>
        <w:rPr>
          <w:rFonts w:eastAsia="SimSun" w:cs="Times New Roman"/>
          <w:szCs w:val="24"/>
          <w:lang w:val="et-EE" w:eastAsia="et-EE"/>
        </w:rPr>
      </w:pPr>
      <w:r w:rsidRPr="00D45776">
        <w:rPr>
          <w:rFonts w:eastAsia="SimSun" w:cs="Times New Roman"/>
          <w:szCs w:val="24"/>
          <w:lang w:val="et-EE" w:eastAsia="et-EE"/>
        </w:rPr>
        <w:t xml:space="preserve"> </w:t>
      </w:r>
    </w:p>
    <w:p w14:paraId="608266FE" w14:textId="77777777" w:rsidR="00D45776" w:rsidRPr="00D45776" w:rsidRDefault="00D45776" w:rsidP="00D45776">
      <w:pPr>
        <w:autoSpaceDE w:val="0"/>
        <w:autoSpaceDN w:val="0"/>
        <w:adjustRightInd w:val="0"/>
        <w:spacing w:after="0"/>
        <w:jc w:val="both"/>
        <w:rPr>
          <w:rFonts w:eastAsia="SimSun" w:cs="Times New Roman"/>
          <w:lang w:val="et-EE" w:eastAsia="et-EE"/>
        </w:rPr>
      </w:pPr>
      <w:r w:rsidRPr="00D45776">
        <w:rPr>
          <w:rFonts w:eastAsia="SimSun" w:cs="Times New Roman"/>
          <w:szCs w:val="24"/>
          <w:lang w:val="et-EE" w:eastAsia="et-EE"/>
        </w:rPr>
        <w:t>II f</w:t>
      </w:r>
      <w:r w:rsidRPr="00D45776">
        <w:rPr>
          <w:rFonts w:eastAsia="SimSun" w:cs="Times New Roman" w:hint="eastAsia"/>
          <w:szCs w:val="24"/>
          <w:lang w:val="et-EE" w:eastAsia="et-EE"/>
        </w:rPr>
        <w:t>aasi kliinilise</w:t>
      </w:r>
      <w:r w:rsidRPr="00D45776">
        <w:rPr>
          <w:rFonts w:eastAsia="SimSun" w:cs="Times New Roman"/>
          <w:szCs w:val="24"/>
          <w:lang w:val="et-EE" w:eastAsia="et-EE"/>
        </w:rPr>
        <w:t>s</w:t>
      </w:r>
      <w:r w:rsidRPr="00D45776">
        <w:rPr>
          <w:rFonts w:eastAsia="SimSun" w:cs="Times New Roman" w:hint="eastAsia"/>
          <w:szCs w:val="24"/>
          <w:lang w:val="et-EE" w:eastAsia="et-EE"/>
        </w:rPr>
        <w:t xml:space="preserve"> uuringu</w:t>
      </w:r>
      <w:r w:rsidRPr="00D45776">
        <w:rPr>
          <w:rFonts w:eastAsia="SimSun" w:cs="Times New Roman"/>
          <w:szCs w:val="24"/>
          <w:lang w:val="et-EE" w:eastAsia="et-EE"/>
        </w:rPr>
        <w:t>s</w:t>
      </w:r>
      <w:r w:rsidRPr="00D45776">
        <w:rPr>
          <w:rFonts w:eastAsia="SimSun" w:cs="Times New Roman" w:hint="eastAsia"/>
          <w:szCs w:val="24"/>
          <w:lang w:val="et-EE" w:eastAsia="et-EE"/>
        </w:rPr>
        <w:t xml:space="preserve"> (</w:t>
      </w:r>
      <w:r w:rsidRPr="00D45776">
        <w:rPr>
          <w:rFonts w:eastAsia="SimSun" w:cs="Times New Roman"/>
          <w:szCs w:val="24"/>
          <w:lang w:val="et-EE" w:eastAsia="et-EE"/>
        </w:rPr>
        <w:t>TERRAIN</w:t>
      </w:r>
      <w:r w:rsidRPr="00D45776">
        <w:rPr>
          <w:rFonts w:eastAsia="SimSun" w:cs="Times New Roman" w:hint="eastAsia"/>
          <w:szCs w:val="24"/>
          <w:lang w:val="et-EE" w:eastAsia="et-EE"/>
        </w:rPr>
        <w:t>)</w:t>
      </w:r>
      <w:r w:rsidRPr="00D45776">
        <w:rPr>
          <w:rFonts w:eastAsia="SimSun" w:cs="Times New Roman"/>
          <w:szCs w:val="24"/>
          <w:lang w:val="et-EE" w:eastAsia="et-EE"/>
        </w:rPr>
        <w:t xml:space="preserve"> varem kemoteraapiat mittesaanud patsientidel esines ensalutamiidi saavatel patsientidel oluliselt kõrgem PSA ravivastuse määr (määratletud kui </w:t>
      </w:r>
      <w:r w:rsidRPr="00D45776">
        <w:rPr>
          <w:rFonts w:eastAsia="SimSun" w:cs="Times New Roman"/>
          <w:lang w:val="et-EE" w:eastAsia="et-EE"/>
        </w:rPr>
        <w:t xml:space="preserve">≥ 50% langus võrreldes algnäitajatega), võrreldes bikalutamiidi saavate patsientidega 82,1% </w:t>
      </w:r>
      <w:r w:rsidRPr="00D45776">
        <w:rPr>
          <w:rFonts w:eastAsia="SimSun" w:cs="Times New Roman"/>
          <w:i/>
          <w:lang w:val="et-EE" w:eastAsia="et-EE"/>
        </w:rPr>
        <w:t>versus</w:t>
      </w:r>
      <w:r w:rsidRPr="00D45776">
        <w:rPr>
          <w:rFonts w:eastAsia="SimSun" w:cs="Times New Roman"/>
          <w:lang w:val="et-EE" w:eastAsia="et-EE"/>
        </w:rPr>
        <w:t xml:space="preserve"> 20,9% (erinevus = 61,2%, p &lt; 0,0001).</w:t>
      </w:r>
    </w:p>
    <w:p w14:paraId="05B6072D" w14:textId="77777777" w:rsidR="00D45776" w:rsidRPr="00D45776" w:rsidRDefault="00D45776" w:rsidP="00D45776">
      <w:pPr>
        <w:autoSpaceDE w:val="0"/>
        <w:autoSpaceDN w:val="0"/>
        <w:adjustRightInd w:val="0"/>
        <w:spacing w:after="0"/>
        <w:jc w:val="both"/>
        <w:rPr>
          <w:rFonts w:eastAsia="SimSun" w:cs="Times New Roman"/>
          <w:szCs w:val="24"/>
          <w:lang w:val="et-EE" w:eastAsia="et-EE"/>
        </w:rPr>
      </w:pPr>
    </w:p>
    <w:p w14:paraId="333E0837" w14:textId="77777777" w:rsidR="00D45776" w:rsidRPr="00D45776" w:rsidRDefault="00D45776" w:rsidP="00D45776">
      <w:pPr>
        <w:autoSpaceDE w:val="0"/>
        <w:autoSpaceDN w:val="0"/>
        <w:adjustRightInd w:val="0"/>
        <w:spacing w:after="0"/>
        <w:jc w:val="both"/>
        <w:rPr>
          <w:rFonts w:eastAsia="SimSun" w:cs="Times New Roman"/>
          <w:szCs w:val="24"/>
          <w:lang w:val="et-EE" w:eastAsia="et-EE"/>
        </w:rPr>
      </w:pPr>
      <w:r w:rsidRPr="00D45776">
        <w:rPr>
          <w:rFonts w:eastAsia="SimSun" w:cs="Times New Roman"/>
          <w:szCs w:val="24"/>
          <w:lang w:val="et-EE" w:eastAsia="et-EE"/>
        </w:rPr>
        <w:t>Üheharulises</w:t>
      </w:r>
      <w:r w:rsidRPr="00D45776">
        <w:rPr>
          <w:rFonts w:eastAsia="SimSun" w:cs="Times New Roman" w:hint="eastAsia"/>
          <w:szCs w:val="24"/>
          <w:lang w:val="et-EE" w:eastAsia="et-EE"/>
        </w:rPr>
        <w:t xml:space="preserve"> uuring</w:t>
      </w:r>
      <w:r w:rsidRPr="00D45776">
        <w:rPr>
          <w:rFonts w:eastAsia="SimSun" w:cs="Times New Roman"/>
          <w:szCs w:val="24"/>
          <w:lang w:val="et-EE" w:eastAsia="et-EE"/>
        </w:rPr>
        <w:t>us</w:t>
      </w:r>
      <w:r w:rsidRPr="00D45776">
        <w:rPr>
          <w:rFonts w:eastAsia="SimSun" w:cs="Times New Roman" w:hint="eastAsia"/>
          <w:szCs w:val="24"/>
          <w:lang w:val="et-EE" w:eastAsia="et-EE"/>
        </w:rPr>
        <w:t xml:space="preserve"> (9785-CL-0410) </w:t>
      </w:r>
      <w:r w:rsidRPr="00D45776">
        <w:rPr>
          <w:rFonts w:eastAsia="SimSun" w:cs="Times New Roman"/>
          <w:szCs w:val="24"/>
          <w:lang w:val="et-EE" w:eastAsia="et-EE"/>
        </w:rPr>
        <w:t xml:space="preserve">oli </w:t>
      </w:r>
      <w:r w:rsidRPr="00D45776">
        <w:rPr>
          <w:rFonts w:eastAsia="SimSun" w:cs="Times New Roman" w:hint="eastAsia"/>
          <w:szCs w:val="24"/>
          <w:lang w:val="et-EE" w:eastAsia="et-EE"/>
        </w:rPr>
        <w:t>eelnevalt vähemalt 24 nädala</w:t>
      </w:r>
      <w:r w:rsidRPr="00D45776">
        <w:rPr>
          <w:rFonts w:eastAsia="SimSun" w:cs="Times New Roman"/>
          <w:szCs w:val="24"/>
          <w:lang w:val="et-EE" w:eastAsia="et-EE"/>
        </w:rPr>
        <w:t>t</w:t>
      </w:r>
      <w:r w:rsidRPr="00D45776">
        <w:rPr>
          <w:rFonts w:eastAsia="SimSun" w:cs="Times New Roman" w:hint="eastAsia"/>
          <w:szCs w:val="24"/>
          <w:lang w:val="et-EE" w:eastAsia="et-EE"/>
        </w:rPr>
        <w:t xml:space="preserve"> abirateroon</w:t>
      </w:r>
      <w:r w:rsidRPr="00D45776">
        <w:rPr>
          <w:rFonts w:eastAsia="SimSun" w:cs="Times New Roman"/>
          <w:szCs w:val="24"/>
          <w:lang w:val="et-EE" w:eastAsia="et-EE"/>
        </w:rPr>
        <w:t>iga</w:t>
      </w:r>
      <w:r w:rsidRPr="00D45776">
        <w:rPr>
          <w:rFonts w:eastAsia="SimSun" w:cs="Times New Roman" w:hint="eastAsia"/>
          <w:szCs w:val="24"/>
          <w:lang w:val="et-EE" w:eastAsia="et-EE"/>
        </w:rPr>
        <w:t xml:space="preserve"> (pluss prednisoon</w:t>
      </w:r>
      <w:r w:rsidRPr="00D45776">
        <w:rPr>
          <w:rFonts w:eastAsia="SimSun" w:cs="Times New Roman"/>
          <w:szCs w:val="24"/>
          <w:lang w:val="et-EE" w:eastAsia="et-EE"/>
        </w:rPr>
        <w:t>iga</w:t>
      </w:r>
      <w:r w:rsidRPr="00D45776">
        <w:rPr>
          <w:rFonts w:eastAsia="SimSun" w:cs="Times New Roman" w:hint="eastAsia"/>
          <w:szCs w:val="24"/>
          <w:lang w:val="et-EE" w:eastAsia="et-EE"/>
        </w:rPr>
        <w:t>)</w:t>
      </w:r>
      <w:r w:rsidRPr="00D45776">
        <w:rPr>
          <w:rFonts w:eastAsia="SimSun" w:cs="Times New Roman"/>
          <w:szCs w:val="24"/>
          <w:lang w:val="et-EE" w:eastAsia="et-EE"/>
        </w:rPr>
        <w:t xml:space="preserve"> ravitud patsientidel </w:t>
      </w:r>
      <w:r w:rsidRPr="00D45776">
        <w:rPr>
          <w:rFonts w:eastAsia="SimSun" w:cs="Times New Roman" w:hint="eastAsia"/>
          <w:szCs w:val="24"/>
          <w:lang w:val="et-EE" w:eastAsia="et-EE"/>
        </w:rPr>
        <w:t xml:space="preserve">22,4%-l </w:t>
      </w:r>
      <w:r w:rsidRPr="00D45776">
        <w:rPr>
          <w:rFonts w:eastAsia="SimSun" w:cs="Times New Roman"/>
          <w:lang w:val="et-EE" w:eastAsia="et-EE"/>
        </w:rPr>
        <w:t>≥ </w:t>
      </w:r>
      <w:r w:rsidRPr="00D45776">
        <w:rPr>
          <w:rFonts w:eastAsia="SimSun" w:cs="Times New Roman" w:hint="eastAsia"/>
          <w:szCs w:val="24"/>
          <w:lang w:val="et-EE" w:eastAsia="et-EE"/>
        </w:rPr>
        <w:t>50% PSA</w:t>
      </w:r>
      <w:r w:rsidRPr="00D45776">
        <w:rPr>
          <w:rFonts w:eastAsia="SimSun" w:cs="Times New Roman"/>
          <w:szCs w:val="24"/>
          <w:lang w:val="et-EE" w:eastAsia="et-EE"/>
        </w:rPr>
        <w:t xml:space="preserve"> tasemete</w:t>
      </w:r>
      <w:r w:rsidRPr="00D45776">
        <w:rPr>
          <w:rFonts w:eastAsia="SimSun" w:cs="Times New Roman" w:hint="eastAsia"/>
          <w:szCs w:val="24"/>
          <w:lang w:val="et-EE" w:eastAsia="et-EE"/>
        </w:rPr>
        <w:t xml:space="preserve"> </w:t>
      </w:r>
      <w:r w:rsidRPr="00D45776">
        <w:rPr>
          <w:rFonts w:eastAsia="SimSun" w:cs="Times New Roman"/>
          <w:szCs w:val="24"/>
          <w:lang w:val="et-EE" w:eastAsia="et-EE"/>
        </w:rPr>
        <w:t xml:space="preserve">langus algnäitajatest. </w:t>
      </w:r>
      <w:r w:rsidRPr="00D45776">
        <w:rPr>
          <w:rFonts w:eastAsia="SimSun" w:cs="Times New Roman" w:hint="eastAsia"/>
          <w:szCs w:val="24"/>
          <w:lang w:val="et-EE" w:eastAsia="et-EE"/>
        </w:rPr>
        <w:t xml:space="preserve">Vastavalt </w:t>
      </w:r>
      <w:r w:rsidRPr="00D45776">
        <w:rPr>
          <w:rFonts w:eastAsia="SimSun" w:cs="Times New Roman"/>
          <w:szCs w:val="24"/>
          <w:lang w:val="et-EE" w:eastAsia="et-EE"/>
        </w:rPr>
        <w:t>e</w:t>
      </w:r>
      <w:r w:rsidRPr="00D45776">
        <w:rPr>
          <w:rFonts w:eastAsia="SimSun" w:cs="Times New Roman" w:hint="eastAsia"/>
          <w:szCs w:val="24"/>
          <w:lang w:val="et-EE" w:eastAsia="et-EE"/>
        </w:rPr>
        <w:t>elnev</w:t>
      </w:r>
      <w:r w:rsidRPr="00D45776">
        <w:rPr>
          <w:rFonts w:eastAsia="SimSun" w:cs="Times New Roman"/>
          <w:szCs w:val="24"/>
          <w:lang w:val="et-EE" w:eastAsia="et-EE"/>
        </w:rPr>
        <w:t>ale</w:t>
      </w:r>
      <w:r w:rsidRPr="00D45776">
        <w:rPr>
          <w:rFonts w:eastAsia="SimSun" w:cs="Times New Roman" w:hint="eastAsia"/>
          <w:szCs w:val="24"/>
          <w:lang w:val="et-EE" w:eastAsia="et-EE"/>
        </w:rPr>
        <w:t xml:space="preserve"> kemoteraapia</w:t>
      </w:r>
      <w:r w:rsidRPr="00D45776">
        <w:rPr>
          <w:rFonts w:eastAsia="SimSun" w:cs="Times New Roman"/>
          <w:szCs w:val="24"/>
          <w:lang w:val="et-EE" w:eastAsia="et-EE"/>
        </w:rPr>
        <w:t xml:space="preserve"> anamneesile oli</w:t>
      </w:r>
      <w:r w:rsidRPr="00D45776">
        <w:rPr>
          <w:rFonts w:eastAsia="SimSun" w:cs="Times New Roman" w:hint="eastAsia"/>
          <w:szCs w:val="24"/>
          <w:lang w:val="et-EE" w:eastAsia="et-EE"/>
        </w:rPr>
        <w:t xml:space="preserve"> </w:t>
      </w:r>
      <w:r w:rsidRPr="00D45776">
        <w:rPr>
          <w:rFonts w:eastAsia="SimSun" w:cs="Times New Roman"/>
          <w:szCs w:val="24"/>
          <w:lang w:val="et-EE" w:eastAsia="et-EE"/>
        </w:rPr>
        <w:t xml:space="preserve">patsientide </w:t>
      </w:r>
      <w:r w:rsidRPr="00D45776">
        <w:rPr>
          <w:rFonts w:eastAsia="SimSun" w:cs="Times New Roman" w:hint="eastAsia"/>
          <w:szCs w:val="24"/>
          <w:lang w:val="et-EE" w:eastAsia="et-EE"/>
        </w:rPr>
        <w:t>tulemuse</w:t>
      </w:r>
      <w:r w:rsidRPr="00D45776">
        <w:rPr>
          <w:rFonts w:eastAsia="SimSun" w:cs="Times New Roman"/>
          <w:szCs w:val="24"/>
          <w:lang w:val="et-EE" w:eastAsia="et-EE"/>
        </w:rPr>
        <w:t xml:space="preserve"> osakaal</w:t>
      </w:r>
      <w:r w:rsidRPr="00D45776">
        <w:rPr>
          <w:rFonts w:eastAsia="SimSun" w:cs="Times New Roman" w:hint="eastAsia"/>
          <w:szCs w:val="24"/>
          <w:lang w:val="et-EE" w:eastAsia="et-EE"/>
        </w:rPr>
        <w:t xml:space="preserve"> </w:t>
      </w:r>
      <w:r w:rsidRPr="00D45776">
        <w:rPr>
          <w:rFonts w:eastAsia="SimSun" w:cs="Times New Roman"/>
          <w:lang w:val="et-EE" w:eastAsia="et-EE"/>
        </w:rPr>
        <w:t>≥ </w:t>
      </w:r>
      <w:r w:rsidRPr="00D45776">
        <w:rPr>
          <w:rFonts w:eastAsia="SimSun" w:cs="Times New Roman"/>
          <w:szCs w:val="24"/>
          <w:lang w:val="et-EE" w:eastAsia="et-EE"/>
        </w:rPr>
        <w:t xml:space="preserve">50% langus PSA tasemetes 22,1% ja 23,2% vastavalt eelnevalt kemoteraapiat mittesaanud ja saanud patsientide rühmas. </w:t>
      </w:r>
    </w:p>
    <w:p w14:paraId="6DCDE8AA" w14:textId="77777777" w:rsidR="00D45776" w:rsidRPr="00D45776" w:rsidRDefault="00D45776" w:rsidP="00D45776">
      <w:pPr>
        <w:autoSpaceDE w:val="0"/>
        <w:autoSpaceDN w:val="0"/>
        <w:adjustRightInd w:val="0"/>
        <w:spacing w:after="0"/>
        <w:jc w:val="both"/>
        <w:rPr>
          <w:rFonts w:eastAsia="SimSun" w:cs="Times New Roman"/>
          <w:szCs w:val="24"/>
          <w:lang w:val="et-EE" w:eastAsia="et-EE"/>
        </w:rPr>
      </w:pPr>
    </w:p>
    <w:p w14:paraId="0F63B4ED" w14:textId="77777777" w:rsidR="00D45776" w:rsidRPr="00D45776" w:rsidRDefault="00D45776" w:rsidP="00D45776">
      <w:pPr>
        <w:tabs>
          <w:tab w:val="left" w:pos="567"/>
        </w:tabs>
        <w:spacing w:after="0" w:line="260" w:lineRule="exact"/>
        <w:rPr>
          <w:rFonts w:eastAsia="SimSun" w:cs="Times New Roman"/>
          <w:lang w:val="et-EE" w:eastAsia="et-EE"/>
        </w:rPr>
      </w:pPr>
      <w:r w:rsidRPr="00D45776">
        <w:rPr>
          <w:rFonts w:eastAsia="SimSun" w:cs="Times New Roman"/>
          <w:lang w:val="et-EE" w:eastAsia="et-EE"/>
        </w:rPr>
        <w:t xml:space="preserve">Mittemetastaatilise ja metastaatilise CRPC kliinilises uuringus MDV3100-09 (STRIVE) ilmnes ensalutamiidi saanud patsientidel oluliselt kõrgem üldine kinnitatud PSA ravivastuse määr (mida määratleti kui </w:t>
      </w:r>
      <w:r w:rsidRPr="00D45776">
        <w:rPr>
          <w:rFonts w:eastAsia="SimSun" w:cs="Times New Roman"/>
          <w:bCs/>
          <w:iCs/>
          <w:lang w:val="et-EE" w:eastAsia="et-EE"/>
        </w:rPr>
        <w:t xml:space="preserve">≥ 50% vähenemist võrreldes algväärtusega) kui bikalutamiidi saanud patsientidel, 81,3% </w:t>
      </w:r>
      <w:r w:rsidRPr="00D45776">
        <w:rPr>
          <w:rFonts w:eastAsia="SimSun" w:cs="Times New Roman"/>
          <w:bCs/>
          <w:i/>
          <w:iCs/>
          <w:lang w:val="et-EE" w:eastAsia="et-EE"/>
        </w:rPr>
        <w:t>versus</w:t>
      </w:r>
      <w:r w:rsidRPr="00D45776">
        <w:rPr>
          <w:rFonts w:eastAsia="SimSun" w:cs="Times New Roman"/>
          <w:bCs/>
          <w:iCs/>
          <w:lang w:val="et-EE" w:eastAsia="et-EE"/>
        </w:rPr>
        <w:t xml:space="preserve"> 31,3% (erinevus = 50,0%, p </w:t>
      </w:r>
      <w:r w:rsidRPr="00D45776">
        <w:rPr>
          <w:rFonts w:eastAsia="SimSun" w:cs="Times New Roman"/>
          <w:lang w:val="et-EE" w:eastAsia="et-EE"/>
        </w:rPr>
        <w:t>&lt; 0,0001).</w:t>
      </w:r>
    </w:p>
    <w:p w14:paraId="7F20A29D" w14:textId="77777777" w:rsidR="00D45776" w:rsidRPr="00D45776" w:rsidRDefault="00D45776" w:rsidP="00D45776">
      <w:pPr>
        <w:tabs>
          <w:tab w:val="left" w:pos="567"/>
        </w:tabs>
        <w:spacing w:after="0" w:line="260" w:lineRule="exact"/>
        <w:rPr>
          <w:rFonts w:eastAsia="SimSun" w:cs="Times New Roman"/>
          <w:lang w:val="et-EE" w:eastAsia="et-EE"/>
        </w:rPr>
      </w:pPr>
    </w:p>
    <w:p w14:paraId="5CBD37BE" w14:textId="52189AD7" w:rsidR="00ED192B" w:rsidRPr="00D45776" w:rsidRDefault="00D45776" w:rsidP="00D45776">
      <w:pPr>
        <w:autoSpaceDE w:val="0"/>
        <w:autoSpaceDN w:val="0"/>
        <w:adjustRightInd w:val="0"/>
        <w:spacing w:after="0"/>
        <w:rPr>
          <w:rFonts w:cs="Myanmar Text"/>
          <w:lang w:val="et-EE"/>
        </w:rPr>
      </w:pPr>
      <w:r w:rsidRPr="00D45776">
        <w:rPr>
          <w:rFonts w:eastAsia="SimSun" w:cs="Times New Roman"/>
          <w:lang w:val="et-EE" w:eastAsia="et-EE"/>
        </w:rPr>
        <w:t xml:space="preserve">Mittemetastaatilise CRPC kliinilises uuringus MDV3100-14 (PROSPER) ilmnes ensalutamiidi saanud patsientidel oluliselt kõrgem kinnitatud PSA ravivastuse määr (mida määratleti kui </w:t>
      </w:r>
      <w:r w:rsidRPr="00D45776">
        <w:rPr>
          <w:rFonts w:eastAsia="SimSun" w:cs="Times New Roman"/>
          <w:bCs/>
          <w:iCs/>
          <w:lang w:val="et-EE" w:eastAsia="et-EE"/>
        </w:rPr>
        <w:t xml:space="preserve">≥ 50% vähenemist võrreldes algväärtusega) kui platseebot saanud patsientidel, 76,3% </w:t>
      </w:r>
      <w:r w:rsidRPr="00D45776">
        <w:rPr>
          <w:rFonts w:eastAsia="SimSun" w:cs="Times New Roman"/>
          <w:bCs/>
          <w:i/>
          <w:iCs/>
          <w:lang w:val="et-EE" w:eastAsia="et-EE"/>
        </w:rPr>
        <w:t>versus</w:t>
      </w:r>
      <w:r w:rsidRPr="00D45776">
        <w:rPr>
          <w:rFonts w:eastAsia="SimSun" w:cs="Times New Roman"/>
          <w:bCs/>
          <w:iCs/>
          <w:lang w:val="et-EE" w:eastAsia="et-EE"/>
        </w:rPr>
        <w:t xml:space="preserve"> 2,4% (erinevus = 73,9%, p </w:t>
      </w:r>
      <w:r w:rsidRPr="00D45776">
        <w:rPr>
          <w:rFonts w:eastAsia="SimSun" w:cs="Times New Roman"/>
          <w:lang w:val="et-EE" w:eastAsia="et-EE"/>
        </w:rPr>
        <w:t>&lt; 0,0001).</w:t>
      </w:r>
    </w:p>
    <w:p w14:paraId="62106982" w14:textId="5AAC3B53" w:rsidR="00ED192B" w:rsidRPr="00304FEC" w:rsidRDefault="00ED192B">
      <w:pPr>
        <w:pStyle w:val="Heading4"/>
        <w:contextualSpacing w:val="0"/>
        <w:rPr>
          <w:lang w:val="et-EE"/>
        </w:rPr>
      </w:pPr>
      <w:r w:rsidRPr="00304FEC">
        <w:rPr>
          <w:lang w:val="et-EE"/>
        </w:rPr>
        <w:t>Kliiniline efektiivsus ja ohutus</w:t>
      </w:r>
    </w:p>
    <w:p w14:paraId="697E7949" w14:textId="13264626" w:rsidR="00D45776" w:rsidRPr="001214A2" w:rsidRDefault="00D45776" w:rsidP="0039794A">
      <w:pPr>
        <w:spacing w:after="0"/>
        <w:rPr>
          <w:rFonts w:eastAsia="SimSun" w:cs="Times New Roman"/>
          <w:lang w:val="et-EE" w:eastAsia="et-EE"/>
        </w:rPr>
      </w:pPr>
      <w:r w:rsidRPr="001214A2">
        <w:rPr>
          <w:rFonts w:eastAsia="SimSun" w:cs="Times New Roman"/>
          <w:szCs w:val="20"/>
          <w:lang w:val="et-EE" w:eastAsia="et-EE"/>
        </w:rPr>
        <w:t xml:space="preserve">Ensalutamiidi efektiivsus tõestati kolmes randomiseeritud platseebokontrolliga mitmekeskuselises III faasi kliinilises uuringus [MDV3100-14 (PROSPER), CRPC2 (AFFIRM), MDV3100-03 (PREVAIL)], kus osalesid progressiivse eesnäärmevähiga patsiendid, kellel oli haiguse progresseerumine androgeen-deprivatsioonraviga [LHRH analoog või pärast bilateraalset </w:t>
      </w:r>
      <w:r w:rsidRPr="001214A2">
        <w:rPr>
          <w:rFonts w:eastAsia="SimSun" w:cs="Times New Roman"/>
          <w:szCs w:val="20"/>
          <w:lang w:val="et-EE" w:eastAsia="et-EE"/>
        </w:rPr>
        <w:lastRenderedPageBreak/>
        <w:t>orhidektoomiat].</w:t>
      </w:r>
      <w:r w:rsidRPr="001214A2">
        <w:rPr>
          <w:rFonts w:eastAsia="SimSun" w:cs="Times New Roman"/>
          <w:lang w:val="et-EE" w:eastAsia="et-EE"/>
        </w:rPr>
        <w:t xml:space="preserve"> Uuringusse PREVAIL kaasati metastaatilise CRPC-ga varem kemoteraapiat mittesaanud patsiendid, samas kui uuringusse AFFIRM kaasati metastaatilise CRPC-ga patsiendid, kes olid varem dotsetakseeli saanud, ning uuringusse PROSPER kaasati mittemetastaatilise CRPC-ga patsiendid. </w:t>
      </w:r>
    </w:p>
    <w:p w14:paraId="33FFDB88"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szCs w:val="20"/>
          <w:lang w:val="et-EE" w:eastAsia="et-EE"/>
        </w:rPr>
        <w:t>Ravimi efektiivsus mHSPC</w:t>
      </w:r>
      <w:r w:rsidRPr="001214A2">
        <w:rPr>
          <w:rFonts w:eastAsia="SimSun" w:cs="Times New Roman"/>
          <w:szCs w:val="20"/>
          <w:lang w:val="et-EE" w:eastAsia="et-EE"/>
        </w:rPr>
        <w:noBreakHyphen/>
        <w:t>ga patsientidel leidis tõestust ühes randomiseeritud platseebokontrolliga mitmekeskuselises III faasi kliinilises uuringus [9785-CL-0335 (ARCHES)]. Teises randomiseeritud, platseebokontrolliga mitmekeskuselises 3. faasi kliinlises uuringus [MDV3100-13 (EMBARK)] määrati kindlaks efektiivsus kõrge riskiga BCR nmHSPC-ga patsientidel. Kõik patsiendid said ravi LHRH analoogiga või neile tehti kahepoolne orhidektoomia, kui ei ole teisiti märgitud.</w:t>
      </w:r>
    </w:p>
    <w:p w14:paraId="7995CD77" w14:textId="77777777" w:rsidR="00D45776" w:rsidRPr="001214A2" w:rsidRDefault="00D45776" w:rsidP="00D45776">
      <w:pPr>
        <w:tabs>
          <w:tab w:val="left" w:pos="567"/>
        </w:tabs>
        <w:spacing w:after="0" w:line="260" w:lineRule="exact"/>
        <w:rPr>
          <w:rFonts w:eastAsia="SimSun" w:cs="Times New Roman"/>
          <w:lang w:val="et-EE" w:eastAsia="et-EE"/>
        </w:rPr>
      </w:pPr>
    </w:p>
    <w:p w14:paraId="02F83F00"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Aktiivse ravi rühmades manustati Xtandi’t suukaudselt annuses 160 mg ööpäevas. Viies kliinilises uuringus (EMBARK, ARCHES, PROSPER, AFFIRM ja PREVAIL) anti kontrollrühma patsientidele platseebot ning patsientidelt ei nõutud prednisooni võtmist.</w:t>
      </w:r>
    </w:p>
    <w:p w14:paraId="0895A4B7" w14:textId="77777777" w:rsidR="00D45776" w:rsidRPr="001214A2" w:rsidRDefault="00D45776" w:rsidP="00D45776">
      <w:pPr>
        <w:tabs>
          <w:tab w:val="left" w:pos="567"/>
        </w:tabs>
        <w:spacing w:after="0" w:line="260" w:lineRule="exact"/>
        <w:rPr>
          <w:rFonts w:eastAsia="SimSun" w:cs="Times New Roman"/>
          <w:lang w:val="et-EE" w:eastAsia="et-EE"/>
        </w:rPr>
      </w:pPr>
    </w:p>
    <w:p w14:paraId="6FDCBF6C"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r w:rsidRPr="001214A2">
        <w:rPr>
          <w:rFonts w:eastAsia="TimesNewRoman" w:cs="Times New Roman"/>
          <w:lang w:val="et-EE" w:eastAsia="et-EE"/>
        </w:rPr>
        <w:t>Ainuüksi PSA sisalduse muutus seerumis ei anna veel põhjust eeldada kliinilist kasu. Seetõttu soovitati viies uuringus osalenud patsientidel jätkata uuringuravimi kasutamist kuni ravi peatamise või katkestamise kriteeriumitele vastamiseni (üksikasjad mõlema uuringu kohta allpool).</w:t>
      </w:r>
    </w:p>
    <w:p w14:paraId="02A872E3"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p>
    <w:p w14:paraId="134C1EF2" w14:textId="77777777" w:rsidR="00D45776" w:rsidRPr="001214A2" w:rsidRDefault="00D45776" w:rsidP="00D45776">
      <w:pPr>
        <w:tabs>
          <w:tab w:val="left" w:pos="567"/>
        </w:tabs>
        <w:spacing w:after="0" w:line="260" w:lineRule="exact"/>
        <w:rPr>
          <w:rFonts w:eastAsia="SimSun" w:cs="Times New Roman"/>
          <w:i/>
          <w:szCs w:val="20"/>
          <w:lang w:val="et-EE" w:eastAsia="et-EE"/>
        </w:rPr>
      </w:pPr>
      <w:r w:rsidRPr="001214A2">
        <w:rPr>
          <w:rFonts w:eastAsia="SimSun" w:cs="Times New Roman"/>
          <w:i/>
          <w:szCs w:val="20"/>
          <w:lang w:val="et-EE" w:eastAsia="et-EE"/>
        </w:rPr>
        <w:t>MDV3100-13 (EMBARK) uuring (kõrge riskiga BCR mittemetastaatilise HSPC-ga patsiendid)</w:t>
      </w:r>
    </w:p>
    <w:p w14:paraId="6A4BF165"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7E78AB78"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EMBARK-i uuringus osales 1068 kõrge riskiga BCR nmHSPC patsienti, kes randomiseeriti 1 : 1 : 1, saama ravi ensalutamiidiga suu kaudu annuses 160 mg üks kord ööpäevas samaaegselt ADT-ga (N = 355), ensalutamiidiga suu kaudu annuses 160 mg üks kord ööpäevas avatud monoteraapiana (N = 355) või platseebot suu kaudu üks kord ööpäevas samaaegselt ADT-ga (N = 358) (ADT määratletud kui leuproliid). Kõigil patsientidel oli eelnevalt otsustavat ravi radikaalse prostatektoomiana või kiiritusravi (sh brahhüteraapia) või mõlemaga paranemise eesmärgil. Patsientidel pidi olema sõltumatu tsentraliseeritud pimemeetodil ülevaatamise (BICR) teel kinnitatud mittemetastaatiline haigus ja kõrge riskiga biokeemiline retsidiveerumine (määratletud PSA kahekordistumise ajana ≤ 9 kuud). Patsientidel pidid olema samuti PSA väärtused ≥ 1 ng/ml, kui neil oli eelnev radikaalne prostatektoomia (kiiritusraviga või ilma) eesnäärmevähi esmase ravina, või PSA väärtused vähemalt 2 ng/ml üle madalaima väärtuse, kui nad said eelnevalt ainult kiiritusravi. Uuringust jäeti välja patsiendid, kellel oli eelnevalt teostatud prostatektoomia ja kes olid uuringuarsti hinnangul sobivad kiiritusravi kandidaadid.</w:t>
      </w:r>
    </w:p>
    <w:p w14:paraId="76571D7E"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07135134"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 xml:space="preserve">Patsiendid stratifitseeritiPSA skriinimise (≤ 10 ng/ml </w:t>
      </w:r>
      <w:r w:rsidRPr="001214A2">
        <w:rPr>
          <w:rFonts w:eastAsia="SimSun" w:cs="Times New Roman"/>
          <w:i/>
          <w:szCs w:val="20"/>
          <w:lang w:val="et-EE" w:eastAsia="et-EE"/>
        </w:rPr>
        <w:t>vs.</w:t>
      </w:r>
      <w:r w:rsidRPr="001214A2">
        <w:rPr>
          <w:rFonts w:eastAsia="SimSun" w:cs="Times New Roman"/>
          <w:szCs w:val="20"/>
          <w:lang w:val="et-EE" w:eastAsia="et-EE"/>
        </w:rPr>
        <w:t xml:space="preserve"> &gt; 10 ng/ml), PSA kahekordistumise aja (≤ 3 kuud </w:t>
      </w:r>
      <w:r w:rsidRPr="001214A2">
        <w:rPr>
          <w:rFonts w:eastAsia="SimSun" w:cs="Times New Roman"/>
          <w:i/>
          <w:szCs w:val="20"/>
          <w:lang w:val="et-EE" w:eastAsia="et-EE"/>
        </w:rPr>
        <w:t>versus</w:t>
      </w:r>
      <w:r w:rsidRPr="001214A2">
        <w:rPr>
          <w:rFonts w:eastAsia="SimSun" w:cs="Times New Roman"/>
          <w:szCs w:val="20"/>
          <w:lang w:val="et-EE" w:eastAsia="et-EE"/>
        </w:rPr>
        <w:t xml:space="preserve"> &gt; 3 kuud kuni ≤ 9 kuud) ja eelneva hormoonravi (eelnev hormoonravi </w:t>
      </w:r>
      <w:r w:rsidRPr="001214A2">
        <w:rPr>
          <w:rFonts w:eastAsia="SimSun" w:cs="Times New Roman"/>
          <w:i/>
          <w:szCs w:val="20"/>
          <w:lang w:val="et-EE" w:eastAsia="et-EE"/>
        </w:rPr>
        <w:t>vs.</w:t>
      </w:r>
      <w:r w:rsidRPr="001214A2">
        <w:rPr>
          <w:rFonts w:eastAsia="SimSun" w:cs="Times New Roman"/>
          <w:szCs w:val="20"/>
          <w:lang w:val="et-EE" w:eastAsia="et-EE"/>
        </w:rPr>
        <w:t xml:space="preserve"> puudub eelnev hormoonravi) alusel. Patsientidel, kelle PSA väärtused olid mittemääratavad (&lt; 0,2 ng/ml) 36. nädalal, peatati ravi 37. nädalal ja seejärel taasalustati, kui PSA väärtused suurenesid ≥ 2,0 ng/ml-ni eelneva prostatektoomiaga patsientidel või ≥ 5,0 ng/ml-ni eelneva prostatektoomiata patsientidel. Patsientidel, kelle PSA väärtused olid määratavad 36. nädalal (≥ 0,2 ng/ml), jätkus ravi peatamiseta kuni ravi püsiva lõpetamise kriteeriumide täitmiseni. Ravi lõpetati püsivalt, kui tsentraliseeritud ülevaatamise teel kinnitati radiograafilise progressiooni arenemine pärast esialgset lokaalset leidu.</w:t>
      </w:r>
    </w:p>
    <w:p w14:paraId="0B1EF70F"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3DF8B2A5"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Demograafilised ja ravieelsed tunnused olid kolme ravigrupi vahel hästi tasakaalus. Üldine mediaanne vanus randomiseerimisel oli 69 aastat (vahemik: 49,0...93,0). Enamik patsiente kogupopulatsioonis olid europiidsed (83,2%), 7,3% asiaadid ja 4,4% negroidsed. Mediaanne PSA kahekordistumise aeg oli 4,9 kuud. Seitsekümmend neli protsenti patsientidest oli eelnevalt otsustav ravi radikaalse prostatektoomiaga, 75% patsientidest said eelnevalt kiiritusravi (sh brahhüteraapia) ja 49% patsientidest olid eelnevalt teostatud mõlemad ravid. Kolmekümne kahel protsendil patsientidest oli Gleasoni näit ≥ 8. Ida onkoloogiaalase koostöörühma (Eastern Cooperative Oncology Group, ECOG PS) süsteemi skoor oli 0 92%-l patsientidest ja 1 8%-l patsientidest uuringusse kaasamisel.</w:t>
      </w:r>
    </w:p>
    <w:p w14:paraId="08EA46A0"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1EA42412"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Metastaasivaba elulemus (</w:t>
      </w:r>
      <w:r w:rsidRPr="001214A2">
        <w:rPr>
          <w:rFonts w:eastAsia="SimSun" w:cs="Times New Roman"/>
          <w:i/>
          <w:iCs/>
          <w:szCs w:val="20"/>
          <w:lang w:val="et-EE" w:eastAsia="et-EE"/>
        </w:rPr>
        <w:t>metastasis-free survival</w:t>
      </w:r>
      <w:r w:rsidRPr="001214A2">
        <w:rPr>
          <w:rFonts w:eastAsia="SimSun" w:cs="Times New Roman"/>
          <w:szCs w:val="20"/>
          <w:lang w:val="et-EE" w:eastAsia="et-EE"/>
        </w:rPr>
        <w:t xml:space="preserve">, MFS) patsientidel, kes said randomiseeritult ensalutamiidi ja ADT-d, võrreldes patsientidega, kes said randomiseeritult platseebot ja ADT-d, oli </w:t>
      </w:r>
      <w:r w:rsidRPr="001214A2">
        <w:rPr>
          <w:rFonts w:eastAsia="SimSun" w:cs="Times New Roman"/>
          <w:szCs w:val="20"/>
          <w:lang w:val="et-EE" w:eastAsia="et-EE"/>
        </w:rPr>
        <w:lastRenderedPageBreak/>
        <w:t>esmane tulemusnäitaja. Metastaasivaba elulemus määratleti ajana randomisatsioonist radiograafilise progressioonini või surmana uuringus olenevalt sellest, milline sündmus toimus esimesena.</w:t>
      </w:r>
    </w:p>
    <w:p w14:paraId="1A088602"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5409A86F"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Kordsustestitud teisesed tulemusnäitajad, mida hinnati, olid aeg PSA progressioonini, aeg antineoplastilise ravi esimese kasutuseni ja üldine elulemus. Teine kordsustestitud teisene tulemusnäitaja oli MFS patsientidel, kes randomiseeriti saama ensalutamiidi monoteraapiana, võrreldes patsientidega, kes randomiseeriti saama platseebot ja ADT-d.</w:t>
      </w:r>
    </w:p>
    <w:p w14:paraId="118F7C86"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48A8DE1F"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Ensalutamiidi ja ADT puhul ja monoteraapiana ilmnes MFS-i statistiliselt oluline paranemine võrreldes platseebo ja ADT-ga. Põhilised efektiivsuse tulemused on esitatud tabelis 2.</w:t>
      </w:r>
    </w:p>
    <w:p w14:paraId="115E2302"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6371ABBD" w14:textId="77777777" w:rsidR="00D45776" w:rsidRPr="001214A2" w:rsidRDefault="00D45776" w:rsidP="00D45776">
      <w:pPr>
        <w:tabs>
          <w:tab w:val="left" w:pos="567"/>
        </w:tabs>
        <w:spacing w:after="0" w:line="260" w:lineRule="exact"/>
        <w:rPr>
          <w:rFonts w:eastAsia="SimSun" w:cs="Times New Roman"/>
          <w:b/>
          <w:bCs/>
          <w:szCs w:val="20"/>
          <w:lang w:val="et-EE" w:eastAsia="et-EE"/>
        </w:rPr>
      </w:pPr>
      <w:r w:rsidRPr="001214A2">
        <w:rPr>
          <w:rFonts w:eastAsia="SimSun" w:cs="Times New Roman"/>
          <w:b/>
          <w:bCs/>
          <w:szCs w:val="20"/>
          <w:lang w:val="et-EE" w:eastAsia="et-EE"/>
        </w:rPr>
        <w:t>Tabel 2. Efektiivsustulemuste kokkuvõte patsientidel, keda raviti kas ensalutamiidi ja ADT-ga või ensalutamiidiga monoteraapiana EMBARK-i uuringus (ravikavatsuslik analüüs).</w:t>
      </w:r>
    </w:p>
    <w:p w14:paraId="40A1DE48" w14:textId="77777777" w:rsidR="002F6ED6" w:rsidRPr="001214A2" w:rsidRDefault="002F6ED6" w:rsidP="00D45776">
      <w:pPr>
        <w:tabs>
          <w:tab w:val="left" w:pos="567"/>
        </w:tabs>
        <w:spacing w:after="0" w:line="260" w:lineRule="exact"/>
        <w:rPr>
          <w:rFonts w:eastAsia="SimSun" w:cs="Times New Roman"/>
          <w:b/>
          <w:bCs/>
          <w:szCs w:val="20"/>
          <w:lang w:val="et-EE" w:eastAsia="et-EE"/>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340"/>
        <w:gridCol w:w="2430"/>
        <w:gridCol w:w="2520"/>
      </w:tblGrid>
      <w:tr w:rsidR="002F6ED6" w:rsidRPr="001214A2" w14:paraId="2E0D8608" w14:textId="77777777" w:rsidTr="00307D46">
        <w:trPr>
          <w:trHeight w:val="552"/>
          <w:tblHeader/>
        </w:trPr>
        <w:tc>
          <w:tcPr>
            <w:tcW w:w="2628" w:type="dxa"/>
          </w:tcPr>
          <w:p w14:paraId="60CBEDAD" w14:textId="77777777" w:rsidR="002F6ED6" w:rsidRPr="001214A2" w:rsidRDefault="002F6ED6" w:rsidP="002F6ED6">
            <w:pPr>
              <w:tabs>
                <w:tab w:val="left" w:pos="567"/>
              </w:tabs>
              <w:spacing w:after="0" w:line="260" w:lineRule="exact"/>
              <w:rPr>
                <w:rFonts w:eastAsia="SimSun" w:cs="Times New Roman"/>
                <w:b/>
                <w:bCs/>
                <w:szCs w:val="20"/>
                <w:lang w:val="et-EE" w:eastAsia="et-EE"/>
              </w:rPr>
            </w:pPr>
          </w:p>
        </w:tc>
        <w:tc>
          <w:tcPr>
            <w:tcW w:w="2340" w:type="dxa"/>
            <w:vAlign w:val="center"/>
          </w:tcPr>
          <w:p w14:paraId="0A69FD10" w14:textId="77777777" w:rsidR="002F6ED6" w:rsidRPr="001214A2" w:rsidRDefault="002F6ED6" w:rsidP="002F6ED6">
            <w:pPr>
              <w:tabs>
                <w:tab w:val="left" w:pos="567"/>
              </w:tabs>
              <w:spacing w:after="0" w:line="260" w:lineRule="exact"/>
              <w:jc w:val="center"/>
              <w:rPr>
                <w:rFonts w:eastAsia="SimSun" w:cs="Times New Roman"/>
                <w:b/>
                <w:bCs/>
                <w:szCs w:val="20"/>
                <w:lang w:val="en-GB" w:eastAsia="et-EE"/>
              </w:rPr>
            </w:pPr>
            <w:proofErr w:type="spellStart"/>
            <w:r w:rsidRPr="001214A2">
              <w:rPr>
                <w:rFonts w:eastAsia="SimSun" w:cs="Times New Roman"/>
                <w:b/>
                <w:bCs/>
                <w:szCs w:val="20"/>
                <w:lang w:val="en-GB" w:eastAsia="et-EE"/>
              </w:rPr>
              <w:t>Ensalutamiid</w:t>
            </w:r>
            <w:proofErr w:type="spellEnd"/>
            <w:r w:rsidRPr="001214A2">
              <w:rPr>
                <w:rFonts w:eastAsia="SimSun" w:cs="Times New Roman"/>
                <w:b/>
                <w:bCs/>
                <w:szCs w:val="20"/>
                <w:lang w:val="en-GB" w:eastAsia="et-EE"/>
              </w:rPr>
              <w:t xml:space="preserve"> </w:t>
            </w:r>
            <w:proofErr w:type="spellStart"/>
            <w:r w:rsidRPr="001214A2">
              <w:rPr>
                <w:rFonts w:eastAsia="SimSun" w:cs="Times New Roman"/>
                <w:b/>
                <w:bCs/>
                <w:szCs w:val="20"/>
                <w:lang w:val="en-GB" w:eastAsia="et-EE"/>
              </w:rPr>
              <w:t>ja</w:t>
            </w:r>
            <w:proofErr w:type="spellEnd"/>
            <w:r w:rsidRPr="001214A2">
              <w:rPr>
                <w:rFonts w:eastAsia="SimSun" w:cs="Times New Roman"/>
                <w:b/>
                <w:bCs/>
                <w:szCs w:val="20"/>
                <w:lang w:val="en-GB" w:eastAsia="et-EE"/>
              </w:rPr>
              <w:t xml:space="preserve"> ADT</w:t>
            </w:r>
            <w:r w:rsidRPr="001214A2">
              <w:rPr>
                <w:rFonts w:eastAsia="SimSun" w:cs="Times New Roman"/>
                <w:b/>
                <w:bCs/>
                <w:szCs w:val="20"/>
                <w:lang w:val="en-GB" w:eastAsia="et-EE"/>
              </w:rPr>
              <w:br/>
              <w:t>(N = 355)</w:t>
            </w:r>
          </w:p>
        </w:tc>
        <w:tc>
          <w:tcPr>
            <w:tcW w:w="2430" w:type="dxa"/>
            <w:vAlign w:val="center"/>
          </w:tcPr>
          <w:p w14:paraId="1F1E01EA" w14:textId="77777777" w:rsidR="002F6ED6" w:rsidRPr="001214A2" w:rsidRDefault="002F6ED6" w:rsidP="002F6ED6">
            <w:pPr>
              <w:tabs>
                <w:tab w:val="left" w:pos="567"/>
              </w:tabs>
              <w:spacing w:after="0" w:line="260" w:lineRule="exact"/>
              <w:jc w:val="center"/>
              <w:rPr>
                <w:rFonts w:eastAsia="SimSun" w:cs="Times New Roman"/>
                <w:b/>
                <w:bCs/>
                <w:szCs w:val="20"/>
                <w:lang w:val="en-GB" w:eastAsia="et-EE"/>
              </w:rPr>
            </w:pPr>
            <w:proofErr w:type="spellStart"/>
            <w:r w:rsidRPr="001214A2">
              <w:rPr>
                <w:rFonts w:eastAsia="SimSun" w:cs="Times New Roman"/>
                <w:b/>
                <w:bCs/>
                <w:szCs w:val="20"/>
                <w:lang w:val="en-GB" w:eastAsia="et-EE"/>
              </w:rPr>
              <w:t>Platseebo</w:t>
            </w:r>
            <w:proofErr w:type="spellEnd"/>
            <w:r w:rsidRPr="001214A2">
              <w:rPr>
                <w:rFonts w:eastAsia="SimSun" w:cs="Times New Roman"/>
                <w:b/>
                <w:bCs/>
                <w:szCs w:val="20"/>
                <w:lang w:val="en-GB" w:eastAsia="et-EE"/>
              </w:rPr>
              <w:t xml:space="preserve"> </w:t>
            </w:r>
            <w:proofErr w:type="spellStart"/>
            <w:r w:rsidRPr="001214A2">
              <w:rPr>
                <w:rFonts w:eastAsia="SimSun" w:cs="Times New Roman"/>
                <w:b/>
                <w:bCs/>
                <w:szCs w:val="20"/>
                <w:lang w:val="en-GB" w:eastAsia="et-EE"/>
              </w:rPr>
              <w:t>ja</w:t>
            </w:r>
            <w:proofErr w:type="spellEnd"/>
          </w:p>
          <w:p w14:paraId="5D3C4333" w14:textId="77777777" w:rsidR="002F6ED6" w:rsidRPr="001214A2" w:rsidRDefault="002F6ED6" w:rsidP="002F6ED6">
            <w:pPr>
              <w:tabs>
                <w:tab w:val="left" w:pos="567"/>
              </w:tabs>
              <w:spacing w:after="0" w:line="260" w:lineRule="exact"/>
              <w:jc w:val="center"/>
              <w:rPr>
                <w:rFonts w:eastAsia="SimSun" w:cs="Times New Roman"/>
                <w:b/>
                <w:bCs/>
                <w:szCs w:val="20"/>
                <w:lang w:val="en-GB" w:eastAsia="et-EE"/>
              </w:rPr>
            </w:pPr>
            <w:r w:rsidRPr="001214A2">
              <w:rPr>
                <w:rFonts w:eastAsia="SimSun" w:cs="Times New Roman"/>
                <w:b/>
                <w:bCs/>
                <w:szCs w:val="20"/>
                <w:lang w:val="en-GB" w:eastAsia="et-EE"/>
              </w:rPr>
              <w:t>ADT</w:t>
            </w:r>
            <w:r w:rsidRPr="001214A2">
              <w:rPr>
                <w:rFonts w:eastAsia="SimSun" w:cs="Times New Roman"/>
                <w:b/>
                <w:bCs/>
                <w:szCs w:val="20"/>
                <w:lang w:val="en-GB" w:eastAsia="et-EE"/>
              </w:rPr>
              <w:br/>
              <w:t>(N = 358)</w:t>
            </w:r>
          </w:p>
        </w:tc>
        <w:tc>
          <w:tcPr>
            <w:tcW w:w="2520" w:type="dxa"/>
            <w:vAlign w:val="center"/>
          </w:tcPr>
          <w:p w14:paraId="6BEAE985" w14:textId="77777777" w:rsidR="002F6ED6" w:rsidRPr="001214A2" w:rsidRDefault="002F6ED6" w:rsidP="002F6ED6">
            <w:pPr>
              <w:tabs>
                <w:tab w:val="left" w:pos="567"/>
              </w:tabs>
              <w:spacing w:after="0" w:line="260" w:lineRule="exact"/>
              <w:jc w:val="center"/>
              <w:rPr>
                <w:rFonts w:eastAsia="SimSun" w:cs="Times New Roman"/>
                <w:b/>
                <w:bCs/>
                <w:szCs w:val="20"/>
                <w:lang w:val="en-GB" w:eastAsia="et-EE"/>
              </w:rPr>
            </w:pPr>
            <w:proofErr w:type="spellStart"/>
            <w:r w:rsidRPr="001214A2">
              <w:rPr>
                <w:rFonts w:eastAsia="SimSun" w:cs="Times New Roman"/>
                <w:b/>
                <w:bCs/>
                <w:szCs w:val="20"/>
                <w:lang w:val="en-GB" w:eastAsia="et-EE"/>
              </w:rPr>
              <w:t>Ensalutamiid</w:t>
            </w:r>
            <w:proofErr w:type="spellEnd"/>
            <w:r w:rsidRPr="001214A2">
              <w:rPr>
                <w:rFonts w:eastAsia="SimSun" w:cs="Times New Roman"/>
                <w:b/>
                <w:bCs/>
                <w:szCs w:val="20"/>
                <w:lang w:val="en-GB" w:eastAsia="et-EE"/>
              </w:rPr>
              <w:t xml:space="preserve"> </w:t>
            </w:r>
            <w:proofErr w:type="spellStart"/>
            <w:r w:rsidRPr="001214A2">
              <w:rPr>
                <w:rFonts w:eastAsia="SimSun" w:cs="Times New Roman"/>
                <w:b/>
                <w:bCs/>
                <w:szCs w:val="20"/>
                <w:lang w:val="en-GB" w:eastAsia="et-EE"/>
              </w:rPr>
              <w:t>monoteraapiana</w:t>
            </w:r>
            <w:proofErr w:type="spellEnd"/>
            <w:r w:rsidRPr="001214A2">
              <w:rPr>
                <w:rFonts w:eastAsia="SimSun" w:cs="Times New Roman"/>
                <w:b/>
                <w:bCs/>
                <w:szCs w:val="20"/>
                <w:lang w:val="en-GB" w:eastAsia="et-EE"/>
              </w:rPr>
              <w:br/>
              <w:t>(N = 355)</w:t>
            </w:r>
          </w:p>
        </w:tc>
      </w:tr>
      <w:tr w:rsidR="002F6ED6" w:rsidRPr="001214A2" w14:paraId="46EE0A97" w14:textId="77777777" w:rsidTr="00307D46">
        <w:tc>
          <w:tcPr>
            <w:tcW w:w="7398" w:type="dxa"/>
            <w:gridSpan w:val="3"/>
          </w:tcPr>
          <w:p w14:paraId="57DBBE57" w14:textId="77777777" w:rsidR="002F6ED6" w:rsidRPr="001214A2" w:rsidRDefault="002F6ED6" w:rsidP="002F6ED6">
            <w:pPr>
              <w:tabs>
                <w:tab w:val="left" w:pos="567"/>
              </w:tabs>
              <w:spacing w:after="0" w:line="260" w:lineRule="exact"/>
              <w:rPr>
                <w:rFonts w:eastAsia="SimSun" w:cs="Times New Roman"/>
                <w:b/>
                <w:bCs/>
                <w:szCs w:val="20"/>
                <w:vertAlign w:val="superscript"/>
                <w:lang w:val="en-GB" w:eastAsia="et-EE"/>
              </w:rPr>
            </w:pPr>
            <w:proofErr w:type="spellStart"/>
            <w:r w:rsidRPr="001214A2">
              <w:rPr>
                <w:rFonts w:eastAsia="SimSun" w:cs="Times New Roman"/>
                <w:b/>
                <w:bCs/>
                <w:szCs w:val="20"/>
                <w:lang w:val="en-GB" w:eastAsia="et-EE"/>
              </w:rPr>
              <w:t>Metastaasivaba</w:t>
            </w:r>
            <w:proofErr w:type="spellEnd"/>
            <w:r w:rsidRPr="001214A2">
              <w:rPr>
                <w:rFonts w:eastAsia="SimSun" w:cs="Times New Roman"/>
                <w:b/>
                <w:bCs/>
                <w:szCs w:val="20"/>
                <w:lang w:val="en-GB" w:eastAsia="et-EE"/>
              </w:rPr>
              <w:t xml:space="preserve"> elulemus</w:t>
            </w:r>
            <w:r w:rsidRPr="001214A2">
              <w:rPr>
                <w:rFonts w:eastAsia="SimSun" w:cs="Times New Roman"/>
                <w:b/>
                <w:bCs/>
                <w:szCs w:val="20"/>
                <w:vertAlign w:val="superscript"/>
                <w:lang w:val="en-GB" w:eastAsia="et-EE"/>
              </w:rPr>
              <w:t>1</w:t>
            </w:r>
          </w:p>
        </w:tc>
        <w:tc>
          <w:tcPr>
            <w:tcW w:w="2520" w:type="dxa"/>
          </w:tcPr>
          <w:p w14:paraId="2421FCDA" w14:textId="77777777" w:rsidR="002F6ED6" w:rsidRPr="001214A2" w:rsidRDefault="002F6ED6" w:rsidP="002F6ED6">
            <w:pPr>
              <w:tabs>
                <w:tab w:val="left" w:pos="567"/>
              </w:tabs>
              <w:spacing w:after="0" w:line="260" w:lineRule="exact"/>
              <w:rPr>
                <w:rFonts w:eastAsia="SimSun" w:cs="Times New Roman"/>
                <w:szCs w:val="20"/>
                <w:lang w:val="en-GB" w:eastAsia="et-EE"/>
              </w:rPr>
            </w:pPr>
          </w:p>
        </w:tc>
      </w:tr>
      <w:tr w:rsidR="002F6ED6" w:rsidRPr="001214A2" w14:paraId="6707DC61" w14:textId="77777777" w:rsidTr="00307D46">
        <w:tc>
          <w:tcPr>
            <w:tcW w:w="2628" w:type="dxa"/>
          </w:tcPr>
          <w:p w14:paraId="35192310" w14:textId="77777777" w:rsidR="002F6ED6" w:rsidRPr="001214A2" w:rsidRDefault="002F6ED6" w:rsidP="002F6ED6">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Juhtumite</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arv</w:t>
            </w:r>
            <w:proofErr w:type="spellEnd"/>
            <w:r w:rsidRPr="001214A2">
              <w:rPr>
                <w:rFonts w:eastAsia="SimSun" w:cs="Times New Roman"/>
                <w:szCs w:val="20"/>
                <w:lang w:val="en-GB" w:eastAsia="et-EE"/>
              </w:rPr>
              <w:t xml:space="preserve"> (%)</w:t>
            </w:r>
            <w:r w:rsidRPr="001214A2">
              <w:rPr>
                <w:rFonts w:eastAsia="SimSun" w:cs="Times New Roman"/>
                <w:i/>
                <w:iCs/>
                <w:szCs w:val="20"/>
                <w:vertAlign w:val="superscript"/>
                <w:lang w:val="en-GB" w:eastAsia="et-EE"/>
              </w:rPr>
              <w:t>2</w:t>
            </w:r>
          </w:p>
        </w:tc>
        <w:tc>
          <w:tcPr>
            <w:tcW w:w="2340" w:type="dxa"/>
            <w:vAlign w:val="center"/>
          </w:tcPr>
          <w:p w14:paraId="2062FF58"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45 (12,7)</w:t>
            </w:r>
          </w:p>
        </w:tc>
        <w:tc>
          <w:tcPr>
            <w:tcW w:w="2430" w:type="dxa"/>
            <w:vAlign w:val="center"/>
          </w:tcPr>
          <w:p w14:paraId="10EAA757"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92 (25,7)</w:t>
            </w:r>
          </w:p>
        </w:tc>
        <w:tc>
          <w:tcPr>
            <w:tcW w:w="2520" w:type="dxa"/>
            <w:vAlign w:val="center"/>
          </w:tcPr>
          <w:p w14:paraId="15227C51"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63 (17,7)</w:t>
            </w:r>
          </w:p>
        </w:tc>
      </w:tr>
      <w:tr w:rsidR="002F6ED6" w:rsidRPr="001214A2" w14:paraId="4F8BEC00" w14:textId="77777777" w:rsidTr="00307D46">
        <w:tc>
          <w:tcPr>
            <w:tcW w:w="2628" w:type="dxa"/>
          </w:tcPr>
          <w:p w14:paraId="339E74D8" w14:textId="77777777" w:rsidR="002F6ED6" w:rsidRPr="001214A2" w:rsidRDefault="002F6ED6" w:rsidP="002F6ED6">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Mediaan</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kuud</w:t>
            </w:r>
            <w:proofErr w:type="spellEnd"/>
            <w:r w:rsidRPr="001214A2">
              <w:rPr>
                <w:rFonts w:eastAsia="SimSun" w:cs="Times New Roman"/>
                <w:szCs w:val="20"/>
                <w:lang w:val="en-GB" w:eastAsia="et-EE"/>
              </w:rPr>
              <w:t xml:space="preserve"> (95% CI)</w:t>
            </w:r>
            <w:r w:rsidRPr="001214A2">
              <w:rPr>
                <w:rFonts w:eastAsia="SimSun" w:cs="Times New Roman"/>
                <w:i/>
                <w:iCs/>
                <w:szCs w:val="20"/>
                <w:vertAlign w:val="superscript"/>
                <w:lang w:val="en-GB" w:eastAsia="et-EE"/>
              </w:rPr>
              <w:t>3</w:t>
            </w:r>
          </w:p>
        </w:tc>
        <w:tc>
          <w:tcPr>
            <w:tcW w:w="2340" w:type="dxa"/>
            <w:vAlign w:val="center"/>
          </w:tcPr>
          <w:p w14:paraId="60F542C1"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430" w:type="dxa"/>
            <w:vAlign w:val="center"/>
          </w:tcPr>
          <w:p w14:paraId="3C0EE079"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(85,1; NR)</w:t>
            </w:r>
          </w:p>
        </w:tc>
        <w:tc>
          <w:tcPr>
            <w:tcW w:w="2520" w:type="dxa"/>
            <w:vAlign w:val="center"/>
          </w:tcPr>
          <w:p w14:paraId="21C64D30"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r>
      <w:tr w:rsidR="002F6ED6" w:rsidRPr="001214A2" w14:paraId="22F56120" w14:textId="77777777" w:rsidTr="00307D46">
        <w:tc>
          <w:tcPr>
            <w:tcW w:w="2628" w:type="dxa"/>
          </w:tcPr>
          <w:p w14:paraId="45E9935E" w14:textId="77777777" w:rsidR="002F6ED6" w:rsidRPr="001214A2" w:rsidRDefault="002F6ED6" w:rsidP="002F6ED6">
            <w:pPr>
              <w:tabs>
                <w:tab w:val="left" w:pos="567"/>
              </w:tabs>
              <w:spacing w:after="0" w:line="260" w:lineRule="exact"/>
              <w:rPr>
                <w:rFonts w:eastAsia="SimSun" w:cs="Times New Roman"/>
                <w:szCs w:val="20"/>
                <w:lang w:eastAsia="et-EE"/>
              </w:rPr>
            </w:pPr>
            <w:proofErr w:type="spellStart"/>
            <w:r w:rsidRPr="001214A2">
              <w:rPr>
                <w:rFonts w:eastAsia="SimSun" w:cs="Times New Roman"/>
                <w:szCs w:val="20"/>
                <w:lang w:eastAsia="et-EE"/>
              </w:rPr>
              <w:t>Riskitiheduste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suhe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võrreldes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 (95% CI)</w:t>
            </w:r>
            <w:r w:rsidRPr="001214A2">
              <w:rPr>
                <w:rFonts w:eastAsia="SimSun" w:cs="Times New Roman"/>
                <w:i/>
                <w:iCs/>
                <w:szCs w:val="20"/>
                <w:vertAlign w:val="superscript"/>
                <w:lang w:eastAsia="et-EE"/>
              </w:rPr>
              <w:t>4</w:t>
            </w:r>
          </w:p>
        </w:tc>
        <w:tc>
          <w:tcPr>
            <w:tcW w:w="2340" w:type="dxa"/>
            <w:vAlign w:val="center"/>
          </w:tcPr>
          <w:p w14:paraId="2CC74F0C"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0,42 (0,30; 0,61)</w:t>
            </w:r>
          </w:p>
        </w:tc>
        <w:tc>
          <w:tcPr>
            <w:tcW w:w="2430" w:type="dxa"/>
            <w:vAlign w:val="center"/>
          </w:tcPr>
          <w:p w14:paraId="7530474A"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582BCA1B"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0,63 (0,46; 0,87)</w:t>
            </w:r>
          </w:p>
        </w:tc>
      </w:tr>
      <w:tr w:rsidR="002F6ED6" w:rsidRPr="001214A2" w14:paraId="5BB20DDF" w14:textId="77777777" w:rsidTr="00307D46">
        <w:tc>
          <w:tcPr>
            <w:tcW w:w="2628" w:type="dxa"/>
          </w:tcPr>
          <w:p w14:paraId="3A9BD102" w14:textId="77777777" w:rsidR="002F6ED6" w:rsidRPr="001214A2" w:rsidRDefault="002F6ED6" w:rsidP="002F6ED6">
            <w:pPr>
              <w:tabs>
                <w:tab w:val="left" w:pos="567"/>
              </w:tabs>
              <w:spacing w:after="0" w:line="260" w:lineRule="exact"/>
              <w:rPr>
                <w:rFonts w:eastAsia="SimSun" w:cs="Times New Roman"/>
                <w:szCs w:val="20"/>
                <w:lang w:eastAsia="et-EE"/>
              </w:rPr>
            </w:pPr>
            <w:r w:rsidRPr="001214A2">
              <w:rPr>
                <w:rFonts w:eastAsia="SimSun" w:cs="Times New Roman"/>
                <w:szCs w:val="20"/>
                <w:lang w:eastAsia="et-EE"/>
              </w:rPr>
              <w:t>P-</w:t>
            </w:r>
            <w:proofErr w:type="spellStart"/>
            <w:r w:rsidRPr="001214A2">
              <w:rPr>
                <w:rFonts w:eastAsia="SimSun" w:cs="Times New Roman"/>
                <w:szCs w:val="20"/>
                <w:lang w:eastAsia="et-EE"/>
              </w:rPr>
              <w:t>väärtus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võrdluseks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w:t>
            </w:r>
            <w:r w:rsidRPr="001214A2">
              <w:rPr>
                <w:rFonts w:eastAsia="SimSun" w:cs="Times New Roman"/>
                <w:i/>
                <w:iCs/>
                <w:szCs w:val="20"/>
                <w:vertAlign w:val="superscript"/>
                <w:lang w:eastAsia="et-EE"/>
              </w:rPr>
              <w:t>5</w:t>
            </w:r>
          </w:p>
        </w:tc>
        <w:tc>
          <w:tcPr>
            <w:tcW w:w="2340" w:type="dxa"/>
            <w:vAlign w:val="center"/>
          </w:tcPr>
          <w:p w14:paraId="06ADFF0A"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c>
          <w:tcPr>
            <w:tcW w:w="2430" w:type="dxa"/>
            <w:vAlign w:val="center"/>
          </w:tcPr>
          <w:p w14:paraId="5C1DD6C8"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7FC5A0AD"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 0,0049</w:t>
            </w:r>
          </w:p>
        </w:tc>
      </w:tr>
      <w:tr w:rsidR="002F6ED6" w:rsidRPr="001214A2" w14:paraId="0302B1A0" w14:textId="77777777" w:rsidTr="00307D46">
        <w:tc>
          <w:tcPr>
            <w:tcW w:w="9918" w:type="dxa"/>
            <w:gridSpan w:val="4"/>
          </w:tcPr>
          <w:p w14:paraId="58CB1C1F" w14:textId="77777777" w:rsidR="002F6ED6" w:rsidRPr="001214A2" w:rsidRDefault="002F6ED6" w:rsidP="002F6ED6">
            <w:pPr>
              <w:tabs>
                <w:tab w:val="left" w:pos="567"/>
              </w:tabs>
              <w:spacing w:after="0" w:line="260" w:lineRule="exact"/>
              <w:jc w:val="both"/>
              <w:rPr>
                <w:rFonts w:eastAsia="SimSun" w:cs="Times New Roman"/>
                <w:b/>
                <w:bCs/>
                <w:szCs w:val="20"/>
                <w:lang w:val="en-GB" w:eastAsia="et-EE"/>
              </w:rPr>
            </w:pPr>
            <w:proofErr w:type="spellStart"/>
            <w:r w:rsidRPr="001214A2">
              <w:rPr>
                <w:rFonts w:eastAsia="SimSun" w:cs="Times New Roman"/>
                <w:b/>
                <w:bCs/>
                <w:szCs w:val="20"/>
                <w:lang w:val="en-GB" w:eastAsia="et-EE"/>
              </w:rPr>
              <w:t>Aeg</w:t>
            </w:r>
            <w:proofErr w:type="spellEnd"/>
            <w:r w:rsidRPr="001214A2">
              <w:rPr>
                <w:rFonts w:eastAsia="SimSun" w:cs="Times New Roman"/>
                <w:b/>
                <w:bCs/>
                <w:szCs w:val="20"/>
                <w:lang w:val="en-GB" w:eastAsia="et-EE"/>
              </w:rPr>
              <w:t xml:space="preserve"> PSA progressioonini</w:t>
            </w:r>
            <w:r w:rsidRPr="001214A2">
              <w:rPr>
                <w:rFonts w:eastAsia="SimSun" w:cs="Times New Roman"/>
                <w:b/>
                <w:bCs/>
                <w:szCs w:val="20"/>
                <w:vertAlign w:val="superscript"/>
                <w:lang w:val="en-GB" w:eastAsia="et-EE"/>
              </w:rPr>
              <w:t>6</w:t>
            </w:r>
          </w:p>
        </w:tc>
      </w:tr>
      <w:tr w:rsidR="002F6ED6" w:rsidRPr="001214A2" w14:paraId="5B592D5E" w14:textId="77777777" w:rsidTr="00307D46">
        <w:tc>
          <w:tcPr>
            <w:tcW w:w="2628" w:type="dxa"/>
          </w:tcPr>
          <w:p w14:paraId="1964EADE" w14:textId="77777777" w:rsidR="002F6ED6" w:rsidRPr="001214A2" w:rsidRDefault="002F6ED6" w:rsidP="002F6ED6">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Juhtumite</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arv</w:t>
            </w:r>
            <w:proofErr w:type="spellEnd"/>
            <w:r w:rsidRPr="001214A2">
              <w:rPr>
                <w:rFonts w:eastAsia="SimSun" w:cs="Times New Roman"/>
                <w:szCs w:val="20"/>
                <w:lang w:val="en-GB" w:eastAsia="et-EE"/>
              </w:rPr>
              <w:t xml:space="preserve"> (%)</w:t>
            </w:r>
            <w:r w:rsidRPr="001214A2">
              <w:rPr>
                <w:rFonts w:eastAsia="SimSun" w:cs="Times New Roman"/>
                <w:i/>
                <w:iCs/>
                <w:szCs w:val="20"/>
                <w:vertAlign w:val="superscript"/>
                <w:lang w:val="en-GB" w:eastAsia="et-EE"/>
              </w:rPr>
              <w:t>2</w:t>
            </w:r>
          </w:p>
        </w:tc>
        <w:tc>
          <w:tcPr>
            <w:tcW w:w="2340" w:type="dxa"/>
            <w:vAlign w:val="center"/>
          </w:tcPr>
          <w:p w14:paraId="4F9312C7"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8 (2,3)</w:t>
            </w:r>
          </w:p>
        </w:tc>
        <w:tc>
          <w:tcPr>
            <w:tcW w:w="2430" w:type="dxa"/>
            <w:vAlign w:val="center"/>
          </w:tcPr>
          <w:p w14:paraId="58443BC0"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93 (26,0)</w:t>
            </w:r>
          </w:p>
        </w:tc>
        <w:tc>
          <w:tcPr>
            <w:tcW w:w="2520" w:type="dxa"/>
            <w:vAlign w:val="center"/>
          </w:tcPr>
          <w:p w14:paraId="4CB51E53"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37 (10,4)</w:t>
            </w:r>
          </w:p>
        </w:tc>
      </w:tr>
      <w:tr w:rsidR="002F6ED6" w:rsidRPr="001214A2" w14:paraId="24D4C56E" w14:textId="77777777" w:rsidTr="00307D46">
        <w:tc>
          <w:tcPr>
            <w:tcW w:w="2628" w:type="dxa"/>
          </w:tcPr>
          <w:p w14:paraId="072E597A" w14:textId="77777777" w:rsidR="002F6ED6" w:rsidRPr="001214A2" w:rsidRDefault="002F6ED6" w:rsidP="002F6ED6">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Mediaan</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kuud</w:t>
            </w:r>
            <w:proofErr w:type="spellEnd"/>
            <w:r w:rsidRPr="001214A2">
              <w:rPr>
                <w:rFonts w:eastAsia="SimSun" w:cs="Times New Roman"/>
                <w:szCs w:val="20"/>
                <w:lang w:val="en-GB" w:eastAsia="et-EE"/>
              </w:rPr>
              <w:t xml:space="preserve"> (95% CI)</w:t>
            </w:r>
            <w:r w:rsidRPr="001214A2">
              <w:rPr>
                <w:rFonts w:eastAsia="SimSun" w:cs="Times New Roman"/>
                <w:i/>
                <w:iCs/>
                <w:szCs w:val="20"/>
                <w:vertAlign w:val="superscript"/>
                <w:lang w:val="en-GB" w:eastAsia="et-EE"/>
              </w:rPr>
              <w:t>3</w:t>
            </w:r>
          </w:p>
        </w:tc>
        <w:tc>
          <w:tcPr>
            <w:tcW w:w="2340" w:type="dxa"/>
            <w:vAlign w:val="center"/>
          </w:tcPr>
          <w:p w14:paraId="182B4722"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430" w:type="dxa"/>
            <w:vAlign w:val="center"/>
          </w:tcPr>
          <w:p w14:paraId="4F54A477"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520" w:type="dxa"/>
            <w:vAlign w:val="center"/>
          </w:tcPr>
          <w:p w14:paraId="7D363D26"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r>
      <w:tr w:rsidR="002F6ED6" w:rsidRPr="001214A2" w14:paraId="3831C02C" w14:textId="77777777" w:rsidTr="00307D46">
        <w:tc>
          <w:tcPr>
            <w:tcW w:w="2628" w:type="dxa"/>
          </w:tcPr>
          <w:p w14:paraId="11A6D2B9" w14:textId="77777777" w:rsidR="002F6ED6" w:rsidRPr="001214A2" w:rsidRDefault="002F6ED6" w:rsidP="002F6ED6">
            <w:pPr>
              <w:tabs>
                <w:tab w:val="left" w:pos="567"/>
              </w:tabs>
              <w:spacing w:after="0" w:line="260" w:lineRule="exact"/>
              <w:rPr>
                <w:rFonts w:eastAsia="SimSun" w:cs="Times New Roman"/>
                <w:szCs w:val="20"/>
                <w:lang w:eastAsia="et-EE"/>
              </w:rPr>
            </w:pPr>
            <w:proofErr w:type="spellStart"/>
            <w:r w:rsidRPr="001214A2">
              <w:rPr>
                <w:rFonts w:eastAsia="SimSun" w:cs="Times New Roman"/>
                <w:szCs w:val="20"/>
                <w:lang w:eastAsia="et-EE"/>
              </w:rPr>
              <w:t>Riskitiheduste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suhe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võrreldes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 (95% CI)</w:t>
            </w:r>
            <w:r w:rsidRPr="001214A2">
              <w:rPr>
                <w:rFonts w:eastAsia="SimSun" w:cs="Times New Roman"/>
                <w:i/>
                <w:iCs/>
                <w:szCs w:val="20"/>
                <w:vertAlign w:val="superscript"/>
                <w:lang w:eastAsia="et-EE"/>
              </w:rPr>
              <w:t>4</w:t>
            </w:r>
          </w:p>
        </w:tc>
        <w:tc>
          <w:tcPr>
            <w:tcW w:w="2340" w:type="dxa"/>
            <w:vAlign w:val="center"/>
          </w:tcPr>
          <w:p w14:paraId="47EEBACE"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0,07 (0,03; 0,14)</w:t>
            </w:r>
          </w:p>
        </w:tc>
        <w:tc>
          <w:tcPr>
            <w:tcW w:w="2430" w:type="dxa"/>
            <w:vAlign w:val="center"/>
          </w:tcPr>
          <w:p w14:paraId="2C814222"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75D2EF42"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0,33 (0,23; 0,49)</w:t>
            </w:r>
          </w:p>
        </w:tc>
      </w:tr>
      <w:tr w:rsidR="002F6ED6" w:rsidRPr="001214A2" w14:paraId="0BBF669B" w14:textId="77777777" w:rsidTr="00307D46">
        <w:tc>
          <w:tcPr>
            <w:tcW w:w="2628" w:type="dxa"/>
          </w:tcPr>
          <w:p w14:paraId="67A621F0" w14:textId="77777777" w:rsidR="002F6ED6" w:rsidRPr="001214A2" w:rsidRDefault="002F6ED6" w:rsidP="002F6ED6">
            <w:pPr>
              <w:tabs>
                <w:tab w:val="left" w:pos="567"/>
              </w:tabs>
              <w:spacing w:after="0" w:line="260" w:lineRule="exact"/>
              <w:rPr>
                <w:rFonts w:eastAsia="SimSun" w:cs="Times New Roman"/>
                <w:szCs w:val="20"/>
                <w:lang w:eastAsia="et-EE"/>
              </w:rPr>
            </w:pPr>
            <w:r w:rsidRPr="001214A2">
              <w:rPr>
                <w:rFonts w:eastAsia="SimSun" w:cs="Times New Roman"/>
                <w:szCs w:val="20"/>
                <w:lang w:eastAsia="et-EE"/>
              </w:rPr>
              <w:t>P-</w:t>
            </w:r>
            <w:proofErr w:type="spellStart"/>
            <w:r w:rsidRPr="001214A2">
              <w:rPr>
                <w:rFonts w:eastAsia="SimSun" w:cs="Times New Roman"/>
                <w:szCs w:val="20"/>
                <w:lang w:eastAsia="et-EE"/>
              </w:rPr>
              <w:t>väärtus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võrdluseks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w:t>
            </w:r>
            <w:r w:rsidRPr="001214A2">
              <w:rPr>
                <w:rFonts w:eastAsia="SimSun" w:cs="Times New Roman"/>
                <w:i/>
                <w:iCs/>
                <w:szCs w:val="20"/>
                <w:vertAlign w:val="superscript"/>
                <w:lang w:eastAsia="et-EE"/>
              </w:rPr>
              <w:t>5</w:t>
            </w:r>
          </w:p>
        </w:tc>
        <w:tc>
          <w:tcPr>
            <w:tcW w:w="2340" w:type="dxa"/>
            <w:vAlign w:val="center"/>
          </w:tcPr>
          <w:p w14:paraId="6B70D8BD"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c>
          <w:tcPr>
            <w:tcW w:w="2430" w:type="dxa"/>
            <w:vAlign w:val="center"/>
          </w:tcPr>
          <w:p w14:paraId="6337C1B8"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6D0FA1CF"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r>
      <w:tr w:rsidR="002F6ED6" w:rsidRPr="009A04EC" w14:paraId="7045854E" w14:textId="77777777" w:rsidTr="00307D46">
        <w:tc>
          <w:tcPr>
            <w:tcW w:w="9918" w:type="dxa"/>
            <w:gridSpan w:val="4"/>
          </w:tcPr>
          <w:p w14:paraId="48D00B12" w14:textId="77777777" w:rsidR="002F6ED6" w:rsidRPr="001214A2" w:rsidRDefault="002F6ED6" w:rsidP="002F6ED6">
            <w:pPr>
              <w:tabs>
                <w:tab w:val="left" w:pos="567"/>
              </w:tabs>
              <w:spacing w:after="0" w:line="260" w:lineRule="exact"/>
              <w:rPr>
                <w:rFonts w:eastAsia="SimSun" w:cs="Times New Roman"/>
                <w:b/>
                <w:bCs/>
                <w:szCs w:val="20"/>
                <w:lang w:val="fi-FI" w:eastAsia="et-EE"/>
              </w:rPr>
            </w:pPr>
            <w:r w:rsidRPr="001214A2">
              <w:rPr>
                <w:rFonts w:eastAsia="SimSun" w:cs="Times New Roman"/>
                <w:b/>
                <w:bCs/>
                <w:szCs w:val="20"/>
                <w:lang w:val="fi-FI" w:eastAsia="et-EE"/>
              </w:rPr>
              <w:t>Aeg uue kasvajavastase ravi alustamiseni</w:t>
            </w:r>
          </w:p>
        </w:tc>
      </w:tr>
      <w:tr w:rsidR="002F6ED6" w:rsidRPr="001214A2" w14:paraId="57F85E96" w14:textId="77777777" w:rsidTr="00307D46">
        <w:tc>
          <w:tcPr>
            <w:tcW w:w="2628" w:type="dxa"/>
          </w:tcPr>
          <w:p w14:paraId="36180463" w14:textId="77777777" w:rsidR="002F6ED6" w:rsidRPr="001214A2" w:rsidRDefault="002F6ED6" w:rsidP="002F6ED6">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Juhtumite</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arv</w:t>
            </w:r>
            <w:proofErr w:type="spellEnd"/>
            <w:r w:rsidRPr="001214A2">
              <w:rPr>
                <w:rFonts w:eastAsia="SimSun" w:cs="Times New Roman"/>
                <w:szCs w:val="20"/>
                <w:lang w:val="en-GB" w:eastAsia="et-EE"/>
              </w:rPr>
              <w:t xml:space="preserve"> (%)</w:t>
            </w:r>
            <w:r w:rsidRPr="001214A2">
              <w:rPr>
                <w:rFonts w:eastAsia="SimSun" w:cs="Times New Roman"/>
                <w:i/>
                <w:iCs/>
                <w:szCs w:val="20"/>
                <w:vertAlign w:val="superscript"/>
                <w:lang w:val="en-GB" w:eastAsia="et-EE"/>
              </w:rPr>
              <w:t>7</w:t>
            </w:r>
          </w:p>
        </w:tc>
        <w:tc>
          <w:tcPr>
            <w:tcW w:w="2340" w:type="dxa"/>
            <w:vAlign w:val="center"/>
          </w:tcPr>
          <w:p w14:paraId="526D17F7"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58 (16,3)</w:t>
            </w:r>
          </w:p>
        </w:tc>
        <w:tc>
          <w:tcPr>
            <w:tcW w:w="2430" w:type="dxa"/>
            <w:vAlign w:val="center"/>
          </w:tcPr>
          <w:p w14:paraId="3E3D3BF1"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140 (39,1)</w:t>
            </w:r>
          </w:p>
        </w:tc>
        <w:tc>
          <w:tcPr>
            <w:tcW w:w="2520" w:type="dxa"/>
            <w:vAlign w:val="center"/>
          </w:tcPr>
          <w:p w14:paraId="4E3164E4"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84 (23,7)</w:t>
            </w:r>
          </w:p>
        </w:tc>
      </w:tr>
      <w:tr w:rsidR="002F6ED6" w:rsidRPr="001214A2" w14:paraId="362C44EC" w14:textId="77777777" w:rsidTr="00307D46">
        <w:tc>
          <w:tcPr>
            <w:tcW w:w="2628" w:type="dxa"/>
          </w:tcPr>
          <w:p w14:paraId="6E517F93" w14:textId="77777777" w:rsidR="002F6ED6" w:rsidRPr="001214A2" w:rsidRDefault="002F6ED6" w:rsidP="002F6ED6">
            <w:pPr>
              <w:tabs>
                <w:tab w:val="left" w:pos="567"/>
              </w:tabs>
              <w:spacing w:after="0" w:line="260" w:lineRule="exact"/>
              <w:rPr>
                <w:rFonts w:eastAsia="SimSun" w:cs="Times New Roman"/>
                <w:szCs w:val="20"/>
                <w:lang w:val="en-GB" w:eastAsia="et-EE"/>
              </w:rPr>
            </w:pPr>
            <w:proofErr w:type="spellStart"/>
            <w:r w:rsidRPr="001214A2">
              <w:rPr>
                <w:rFonts w:eastAsia="SimSun" w:cs="Times New Roman"/>
                <w:szCs w:val="20"/>
                <w:lang w:val="en-GB" w:eastAsia="et-EE"/>
              </w:rPr>
              <w:t>Mediaan</w:t>
            </w:r>
            <w:proofErr w:type="spellEnd"/>
            <w:r w:rsidRPr="001214A2">
              <w:rPr>
                <w:rFonts w:eastAsia="SimSun" w:cs="Times New Roman"/>
                <w:szCs w:val="20"/>
                <w:lang w:val="en-GB" w:eastAsia="et-EE"/>
              </w:rPr>
              <w:t xml:space="preserve">, </w:t>
            </w:r>
            <w:proofErr w:type="spellStart"/>
            <w:r w:rsidRPr="001214A2">
              <w:rPr>
                <w:rFonts w:eastAsia="SimSun" w:cs="Times New Roman"/>
                <w:szCs w:val="20"/>
                <w:lang w:val="en-GB" w:eastAsia="et-EE"/>
              </w:rPr>
              <w:t>kuud</w:t>
            </w:r>
            <w:proofErr w:type="spellEnd"/>
            <w:r w:rsidRPr="001214A2">
              <w:rPr>
                <w:rFonts w:eastAsia="SimSun" w:cs="Times New Roman"/>
                <w:szCs w:val="20"/>
                <w:lang w:val="en-GB" w:eastAsia="et-EE"/>
              </w:rPr>
              <w:t xml:space="preserve"> (95% CI)</w:t>
            </w:r>
            <w:r w:rsidRPr="001214A2">
              <w:rPr>
                <w:rFonts w:eastAsia="SimSun" w:cs="Times New Roman"/>
                <w:i/>
                <w:iCs/>
                <w:szCs w:val="20"/>
                <w:vertAlign w:val="superscript"/>
                <w:lang w:val="en-GB" w:eastAsia="et-EE"/>
              </w:rPr>
              <w:t>3</w:t>
            </w:r>
          </w:p>
        </w:tc>
        <w:tc>
          <w:tcPr>
            <w:tcW w:w="2340" w:type="dxa"/>
            <w:vAlign w:val="center"/>
          </w:tcPr>
          <w:p w14:paraId="4798177F"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c>
          <w:tcPr>
            <w:tcW w:w="2430" w:type="dxa"/>
            <w:vAlign w:val="center"/>
          </w:tcPr>
          <w:p w14:paraId="30CA4EF6"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76,2 (71,3; NR)</w:t>
            </w:r>
          </w:p>
        </w:tc>
        <w:tc>
          <w:tcPr>
            <w:tcW w:w="2520" w:type="dxa"/>
            <w:vAlign w:val="center"/>
          </w:tcPr>
          <w:p w14:paraId="5C43F574"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NR (NR, NR)</w:t>
            </w:r>
          </w:p>
        </w:tc>
      </w:tr>
      <w:tr w:rsidR="002F6ED6" w:rsidRPr="001214A2" w14:paraId="290A7176" w14:textId="77777777" w:rsidTr="00307D46">
        <w:tc>
          <w:tcPr>
            <w:tcW w:w="2628" w:type="dxa"/>
          </w:tcPr>
          <w:p w14:paraId="5B5CED25" w14:textId="77777777" w:rsidR="002F6ED6" w:rsidRPr="001214A2" w:rsidRDefault="002F6ED6" w:rsidP="002F6ED6">
            <w:pPr>
              <w:tabs>
                <w:tab w:val="left" w:pos="567"/>
              </w:tabs>
              <w:spacing w:after="0" w:line="260" w:lineRule="exact"/>
              <w:rPr>
                <w:rFonts w:eastAsia="SimSun" w:cs="Times New Roman"/>
                <w:szCs w:val="20"/>
                <w:lang w:eastAsia="et-EE"/>
              </w:rPr>
            </w:pPr>
            <w:proofErr w:type="spellStart"/>
            <w:r w:rsidRPr="001214A2">
              <w:rPr>
                <w:rFonts w:eastAsia="SimSun" w:cs="Times New Roman"/>
                <w:szCs w:val="20"/>
                <w:lang w:eastAsia="et-EE"/>
              </w:rPr>
              <w:t>Riskitiheduste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suhe</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võrreldes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 (95% CI)</w:t>
            </w:r>
            <w:r w:rsidRPr="001214A2">
              <w:rPr>
                <w:rFonts w:eastAsia="SimSun" w:cs="Times New Roman"/>
                <w:i/>
                <w:iCs/>
                <w:szCs w:val="20"/>
                <w:vertAlign w:val="superscript"/>
                <w:lang w:eastAsia="et-EE"/>
              </w:rPr>
              <w:t>4</w:t>
            </w:r>
          </w:p>
        </w:tc>
        <w:tc>
          <w:tcPr>
            <w:tcW w:w="2340" w:type="dxa"/>
            <w:vAlign w:val="center"/>
          </w:tcPr>
          <w:p w14:paraId="1702955C"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0,36 (0,26; 0,49)</w:t>
            </w:r>
          </w:p>
        </w:tc>
        <w:tc>
          <w:tcPr>
            <w:tcW w:w="2430" w:type="dxa"/>
            <w:vAlign w:val="center"/>
          </w:tcPr>
          <w:p w14:paraId="5928B9FF"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0A7441BC"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0,54 (0,41; 0,71)</w:t>
            </w:r>
          </w:p>
        </w:tc>
      </w:tr>
      <w:tr w:rsidR="002F6ED6" w:rsidRPr="001214A2" w14:paraId="6FF56970" w14:textId="77777777" w:rsidTr="00307D46">
        <w:tc>
          <w:tcPr>
            <w:tcW w:w="2628" w:type="dxa"/>
          </w:tcPr>
          <w:p w14:paraId="10AF7D22" w14:textId="77777777" w:rsidR="002F6ED6" w:rsidRPr="001214A2" w:rsidRDefault="002F6ED6" w:rsidP="002F6ED6">
            <w:pPr>
              <w:tabs>
                <w:tab w:val="left" w:pos="567"/>
              </w:tabs>
              <w:spacing w:after="0" w:line="260" w:lineRule="exact"/>
              <w:rPr>
                <w:rFonts w:eastAsia="SimSun" w:cs="Times New Roman"/>
                <w:szCs w:val="20"/>
                <w:lang w:eastAsia="et-EE"/>
              </w:rPr>
            </w:pPr>
            <w:r w:rsidRPr="001214A2">
              <w:rPr>
                <w:rFonts w:eastAsia="SimSun" w:cs="Times New Roman"/>
                <w:szCs w:val="20"/>
                <w:lang w:eastAsia="et-EE"/>
              </w:rPr>
              <w:t>P-</w:t>
            </w:r>
            <w:proofErr w:type="spellStart"/>
            <w:r w:rsidRPr="001214A2">
              <w:rPr>
                <w:rFonts w:eastAsia="SimSun" w:cs="Times New Roman"/>
                <w:szCs w:val="20"/>
                <w:lang w:eastAsia="et-EE"/>
              </w:rPr>
              <w:t>väärtus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võrdluseks</w:t>
            </w:r>
            <w:proofErr w:type="spellEnd"/>
            <w:r w:rsidRPr="001214A2">
              <w:rPr>
                <w:rFonts w:eastAsia="SimSun" w:cs="Times New Roman"/>
                <w:szCs w:val="20"/>
                <w:lang w:eastAsia="et-EE"/>
              </w:rPr>
              <w:t xml:space="preserve"> </w:t>
            </w:r>
            <w:proofErr w:type="spellStart"/>
            <w:r w:rsidRPr="001214A2">
              <w:rPr>
                <w:rFonts w:eastAsia="SimSun" w:cs="Times New Roman"/>
                <w:szCs w:val="20"/>
                <w:lang w:eastAsia="et-EE"/>
              </w:rPr>
              <w:t>platseebo</w:t>
            </w:r>
            <w:proofErr w:type="spellEnd"/>
            <w:r w:rsidRPr="001214A2">
              <w:rPr>
                <w:rFonts w:eastAsia="SimSun" w:cs="Times New Roman"/>
                <w:szCs w:val="20"/>
                <w:lang w:eastAsia="et-EE"/>
              </w:rPr>
              <w:t xml:space="preserve"> ja ADT-ga</w:t>
            </w:r>
            <w:r w:rsidRPr="001214A2">
              <w:rPr>
                <w:rFonts w:eastAsia="SimSun" w:cs="Times New Roman"/>
                <w:i/>
                <w:iCs/>
                <w:szCs w:val="20"/>
                <w:vertAlign w:val="superscript"/>
                <w:lang w:eastAsia="et-EE"/>
              </w:rPr>
              <w:t>5</w:t>
            </w:r>
          </w:p>
        </w:tc>
        <w:tc>
          <w:tcPr>
            <w:tcW w:w="2340" w:type="dxa"/>
            <w:vAlign w:val="center"/>
          </w:tcPr>
          <w:p w14:paraId="37603CD8"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c>
          <w:tcPr>
            <w:tcW w:w="2430" w:type="dxa"/>
            <w:vAlign w:val="center"/>
          </w:tcPr>
          <w:p w14:paraId="020B0CDB"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w:t>
            </w:r>
          </w:p>
        </w:tc>
        <w:tc>
          <w:tcPr>
            <w:tcW w:w="2520" w:type="dxa"/>
            <w:vAlign w:val="center"/>
          </w:tcPr>
          <w:p w14:paraId="7CF8CDA0" w14:textId="77777777" w:rsidR="002F6ED6" w:rsidRPr="001214A2" w:rsidRDefault="002F6ED6" w:rsidP="002F6ED6">
            <w:pPr>
              <w:tabs>
                <w:tab w:val="left" w:pos="567"/>
              </w:tabs>
              <w:spacing w:after="0" w:line="260" w:lineRule="exact"/>
              <w:jc w:val="center"/>
              <w:rPr>
                <w:rFonts w:eastAsia="SimSun" w:cs="Times New Roman"/>
                <w:szCs w:val="20"/>
                <w:lang w:val="en-GB" w:eastAsia="et-EE"/>
              </w:rPr>
            </w:pPr>
            <w:r w:rsidRPr="001214A2">
              <w:rPr>
                <w:rFonts w:eastAsia="SimSun" w:cs="Times New Roman"/>
                <w:szCs w:val="20"/>
                <w:lang w:val="en-GB" w:eastAsia="et-EE"/>
              </w:rPr>
              <w:t>p &lt; 0,0001</w:t>
            </w:r>
          </w:p>
        </w:tc>
      </w:tr>
    </w:tbl>
    <w:p w14:paraId="5F055DEA" w14:textId="77777777" w:rsidR="00D45776" w:rsidRPr="001214A2" w:rsidRDefault="00D45776" w:rsidP="00D45776">
      <w:pPr>
        <w:tabs>
          <w:tab w:val="left" w:pos="567"/>
        </w:tabs>
        <w:spacing w:after="0"/>
        <w:rPr>
          <w:rFonts w:eastAsia="SimSun" w:cs="Times New Roman"/>
          <w:sz w:val="18"/>
          <w:szCs w:val="18"/>
          <w:lang w:val="en-GB" w:eastAsia="et-EE"/>
        </w:rPr>
      </w:pPr>
      <w:r w:rsidRPr="001214A2">
        <w:rPr>
          <w:rFonts w:eastAsia="SimSun" w:cs="Times New Roman"/>
          <w:sz w:val="18"/>
          <w:szCs w:val="18"/>
          <w:lang w:val="en-GB" w:eastAsia="et-EE"/>
        </w:rPr>
        <w:t>NR = </w:t>
      </w:r>
      <w:proofErr w:type="spellStart"/>
      <w:r w:rsidRPr="001214A2">
        <w:rPr>
          <w:rFonts w:eastAsia="SimSun" w:cs="Times New Roman"/>
          <w:sz w:val="18"/>
          <w:szCs w:val="18"/>
          <w:lang w:val="en-GB" w:eastAsia="et-EE"/>
        </w:rPr>
        <w:t>saavutamata</w:t>
      </w:r>
      <w:proofErr w:type="spellEnd"/>
      <w:r w:rsidRPr="001214A2">
        <w:rPr>
          <w:rFonts w:eastAsia="SimSun" w:cs="Times New Roman"/>
          <w:sz w:val="18"/>
          <w:szCs w:val="18"/>
          <w:lang w:val="en-GB" w:eastAsia="et-EE"/>
        </w:rPr>
        <w:t>.</w:t>
      </w:r>
    </w:p>
    <w:p w14:paraId="6BF0D184"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en-GB" w:eastAsia="et-EE"/>
        </w:rPr>
      </w:pPr>
      <w:proofErr w:type="spellStart"/>
      <w:r w:rsidRPr="001214A2">
        <w:rPr>
          <w:rFonts w:eastAsia="SimSun" w:cs="Times New Roman"/>
          <w:sz w:val="18"/>
          <w:szCs w:val="18"/>
          <w:lang w:val="en-GB" w:eastAsia="et-EE"/>
        </w:rPr>
        <w:t>Mediaanne</w:t>
      </w:r>
      <w:proofErr w:type="spellEnd"/>
      <w:r w:rsidRPr="001214A2">
        <w:rPr>
          <w:rFonts w:eastAsia="SimSun" w:cs="Times New Roman"/>
          <w:sz w:val="18"/>
          <w:szCs w:val="18"/>
          <w:lang w:val="en-GB" w:eastAsia="et-EE"/>
        </w:rPr>
        <w:t xml:space="preserve"> </w:t>
      </w:r>
      <w:proofErr w:type="spellStart"/>
      <w:r w:rsidRPr="001214A2">
        <w:rPr>
          <w:rFonts w:eastAsia="SimSun" w:cs="Times New Roman"/>
          <w:sz w:val="18"/>
          <w:szCs w:val="18"/>
          <w:lang w:val="en-GB" w:eastAsia="et-EE"/>
        </w:rPr>
        <w:t>järelravi</w:t>
      </w:r>
      <w:proofErr w:type="spellEnd"/>
      <w:r w:rsidRPr="001214A2">
        <w:rPr>
          <w:rFonts w:eastAsia="SimSun" w:cs="Times New Roman"/>
          <w:sz w:val="18"/>
          <w:szCs w:val="18"/>
          <w:lang w:val="en-GB" w:eastAsia="et-EE"/>
        </w:rPr>
        <w:t xml:space="preserve"> </w:t>
      </w:r>
      <w:proofErr w:type="spellStart"/>
      <w:r w:rsidRPr="001214A2">
        <w:rPr>
          <w:rFonts w:eastAsia="SimSun" w:cs="Times New Roman"/>
          <w:sz w:val="18"/>
          <w:szCs w:val="18"/>
          <w:lang w:val="en-GB" w:eastAsia="et-EE"/>
        </w:rPr>
        <w:t>aeg</w:t>
      </w:r>
      <w:proofErr w:type="spellEnd"/>
      <w:r w:rsidRPr="001214A2">
        <w:rPr>
          <w:rFonts w:eastAsia="SimSun" w:cs="Times New Roman"/>
          <w:sz w:val="18"/>
          <w:szCs w:val="18"/>
          <w:lang w:val="en-GB" w:eastAsia="et-EE"/>
        </w:rPr>
        <w:t xml:space="preserve"> 61 </w:t>
      </w:r>
      <w:proofErr w:type="spellStart"/>
      <w:r w:rsidRPr="001214A2">
        <w:rPr>
          <w:rFonts w:eastAsia="SimSun" w:cs="Times New Roman"/>
          <w:sz w:val="18"/>
          <w:szCs w:val="18"/>
          <w:lang w:val="en-GB" w:eastAsia="et-EE"/>
        </w:rPr>
        <w:t>kuud</w:t>
      </w:r>
      <w:proofErr w:type="spellEnd"/>
      <w:r w:rsidRPr="001214A2">
        <w:rPr>
          <w:rFonts w:eastAsia="SimSun" w:cs="Times New Roman"/>
          <w:sz w:val="18"/>
          <w:szCs w:val="18"/>
          <w:lang w:val="en-GB" w:eastAsia="et-EE"/>
        </w:rPr>
        <w:t>.</w:t>
      </w:r>
    </w:p>
    <w:p w14:paraId="10A2AA4B"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it-IT" w:eastAsia="et-EE"/>
        </w:rPr>
      </w:pPr>
      <w:r w:rsidRPr="001214A2">
        <w:rPr>
          <w:rFonts w:eastAsia="SimSun" w:cs="Times New Roman"/>
          <w:sz w:val="18"/>
          <w:szCs w:val="18"/>
          <w:lang w:val="it-IT" w:eastAsia="et-EE"/>
        </w:rPr>
        <w:t>Varaseima soodustava sündmuse alusel (radiograafiline progressioon või surm).</w:t>
      </w:r>
    </w:p>
    <w:p w14:paraId="4B6BC41B"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Kaplani-Meieri hinnangute alusel.</w:t>
      </w:r>
    </w:p>
    <w:p w14:paraId="004F16E1"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Riskitiheduste suhe põhineb Cox'i regressioonimudelil, mis on stratifitseeritud, PSA skriinimise, PSA kahekordistumise aja ja eelneva hormoonravi alusel.</w:t>
      </w:r>
    </w:p>
    <w:p w14:paraId="752D6BC2"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 xml:space="preserve">Kahepoolne P-väärtus põhineb stratifitseeritud logaritmilisel astaktestil, PSA skriinimise, PSA kahekordistumise aja ja eelneva hormoonravi alusel. </w:t>
      </w:r>
    </w:p>
    <w:p w14:paraId="6A8BF041"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Eesnäärmevähi kliiniliste uuringute töörühma 2 kriteeriumidele vastava PSA progressiooni alusel.</w:t>
      </w:r>
    </w:p>
    <w:p w14:paraId="158CE2BB" w14:textId="77777777" w:rsidR="00D45776" w:rsidRPr="001214A2" w:rsidRDefault="00D45776" w:rsidP="001C389F">
      <w:pPr>
        <w:numPr>
          <w:ilvl w:val="0"/>
          <w:numId w:val="31"/>
        </w:numPr>
        <w:tabs>
          <w:tab w:val="left" w:pos="567"/>
        </w:tabs>
        <w:spacing w:after="0" w:line="260" w:lineRule="exact"/>
        <w:ind w:left="426"/>
        <w:rPr>
          <w:rFonts w:eastAsia="SimSun" w:cs="Times New Roman"/>
          <w:sz w:val="18"/>
          <w:szCs w:val="18"/>
          <w:lang w:val="fi-FI" w:eastAsia="et-EE"/>
        </w:rPr>
      </w:pPr>
      <w:r w:rsidRPr="001214A2">
        <w:rPr>
          <w:rFonts w:eastAsia="SimSun" w:cs="Times New Roman"/>
          <w:sz w:val="18"/>
          <w:szCs w:val="18"/>
          <w:lang w:val="fi-FI" w:eastAsia="et-EE"/>
        </w:rPr>
        <w:t>Eesnäärmevähi antineoplastilise ravi esimese algväärtusejärgse kasutuse alusel.</w:t>
      </w:r>
    </w:p>
    <w:p w14:paraId="2DC44AB5" w14:textId="4DF3F56E" w:rsidR="00A80D27" w:rsidRPr="001214A2" w:rsidRDefault="00911DB1" w:rsidP="00E449D2">
      <w:pPr>
        <w:tabs>
          <w:tab w:val="left" w:pos="567"/>
        </w:tabs>
        <w:spacing w:after="0" w:line="260" w:lineRule="exact"/>
        <w:rPr>
          <w:rFonts w:eastAsia="SimSun" w:cs="Times New Roman"/>
          <w:b/>
          <w:bCs/>
          <w:szCs w:val="20"/>
          <w:lang w:val="pt-BR" w:eastAsia="et-EE"/>
        </w:rPr>
      </w:pPr>
      <w:r w:rsidRPr="001214A2">
        <w:rPr>
          <w:rFonts w:eastAsia="Times New Roman" w:cs="Times New Roman"/>
          <w:noProof/>
          <w:lang w:eastAsia="zh-CN"/>
        </w:rPr>
        <mc:AlternateContent>
          <mc:Choice Requires="wps">
            <w:drawing>
              <wp:anchor distT="0" distB="0" distL="114300" distR="114300" simplePos="0" relativeHeight="251780096" behindDoc="0" locked="0" layoutInCell="1" allowOverlap="1" wp14:anchorId="3C37781F" wp14:editId="1147830A">
                <wp:simplePos x="0" y="0"/>
                <wp:positionH relativeFrom="column">
                  <wp:posOffset>2903855</wp:posOffset>
                </wp:positionH>
                <wp:positionV relativeFrom="paragraph">
                  <wp:posOffset>2656261</wp:posOffset>
                </wp:positionV>
                <wp:extent cx="642315" cy="152400"/>
                <wp:effectExtent l="0" t="0" r="5715" b="0"/>
                <wp:wrapNone/>
                <wp:docPr id="1161236395" name="Text Box 1161236395"/>
                <wp:cNvGraphicFramePr/>
                <a:graphic xmlns:a="http://schemas.openxmlformats.org/drawingml/2006/main">
                  <a:graphicData uri="http://schemas.microsoft.com/office/word/2010/wordprocessingShape">
                    <wps:wsp>
                      <wps:cNvSpPr txBox="1"/>
                      <wps:spPr>
                        <a:xfrm>
                          <a:off x="0" y="0"/>
                          <a:ext cx="642315" cy="152400"/>
                        </a:xfrm>
                        <a:prstGeom prst="rect">
                          <a:avLst/>
                        </a:prstGeom>
                        <a:solidFill>
                          <a:sysClr val="window" lastClr="FFFFFF"/>
                        </a:solidFill>
                        <a:ln w="6350">
                          <a:noFill/>
                        </a:ln>
                      </wps:spPr>
                      <wps:txbx>
                        <w:txbxContent>
                          <w:p w14:paraId="6E35B2A8" w14:textId="77777777" w:rsidR="00911DB1" w:rsidRPr="005850C7" w:rsidRDefault="00911DB1" w:rsidP="00911DB1">
                            <w:pPr>
                              <w:jc w:val="center"/>
                              <w:rPr>
                                <w:rFonts w:ascii="Arial" w:hAnsi="Arial" w:cs="Arial"/>
                                <w:sz w:val="14"/>
                                <w:szCs w:val="14"/>
                              </w:rPr>
                            </w:pPr>
                            <w:r>
                              <w:rPr>
                                <w:rFonts w:ascii="Arial" w:hAnsi="Arial" w:cs="Arial"/>
                                <w:sz w:val="14"/>
                                <w:szCs w:val="14"/>
                              </w:rPr>
                              <w:t>Kuu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37781F" id="Text Box 1161236395" o:spid="_x0000_s1129" type="#_x0000_t202" style="position:absolute;margin-left:228.65pt;margin-top:209.15pt;width:50.6pt;height:1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yNKQIAAE4EAAAOAAAAZHJzL2Uyb0RvYy54bWysVE1v2zAMvQ/YfxB0X+ykTbEacYosRYYB&#10;RVsgHXpWZDk2IIsapcTOfv0o2U66bqdhOSgUSfHjPdKLu67R7KjQ1WByPp2knCkjoajNPuffXzaf&#10;PnPmvDCF0GBUzk/K8bvlxw+L1mZqBhXoQiGjIMZlrc155b3NksTJSjXCTcAqQ8YSsBGerrhPChQt&#10;RW90MkvTm6QFLCyCVM6R9r438mWMX5ZK+qeydMoznXOqzccT47kLZ7JciGyPwla1HMoQ/1BFI2pD&#10;Sc+h7oUX7ID1H6GaWiI4KP1EQpNAWdZSxR6om2n6rpttJayKvRA4zp5hcv8vrHw8bu0zMt99gY4I&#10;DIC01mWOlKGfrsQm/FOljOwE4ekMm+o8k6S8uZ5dTeecSTJN57PrNMKaXB5bdP6rgoYFIedIrESw&#10;xPHBeUpIrqNLyOVA18Wm1jpeTm6tkR0FEUi8F9BypoXzpMz5Jv5CzRTit2fasJYqu5qnMZOBEK/3&#10;04bcLz0GyXe7jtVFzm9vRwB2UJwIF4R+ZJyVm5qqf6DUzwJpRggKmnv/REepgZLBIHFWAf78mz74&#10;E3Vk5aylmcu5+3EQqKijb4ZIDQM6CjgKu1Ewh2YNhMKUNsrKKNID9HoUS4TmldZhFbKQSRhJuXLu&#10;R3Ht+8mndZJqtYpONIZW+AeztTKEDpAHLl66V4F2IMwT048wTqPI3vHW+w6g9rgNFxraSM2wYGEr&#10;3t6j1+UzsPwFAAD//wMAUEsDBBQABgAIAAAAIQAUSjg44QAAAAsBAAAPAAAAZHJzL2Rvd25yZXYu&#10;eG1sTI/NTsMwEITvSLyDtUjcqJOmhijEqQCBOKAeWsqBmxtvfkS8jmK3DW/PcoLb7M5o9ttyPbtB&#10;nHAKvScN6SIBgVR721OrYf/+cpODCNGQNYMn1PCNAdbV5UVpCuvPtMXTLraCSygURkMX41hIGeoO&#10;nQkLPyKx1/jJmcjj1Eo7mTOXu0Euk+RWOtMTX+jMiE8d1l+7o9Pwkai35yZrN+Pr3vbN9jF+pqnV&#10;+vpqfrgHEXGOf2H4xWd0qJjp4I9kgxg0rNRdxlEWac6CE0rlCsSBN6tlBrIq5f8fqh8AAAD//wMA&#10;UEsBAi0AFAAGAAgAAAAhALaDOJL+AAAA4QEAABMAAAAAAAAAAAAAAAAAAAAAAFtDb250ZW50X1R5&#10;cGVzXS54bWxQSwECLQAUAAYACAAAACEAOP0h/9YAAACUAQAACwAAAAAAAAAAAAAAAAAvAQAAX3Jl&#10;bHMvLnJlbHNQSwECLQAUAAYACAAAACEAaqksjSkCAABOBAAADgAAAAAAAAAAAAAAAAAuAgAAZHJz&#10;L2Uyb0RvYy54bWxQSwECLQAUAAYACAAAACEAFEo4OOEAAAALAQAADwAAAAAAAAAAAAAAAACDBAAA&#10;ZHJzL2Rvd25yZXYueG1sUEsFBgAAAAAEAAQA8wAAAJEFAAAAAA==&#10;" fillcolor="window" stroked="f" strokeweight=".5pt">
                <v:textbox inset="0,0,0,0">
                  <w:txbxContent>
                    <w:p w14:paraId="6E35B2A8" w14:textId="77777777" w:rsidR="00911DB1" w:rsidRPr="005850C7" w:rsidRDefault="00911DB1" w:rsidP="00911DB1">
                      <w:pPr>
                        <w:jc w:val="center"/>
                        <w:rPr>
                          <w:rFonts w:ascii="Arial" w:hAnsi="Arial" w:cs="Arial"/>
                          <w:sz w:val="14"/>
                          <w:szCs w:val="14"/>
                        </w:rPr>
                      </w:pPr>
                      <w:r>
                        <w:rPr>
                          <w:rFonts w:ascii="Arial" w:hAnsi="Arial" w:cs="Arial"/>
                          <w:sz w:val="14"/>
                          <w:szCs w:val="14"/>
                        </w:rPr>
                        <w:t>Kuu</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701248" behindDoc="0" locked="0" layoutInCell="1" allowOverlap="1" wp14:anchorId="2599D46C" wp14:editId="1E6ADB26">
                <wp:simplePos x="0" y="0"/>
                <wp:positionH relativeFrom="column">
                  <wp:posOffset>2132330</wp:posOffset>
                </wp:positionH>
                <wp:positionV relativeFrom="paragraph">
                  <wp:posOffset>2044065</wp:posOffset>
                </wp:positionV>
                <wp:extent cx="717550" cy="109855"/>
                <wp:effectExtent l="0" t="0" r="6350" b="4445"/>
                <wp:wrapNone/>
                <wp:docPr id="68" name="Text Box 68"/>
                <wp:cNvGraphicFramePr/>
                <a:graphic xmlns:a="http://schemas.openxmlformats.org/drawingml/2006/main">
                  <a:graphicData uri="http://schemas.microsoft.com/office/word/2010/wordprocessingShape">
                    <wps:wsp>
                      <wps:cNvSpPr txBox="1"/>
                      <wps:spPr>
                        <a:xfrm>
                          <a:off x="0" y="0"/>
                          <a:ext cx="717550" cy="109855"/>
                        </a:xfrm>
                        <a:prstGeom prst="rect">
                          <a:avLst/>
                        </a:prstGeom>
                        <a:solidFill>
                          <a:sysClr val="window" lastClr="FFFFFF"/>
                        </a:solidFill>
                        <a:ln w="6350">
                          <a:noFill/>
                        </a:ln>
                      </wps:spPr>
                      <wps:txbx>
                        <w:txbxContent>
                          <w:p w14:paraId="4CAD765C" w14:textId="77777777" w:rsidR="00D45776" w:rsidRPr="005850C7" w:rsidRDefault="00D45776" w:rsidP="00D45776">
                            <w:pPr>
                              <w:rPr>
                                <w:rFonts w:ascii="Arial" w:hAnsi="Arial" w:cs="Arial"/>
                                <w:sz w:val="10"/>
                                <w:szCs w:val="10"/>
                              </w:rPr>
                            </w:pPr>
                            <w:r>
                              <w:rPr>
                                <w:rFonts w:ascii="Arial" w:hAnsi="Arial" w:cs="Arial"/>
                                <w:sz w:val="10"/>
                                <w:szCs w:val="10"/>
                              </w:rPr>
                              <w:t>Uuringus osalejate arv</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599D46C" id="Text Box 68" o:spid="_x0000_s1130" type="#_x0000_t202" style="position:absolute;margin-left:167.9pt;margin-top:160.95pt;width:56.5pt;height:8.6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niJwIAAE8EAAAOAAAAZHJzL2Uyb0RvYy54bWysVE1v2zAMvQ/YfxB0X5x0SNsZcYosRYYB&#10;RVsgHXpWZCk2IIsapcTOfv0o2U62bqdhOSgUSfHj8dGLu64x7KjQ12ALPptMOVNWQlnbfcG/vWw+&#10;3HLmg7ClMGBVwU/K87vl+3eL1uXqCiowpUJGQazPW1fwKgSXZ5mXlWqEn4BTlowasBGBrrjPShQt&#10;RW9MdjWdXmctYOkQpPKetPe9kS9TfK2VDE9aexWYKTjVFtKJ6dzFM1suRL5H4apaDmWIf6iiEbWl&#10;pOdQ9yIIdsD6j1BNLRE86DCR0GSgdS1V6oG6mU3fdLOthFOpFwLHuzNM/v+FlY/HrXtGFrrP0NEA&#10;IyCt87knZeyn09jEf6qUkZ0gPJ1hU11gkpQ3s5v5nCySTLPpp9v5PEbJLo8d+vBFQcOiUHCkqSSw&#10;xPHBh951dIm5PJi63NTGpMvJrw2yo6AB0txLaDkzwgdSFnyTfkO2354Zy9qCX3+kumIUCzFen8pY&#10;Ku7SY5RCt+tYXcbyEyWibgfliYBB6DnjndzUVP4D5X4WSCShjon44YkObYCywSBxVgH++Js++tPs&#10;yMpZS6QruP9+EKiopa+WphoZOgo4CrtRsIdmDQTDjFbKySTSAwxmFDVC80r7sIpZyCSspFwFD6O4&#10;Dj31aZ+kWq2SE/HQifBgt07G0BGtOIyX7lWgGyYWaNSPMNJR5G8G1/sOqPa4DRdibWLCsGFxLX69&#10;J6/Ld2D5EwAA//8DAFBLAwQUAAYACAAAACEA+69sceEAAAALAQAADwAAAGRycy9kb3ducmV2Lnht&#10;bEyPS2/CMBCE75X6H6yt1FtxHoAgjYPaqhWHigOUHnoz8eahxusoNpD+e5ZTue3ujGa/yVej7cQJ&#10;B986UhBPIhBIpTMt1Qr2Xx9PCxA+aDK6c4QK/tDDqri/y3Vm3Jm2eNqFWnAI+UwraELoMyl92aDV&#10;fuJ6JNYqN1gdeB1qaQZ95nDbySSK5tLqlvhDo3t8a7D83R2tgu9o9vlepfWmX+9NW21fw08cG6Ue&#10;H8aXZxABx/Bvhis+o0PBTAd3JONFpyBNZ4weeEjiJQh2TKcLvhyu0jIBWeTytkNxAQAA//8DAFBL&#10;AQItABQABgAIAAAAIQC2gziS/gAAAOEBAAATAAAAAAAAAAAAAAAAAAAAAABbQ29udGVudF9UeXBl&#10;c10ueG1sUEsBAi0AFAAGAAgAAAAhADj9If/WAAAAlAEAAAsAAAAAAAAAAAAAAAAALwEAAF9yZWxz&#10;Ly5yZWxzUEsBAi0AFAAGAAgAAAAhAP+naeInAgAATwQAAA4AAAAAAAAAAAAAAAAALgIAAGRycy9l&#10;Mm9Eb2MueG1sUEsBAi0AFAAGAAgAAAAhAPuvbHHhAAAACwEAAA8AAAAAAAAAAAAAAAAAgQQAAGRy&#10;cy9kb3ducmV2LnhtbFBLBQYAAAAABAAEAPMAAACPBQAAAAA=&#10;" fillcolor="window" stroked="f" strokeweight=".5pt">
                <v:textbox inset="0,0,0,0">
                  <w:txbxContent>
                    <w:p w14:paraId="4CAD765C" w14:textId="77777777" w:rsidR="00D45776" w:rsidRPr="005850C7" w:rsidRDefault="00D45776" w:rsidP="00D45776">
                      <w:pPr>
                        <w:rPr>
                          <w:rFonts w:ascii="Arial" w:hAnsi="Arial" w:cs="Arial"/>
                          <w:sz w:val="10"/>
                          <w:szCs w:val="10"/>
                        </w:rPr>
                      </w:pPr>
                      <w:r>
                        <w:rPr>
                          <w:rFonts w:ascii="Arial" w:hAnsi="Arial" w:cs="Arial"/>
                          <w:sz w:val="10"/>
                          <w:szCs w:val="10"/>
                        </w:rPr>
                        <w:t>Uuringus osalejate arv</w:t>
                      </w:r>
                    </w:p>
                  </w:txbxContent>
                </v:textbox>
              </v:shape>
            </w:pict>
          </mc:Fallback>
        </mc:AlternateContent>
      </w:r>
      <w:r w:rsidR="00D45776" w:rsidRPr="001214A2">
        <w:rPr>
          <w:rFonts w:eastAsia="Times New Roman" w:cs="Times New Roman"/>
          <w:noProof/>
          <w:lang w:eastAsia="zh-CN"/>
        </w:rPr>
        <mc:AlternateContent>
          <mc:Choice Requires="wps">
            <w:drawing>
              <wp:anchor distT="0" distB="0" distL="114300" distR="114300" simplePos="0" relativeHeight="251700224" behindDoc="0" locked="0" layoutInCell="1" allowOverlap="1" wp14:anchorId="02217E6C" wp14:editId="59FBA38A">
                <wp:simplePos x="0" y="0"/>
                <wp:positionH relativeFrom="column">
                  <wp:posOffset>1269880</wp:posOffset>
                </wp:positionH>
                <wp:positionV relativeFrom="paragraph">
                  <wp:posOffset>2050046</wp:posOffset>
                </wp:positionV>
                <wp:extent cx="685165" cy="260431"/>
                <wp:effectExtent l="0" t="0" r="635" b="6350"/>
                <wp:wrapNone/>
                <wp:docPr id="69" name="Text Box 69"/>
                <wp:cNvGraphicFramePr/>
                <a:graphic xmlns:a="http://schemas.openxmlformats.org/drawingml/2006/main">
                  <a:graphicData uri="http://schemas.microsoft.com/office/word/2010/wordprocessingShape">
                    <wps:wsp>
                      <wps:cNvSpPr txBox="1"/>
                      <wps:spPr>
                        <a:xfrm>
                          <a:off x="0" y="0"/>
                          <a:ext cx="685165" cy="260431"/>
                        </a:xfrm>
                        <a:prstGeom prst="rect">
                          <a:avLst/>
                        </a:prstGeom>
                        <a:solidFill>
                          <a:sysClr val="window" lastClr="FFFFFF"/>
                        </a:solidFill>
                        <a:ln w="6350">
                          <a:noFill/>
                        </a:ln>
                      </wps:spPr>
                      <wps:txbx>
                        <w:txbxContent>
                          <w:p w14:paraId="3611FB57" w14:textId="77777777" w:rsidR="00D45776" w:rsidRDefault="00D45776" w:rsidP="00D45776">
                            <w:pPr>
                              <w:spacing w:after="10"/>
                              <w:rPr>
                                <w:rFonts w:ascii="Arial" w:hAnsi="Arial" w:cs="Arial"/>
                                <w:sz w:val="10"/>
                                <w:szCs w:val="10"/>
                              </w:rPr>
                            </w:pPr>
                            <w:r>
                              <w:rPr>
                                <w:rFonts w:ascii="Arial" w:hAnsi="Arial" w:cs="Arial"/>
                                <w:sz w:val="10"/>
                                <w:szCs w:val="10"/>
                              </w:rPr>
                              <w:t>Ravi</w:t>
                            </w:r>
                          </w:p>
                          <w:p w14:paraId="6AE40F72" w14:textId="77777777" w:rsidR="00D45776" w:rsidRDefault="00D45776" w:rsidP="00D45776">
                            <w:pPr>
                              <w:spacing w:after="10"/>
                              <w:rPr>
                                <w:rFonts w:ascii="Arial" w:hAnsi="Arial" w:cs="Arial"/>
                                <w:sz w:val="10"/>
                                <w:szCs w:val="10"/>
                              </w:rPr>
                            </w:pPr>
                            <w:r>
                              <w:rPr>
                                <w:rFonts w:ascii="Arial" w:hAnsi="Arial" w:cs="Arial"/>
                                <w:sz w:val="10"/>
                                <w:szCs w:val="10"/>
                              </w:rPr>
                              <w:t>Ensalutamiid + ADT</w:t>
                            </w:r>
                          </w:p>
                          <w:p w14:paraId="4A317642" w14:textId="77777777" w:rsidR="00D45776" w:rsidRPr="005850C7" w:rsidRDefault="00D45776" w:rsidP="00D45776">
                            <w:pPr>
                              <w:spacing w:after="10"/>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217E6C" id="Text Box 69" o:spid="_x0000_s1131" type="#_x0000_t202" style="position:absolute;margin-left:100pt;margin-top:161.4pt;width:53.95pt;height:2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ReKAIAAE8EAAAOAAAAZHJzL2Uyb0RvYy54bWysVE1vGjEQvVfqf7B8L7uQgiLEElEiqkpR&#10;EolUORuvF1byelzbsEt/fZ8NC2naU1UOZjwzno/3ZnZ21zWaHZTzNZmCDwc5Z8pIKmuzLfj3l9Wn&#10;W858EKYUmowq+FF5fjf/+GHW2qka0Y50qRxDEOOnrS34LgQ7zTIvd6oRfkBWGRgrco0IuLptVjrR&#10;Inqjs1GeT7KWXGkdSeU9tPcnI5+n+FWlZHiqKq8C0wVHbSGdLp2beGbzmZhunbC7Wp7LEP9QRSNq&#10;g6SXUPciCLZ39R+hmlo68lSFgaQmo6qqpUo9oJth/q6b9U5YlXoBON5eYPL/L6x8PKzts2Oh+0Id&#10;CIyAtNZPPZSxn65yTfxHpQx2QHi8wKa6wCSUk9vxcDLmTMI0muSfb1KU7PrYOh++KmpYFAruwEoC&#10;SxwefEBCuPYuMZcnXZerWut0OfqlduwgQCB4L6nlTAsfoCz4Kv1izQjx2zNtWIvKbsZ5ymQoxjv5&#10;aQP3a49RCt2mY3WJ/vMLAhsqjwDG0WlmvJWrGuU/IPezcBgSYIHBD084Kk3IRmeJsx25n3/TR39w&#10;BytnLYau4P7HXjiFlr4ZsBontBdcL2x6weybJQGGIVbKyiTigQu6FytHzSv2YRGzwCSMRK6Ch15c&#10;htPoY5+kWiySE+bQivBg1lbG0BHzSMZL9yqcPTMWQPUj9eMopu+IO/meUT3hdr5gahM35w2La/H2&#10;nryu34H5LwAAAP//AwBQSwMEFAAGAAgAAAAhACRJpAnhAAAACwEAAA8AAABkcnMvZG93bnJldi54&#10;bWxMj01PwzAMhu9I/IfISNxY0laMUZpOA4F2QBw2xoFb1rgfWuNUTbZ1/x5zgpstv3r8vMVycr04&#10;4Rg6TxqSmQKBVHnbUaNh9/l2twARoiFrek+o4YIBluX1VWFy68+0wdM2NoIhFHKjoY1xyKUMVYvO&#10;hJkfkPhW+9GZyOvYSDuaM8NdL1Ol5tKZjvhDawZ8abE6bI9Ow5e6f3+ts+ZjWO9sV2+e43eSWK1v&#10;b6bVE4iIU/wLw68+q0PJTnt/JBtEr4Hp3CVqyNKUO3AiUw+PIPY8zLMFyLKQ/zuUPwAAAP//AwBQ&#10;SwECLQAUAAYACAAAACEAtoM4kv4AAADhAQAAEwAAAAAAAAAAAAAAAAAAAAAAW0NvbnRlbnRfVHlw&#10;ZXNdLnhtbFBLAQItABQABgAIAAAAIQA4/SH/1gAAAJQBAAALAAAAAAAAAAAAAAAAAC8BAABfcmVs&#10;cy8ucmVsc1BLAQItABQABgAIAAAAIQDAC8ReKAIAAE8EAAAOAAAAAAAAAAAAAAAAAC4CAABkcnMv&#10;ZTJvRG9jLnhtbFBLAQItABQABgAIAAAAIQAkSaQJ4QAAAAsBAAAPAAAAAAAAAAAAAAAAAIIEAABk&#10;cnMvZG93bnJldi54bWxQSwUGAAAAAAQABADzAAAAkAUAAAAA&#10;" fillcolor="window" stroked="f" strokeweight=".5pt">
                <v:textbox inset="0,0,0,0">
                  <w:txbxContent>
                    <w:p w14:paraId="3611FB57" w14:textId="77777777" w:rsidR="00D45776" w:rsidRDefault="00D45776" w:rsidP="00D45776">
                      <w:pPr>
                        <w:spacing w:after="10"/>
                        <w:rPr>
                          <w:rFonts w:ascii="Arial" w:hAnsi="Arial" w:cs="Arial"/>
                          <w:sz w:val="10"/>
                          <w:szCs w:val="10"/>
                        </w:rPr>
                      </w:pPr>
                      <w:r>
                        <w:rPr>
                          <w:rFonts w:ascii="Arial" w:hAnsi="Arial" w:cs="Arial"/>
                          <w:sz w:val="10"/>
                          <w:szCs w:val="10"/>
                        </w:rPr>
                        <w:t>Ravi</w:t>
                      </w:r>
                    </w:p>
                    <w:p w14:paraId="6AE40F72" w14:textId="77777777" w:rsidR="00D45776" w:rsidRDefault="00D45776" w:rsidP="00D45776">
                      <w:pPr>
                        <w:spacing w:after="10"/>
                        <w:rPr>
                          <w:rFonts w:ascii="Arial" w:hAnsi="Arial" w:cs="Arial"/>
                          <w:sz w:val="10"/>
                          <w:szCs w:val="10"/>
                        </w:rPr>
                      </w:pPr>
                      <w:r>
                        <w:rPr>
                          <w:rFonts w:ascii="Arial" w:hAnsi="Arial" w:cs="Arial"/>
                          <w:sz w:val="10"/>
                          <w:szCs w:val="10"/>
                        </w:rPr>
                        <w:t>Ensalutamiid + ADT</w:t>
                      </w:r>
                    </w:p>
                    <w:p w14:paraId="4A317642" w14:textId="77777777" w:rsidR="00D45776" w:rsidRPr="005850C7" w:rsidRDefault="00D45776" w:rsidP="00D45776">
                      <w:pPr>
                        <w:spacing w:after="10"/>
                        <w:rPr>
                          <w:rFonts w:ascii="Arial" w:hAnsi="Arial" w:cs="Arial"/>
                          <w:sz w:val="10"/>
                          <w:szCs w:val="10"/>
                        </w:rPr>
                      </w:pPr>
                      <w:r>
                        <w:rPr>
                          <w:rFonts w:ascii="Arial" w:hAnsi="Arial" w:cs="Arial"/>
                          <w:sz w:val="10"/>
                          <w:szCs w:val="10"/>
                        </w:rPr>
                        <w:t>Platseebo + ADT</w:t>
                      </w:r>
                    </w:p>
                  </w:txbxContent>
                </v:textbox>
              </v:shape>
            </w:pict>
          </mc:Fallback>
        </mc:AlternateContent>
      </w:r>
      <w:r w:rsidR="00D45776" w:rsidRPr="001214A2">
        <w:rPr>
          <w:rFonts w:eastAsia="Times New Roman" w:cs="Times New Roman"/>
          <w:noProof/>
          <w:lang w:eastAsia="zh-CN"/>
        </w:rPr>
        <mc:AlternateContent>
          <mc:Choice Requires="wps">
            <w:drawing>
              <wp:anchor distT="0" distB="0" distL="114300" distR="114300" simplePos="0" relativeHeight="251699200" behindDoc="0" locked="0" layoutInCell="1" allowOverlap="1" wp14:anchorId="25BDC8B7" wp14:editId="7CC9EE51">
                <wp:simplePos x="0" y="0"/>
                <wp:positionH relativeFrom="column">
                  <wp:posOffset>870553</wp:posOffset>
                </wp:positionH>
                <wp:positionV relativeFrom="paragraph">
                  <wp:posOffset>2310395</wp:posOffset>
                </wp:positionV>
                <wp:extent cx="2066081" cy="173621"/>
                <wp:effectExtent l="0" t="0" r="0" b="9525"/>
                <wp:wrapNone/>
                <wp:docPr id="70" name="Text Box 70"/>
                <wp:cNvGraphicFramePr/>
                <a:graphic xmlns:a="http://schemas.openxmlformats.org/drawingml/2006/main">
                  <a:graphicData uri="http://schemas.microsoft.com/office/word/2010/wordprocessingShape">
                    <wps:wsp>
                      <wps:cNvSpPr txBox="1"/>
                      <wps:spPr>
                        <a:xfrm>
                          <a:off x="0" y="0"/>
                          <a:ext cx="2066081" cy="173621"/>
                        </a:xfrm>
                        <a:prstGeom prst="rect">
                          <a:avLst/>
                        </a:prstGeom>
                        <a:solidFill>
                          <a:sysClr val="window" lastClr="FFFFFF"/>
                        </a:solidFill>
                        <a:ln w="6350">
                          <a:noFill/>
                        </a:ln>
                      </wps:spPr>
                      <wps:txbx>
                        <w:txbxContent>
                          <w:p w14:paraId="2319DF76" w14:textId="77777777" w:rsidR="00D45776" w:rsidRDefault="00D45776" w:rsidP="00D45776">
                            <w:pPr>
                              <w:spacing w:after="10"/>
                              <w:rPr>
                                <w:rFonts w:ascii="Arial" w:hAnsi="Arial" w:cs="Arial"/>
                                <w:sz w:val="10"/>
                                <w:szCs w:val="10"/>
                              </w:rPr>
                            </w:pPr>
                            <w:r>
                              <w:rPr>
                                <w:rFonts w:ascii="Arial" w:hAnsi="Arial" w:cs="Arial"/>
                                <w:sz w:val="10"/>
                                <w:szCs w:val="10"/>
                              </w:rPr>
                              <w:t>Stratifitseeritud logaritmiline astaktest: p=&lt; 0,0001</w:t>
                            </w:r>
                          </w:p>
                          <w:p w14:paraId="329E68CA" w14:textId="77777777" w:rsidR="00D45776" w:rsidRPr="005850C7" w:rsidRDefault="00D45776" w:rsidP="00D45776">
                            <w:pPr>
                              <w:spacing w:after="10"/>
                              <w:rPr>
                                <w:rFonts w:ascii="Arial" w:hAnsi="Arial" w:cs="Arial"/>
                                <w:sz w:val="10"/>
                                <w:szCs w:val="10"/>
                              </w:rPr>
                            </w:pPr>
                            <w:r>
                              <w:rPr>
                                <w:rFonts w:ascii="Arial" w:hAnsi="Arial" w:cs="Arial"/>
                                <w:sz w:val="10"/>
                                <w:szCs w:val="10"/>
                              </w:rPr>
                              <w:t>Stratifitseeritud riskimäär (95% usaldusvahemik):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BDC8B7" id="Text Box 70" o:spid="_x0000_s1132" type="#_x0000_t202" style="position:absolute;margin-left:68.55pt;margin-top:181.9pt;width:162.7pt;height:13.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kwKQIAAFAEAAAOAAAAZHJzL2Uyb0RvYy54bWysVMGO2jAQvVfqP1i+lwRWpauIsKKsqCqt&#10;dldiqz0bx4FIjse1DQn9+j4bAu22p6oczNgzfjPz3jizu77V7KCcb8iUfDzKOVNGUtWYbcm/vaw+&#10;3HLmgzCV0GRUyY/K87v5+3ezzhZqQjvSlXIMIMYXnS35LgRbZJmXO9UKPyKrDJw1uVYEbN02q5zo&#10;gN7qbJLn06wjV1lHUnmP0/uTk88Tfl0rGZ7q2qvAdMlRW0irS+smrtl8JoqtE3bXyHMZ4h+qaEVj&#10;kPQCdS+CYHvX/AHVNtKRpzqMJLUZ1XUjVeoB3YzzN92sd8Kq1AvI8fZCk/9/sPLxsLbPjoX+M/UQ&#10;MBLSWV94HMZ++tq18R+VMvhB4fFCm+oDkzic5NNpfjvmTMI3/nQznSSY7HrbOh++KGpZNEruIEti&#10;SxwefEBGhA4hMZkn3VSrRuu0OfqlduwgoCCEr6jjTAsfcFjyVfrFogHx2zVtWFfy6c3HPGUyFPFO&#10;cdog/NpktEK/6VlTofx8MlCwoeoIZhydhsZbuWpQ/gNyPwuHKQEZmPzwhKXWhGx0tjjbkfvxt/MY&#10;D/Hg5azD1JXcf98Lp9DSVwNZ44gOhhuMzWCYfbsk0ACqUU0yccEFPZi1o/YVD2IRs8AljESukofB&#10;XIbT7ONBSbVYpCAMohXhwaytjNCR8yjGS/8qnD0rFqD1Iw3zKIo3wp1iz6yeeDtvMLZJm/MTi+/i&#10;132Kun4I5j8BAAD//wMAUEsDBBQABgAIAAAAIQDLYJkV4QAAAAsBAAAPAAAAZHJzL2Rvd25yZXYu&#10;eG1sTI/NTsMwEITvSLyDtUjcqOOGhhLiVIBAHCoOLe2BmxtvfkS8jmK3DW/PcoLjzH6anSlWk+vF&#10;CcfQedKgZgkIpMrbjhoNu4/XmyWIEA1Z03tCDd8YYFVeXhQmt/5MGzxtYyM4hEJuNLQxDrmUoWrR&#10;mTDzAxLfaj86E1mOjbSjOXO46+U8STLpTEf8oTUDPrdYfW2PTsM+Waxf6rR5H952tqs3T/FTKav1&#10;9dX0+AAi4hT/YPitz9Wh5E4HfyQbRM86vVOMakizlDcwcZvNFyAO7NwrBbIs5P8N5Q8AAAD//wMA&#10;UEsBAi0AFAAGAAgAAAAhALaDOJL+AAAA4QEAABMAAAAAAAAAAAAAAAAAAAAAAFtDb250ZW50X1R5&#10;cGVzXS54bWxQSwECLQAUAAYACAAAACEAOP0h/9YAAACUAQAACwAAAAAAAAAAAAAAAAAvAQAAX3Jl&#10;bHMvLnJlbHNQSwECLQAUAAYACAAAACEA4gyZMCkCAABQBAAADgAAAAAAAAAAAAAAAAAuAgAAZHJz&#10;L2Uyb0RvYy54bWxQSwECLQAUAAYACAAAACEAy2CZFeEAAAALAQAADwAAAAAAAAAAAAAAAACDBAAA&#10;ZHJzL2Rvd25yZXYueG1sUEsFBgAAAAAEAAQA8wAAAJEFAAAAAA==&#10;" fillcolor="window" stroked="f" strokeweight=".5pt">
                <v:textbox inset="0,0,0,0">
                  <w:txbxContent>
                    <w:p w14:paraId="2319DF76" w14:textId="77777777" w:rsidR="00D45776" w:rsidRDefault="00D45776" w:rsidP="00D45776">
                      <w:pPr>
                        <w:spacing w:after="10"/>
                        <w:rPr>
                          <w:rFonts w:ascii="Arial" w:hAnsi="Arial" w:cs="Arial"/>
                          <w:sz w:val="10"/>
                          <w:szCs w:val="10"/>
                        </w:rPr>
                      </w:pPr>
                      <w:r>
                        <w:rPr>
                          <w:rFonts w:ascii="Arial" w:hAnsi="Arial" w:cs="Arial"/>
                          <w:sz w:val="10"/>
                          <w:szCs w:val="10"/>
                        </w:rPr>
                        <w:t>Stratifitseeritud logaritmiline astaktest: p=&lt; 0,0001</w:t>
                      </w:r>
                    </w:p>
                    <w:p w14:paraId="329E68CA" w14:textId="77777777" w:rsidR="00D45776" w:rsidRPr="005850C7" w:rsidRDefault="00D45776" w:rsidP="00D45776">
                      <w:pPr>
                        <w:spacing w:after="10"/>
                        <w:rPr>
                          <w:rFonts w:ascii="Arial" w:hAnsi="Arial" w:cs="Arial"/>
                          <w:sz w:val="10"/>
                          <w:szCs w:val="10"/>
                        </w:rPr>
                      </w:pPr>
                      <w:r>
                        <w:rPr>
                          <w:rFonts w:ascii="Arial" w:hAnsi="Arial" w:cs="Arial"/>
                          <w:sz w:val="10"/>
                          <w:szCs w:val="10"/>
                        </w:rPr>
                        <w:t>Stratifitseeritud riskimäär (95% usaldusvahemik): 0,424 (0,296, 0,607)</w:t>
                      </w:r>
                    </w:p>
                  </w:txbxContent>
                </v:textbox>
              </v:shape>
            </w:pict>
          </mc:Fallback>
        </mc:AlternateContent>
      </w:r>
      <w:r w:rsidR="00D45776" w:rsidRPr="001214A2">
        <w:rPr>
          <w:rFonts w:eastAsia="Times New Roman" w:cs="Times New Roman"/>
          <w:noProof/>
          <w:lang w:eastAsia="zh-CN"/>
        </w:rPr>
        <mc:AlternateContent>
          <mc:Choice Requires="wps">
            <w:drawing>
              <wp:anchor distT="0" distB="0" distL="114300" distR="114300" simplePos="0" relativeHeight="251698176" behindDoc="0" locked="0" layoutInCell="1" allowOverlap="1" wp14:anchorId="69C89175" wp14:editId="4E813568">
                <wp:simplePos x="0" y="0"/>
                <wp:positionH relativeFrom="column">
                  <wp:posOffset>60904</wp:posOffset>
                </wp:positionH>
                <wp:positionV relativeFrom="paragraph">
                  <wp:posOffset>3120695</wp:posOffset>
                </wp:positionV>
                <wp:extent cx="685165" cy="150294"/>
                <wp:effectExtent l="0" t="0" r="635" b="2540"/>
                <wp:wrapNone/>
                <wp:docPr id="149" name="Text Box 149"/>
                <wp:cNvGraphicFramePr/>
                <a:graphic xmlns:a="http://schemas.openxmlformats.org/drawingml/2006/main">
                  <a:graphicData uri="http://schemas.microsoft.com/office/word/2010/wordprocessingShape">
                    <wps:wsp>
                      <wps:cNvSpPr txBox="1"/>
                      <wps:spPr>
                        <a:xfrm>
                          <a:off x="0" y="0"/>
                          <a:ext cx="685165" cy="150294"/>
                        </a:xfrm>
                        <a:prstGeom prst="rect">
                          <a:avLst/>
                        </a:prstGeom>
                        <a:solidFill>
                          <a:sysClr val="window" lastClr="FFFFFF"/>
                        </a:solidFill>
                        <a:ln w="6350">
                          <a:noFill/>
                        </a:ln>
                      </wps:spPr>
                      <wps:txbx>
                        <w:txbxContent>
                          <w:p w14:paraId="2A531DF1" w14:textId="77777777" w:rsidR="00D45776" w:rsidRPr="005850C7" w:rsidRDefault="00D45776" w:rsidP="00D45776">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9C89175" id="Text Box 149" o:spid="_x0000_s1133" type="#_x0000_t202" style="position:absolute;margin-left:4.8pt;margin-top:245.7pt;width:53.95pt;height:11.8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YpKAIAAE8EAAAOAAAAZHJzL2Uyb0RvYy54bWysVE1v2zAMvQ/YfxB0X+ykS9AZcYosRYYB&#10;RVsgHXpWZDk2IIsapcTOfv0o2U62bqdhOSgUSfHjPdLLu67R7KTQ1WByPp2knCkjoajNIeffXrYf&#10;bjlzXphCaDAq52fl+N3q/btlazM1gwp0oZBREOOy1ua88t5mSeJkpRrhJmCVIWMJ2AhPVzwkBYqW&#10;ojc6maXpImkBC4sglXOkve+NfBXjl6WS/qksnfJM55xq8/HEeO7DmayWIjugsFUthzLEP1TRiNpQ&#10;0kuoe+EFO2L9R6imlggOSj+R0CRQlrVUsQfqZpq+6WZXCatiLwSOsxeY3P8LKx9PO/uMzHefoSMC&#10;AyCtdZkjZeinK7EJ/1QpIztBeL7ApjrPJCkXt/PpYs6ZJNN0ns4+fQxRkutji85/UdCwIOQciZUI&#10;ljg9ON+7ji4hlwNdF9ta63g5u41GdhJEIPFeQMuZFs6TMufb+Buy/fZMG9ZSZTfzNGYyEOL1qbSh&#10;4q49Bsl3+47VBZWf3owI7KE4EzAI/cw4K7c1lf9AuZ8F0pAQFjT4/omOUgNlg0HirAL88Td98Cfu&#10;yMpZS0OXc/f9KFBRS18NsRomdBRwFPajYI7NBgiGKa2UlVGkB+j1KJYIzSvtwzpkIZMwknLl3I/i&#10;xvejT/sk1XodnWgOrfAPZmdlCB0wD2S8dK8C7cCYJ6ofYRxHkb0hrvcdUO1xGy40tXEShg0La/Hr&#10;PXpdvwOrnwAAAP//AwBQSwMEFAAGAAgAAAAhABliUE3gAAAACQEAAA8AAABkcnMvZG93bnJldi54&#10;bWxMj81OwzAQhO9IfQdrkbhRx9C0NGRTAQJxQD20lAM3N978qPE6it02vD3uCY6jGc18k69G24kT&#10;Db51jKCmCQji0pmWa4Td59vtAwgfNBvdOSaEH/KwKiZXuc6MO/OGTttQi1jCPtMITQh9JqUvG7La&#10;T11PHL3KDVaHKIdamkGfY7nt5F2SzKXVLceFRvf00lB52B4twleSfrxW9/W6f9+Ztto8h2+lDOLN&#10;9fj0CCLQGP7CcMGP6FBEpr07svGiQ1jOYxBhtlQzEBdfLVIQe4RUpQpkkcv/D4pfAAAA//8DAFBL&#10;AQItABQABgAIAAAAIQC2gziS/gAAAOEBAAATAAAAAAAAAAAAAAAAAAAAAABbQ29udGVudF9UeXBl&#10;c10ueG1sUEsBAi0AFAAGAAgAAAAhADj9If/WAAAAlAEAAAsAAAAAAAAAAAAAAAAALwEAAF9yZWxz&#10;Ly5yZWxzUEsBAi0AFAAGAAgAAAAhAPGotikoAgAATwQAAA4AAAAAAAAAAAAAAAAALgIAAGRycy9l&#10;Mm9Eb2MueG1sUEsBAi0AFAAGAAgAAAAhABliUE3gAAAACQEAAA8AAAAAAAAAAAAAAAAAggQAAGRy&#10;cy9kb3ducmV2LnhtbFBLBQYAAAAABAAEAPMAAACPBQAAAAA=&#10;" fillcolor="window" stroked="f" strokeweight=".5pt">
                <v:textbox inset="0,0,0,0">
                  <w:txbxContent>
                    <w:p w14:paraId="2A531DF1" w14:textId="77777777" w:rsidR="00D45776" w:rsidRPr="005850C7" w:rsidRDefault="00D45776" w:rsidP="00D45776">
                      <w:pPr>
                        <w:rPr>
                          <w:rFonts w:ascii="Arial" w:hAnsi="Arial" w:cs="Arial"/>
                          <w:sz w:val="10"/>
                          <w:szCs w:val="10"/>
                        </w:rPr>
                      </w:pPr>
                      <w:r>
                        <w:rPr>
                          <w:rFonts w:ascii="Arial" w:hAnsi="Arial" w:cs="Arial"/>
                          <w:sz w:val="10"/>
                          <w:szCs w:val="10"/>
                        </w:rPr>
                        <w:t>Riskirühma patsiendid</w:t>
                      </w:r>
                    </w:p>
                  </w:txbxContent>
                </v:textbox>
              </v:shape>
            </w:pict>
          </mc:Fallback>
        </mc:AlternateContent>
      </w:r>
      <w:r w:rsidR="00D45776" w:rsidRPr="001214A2">
        <w:rPr>
          <w:rFonts w:eastAsia="Times New Roman" w:cs="Times New Roman"/>
          <w:noProof/>
          <w:lang w:eastAsia="zh-CN"/>
        </w:rPr>
        <mc:AlternateContent>
          <mc:Choice Requires="wps">
            <w:drawing>
              <wp:anchor distT="0" distB="0" distL="114300" distR="114300" simplePos="0" relativeHeight="251697152" behindDoc="0" locked="0" layoutInCell="1" allowOverlap="1" wp14:anchorId="4DEAB2F1" wp14:editId="3FDFB16D">
                <wp:simplePos x="0" y="0"/>
                <wp:positionH relativeFrom="column">
                  <wp:posOffset>60904</wp:posOffset>
                </wp:positionH>
                <wp:positionV relativeFrom="paragraph">
                  <wp:posOffset>3039673</wp:posOffset>
                </wp:positionV>
                <wp:extent cx="572770" cy="115369"/>
                <wp:effectExtent l="0" t="0" r="0" b="0"/>
                <wp:wrapNone/>
                <wp:docPr id="75" name="Text Box 75"/>
                <wp:cNvGraphicFramePr/>
                <a:graphic xmlns:a="http://schemas.openxmlformats.org/drawingml/2006/main">
                  <a:graphicData uri="http://schemas.microsoft.com/office/word/2010/wordprocessingShape">
                    <wps:wsp>
                      <wps:cNvSpPr txBox="1"/>
                      <wps:spPr>
                        <a:xfrm>
                          <a:off x="0" y="0"/>
                          <a:ext cx="572770" cy="115369"/>
                        </a:xfrm>
                        <a:prstGeom prst="rect">
                          <a:avLst/>
                        </a:prstGeom>
                        <a:solidFill>
                          <a:sysClr val="window" lastClr="FFFFFF"/>
                        </a:solidFill>
                        <a:ln w="6350">
                          <a:noFill/>
                        </a:ln>
                      </wps:spPr>
                      <wps:txbx>
                        <w:txbxContent>
                          <w:p w14:paraId="76523D84" w14:textId="77777777" w:rsidR="00D45776" w:rsidRPr="005850C7" w:rsidRDefault="00D45776" w:rsidP="00D45776">
                            <w:pPr>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EAB2F1" id="Text Box 75" o:spid="_x0000_s1134" type="#_x0000_t202" style="position:absolute;margin-left:4.8pt;margin-top:239.35pt;width:45.1pt;height:9.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aUKAIAAE8EAAAOAAAAZHJzL2Uyb0RvYy54bWysVN9v2jAQfp+0/8Hy+0igg3aIUDEqpkmo&#10;rUSnPhvHIZEcn3c2JOyv39lJYOv2NI0Hc74734/vu8vivq01Oyl0FZiMj0cpZ8pIyCtzyPi3l82H&#10;O86cFyYXGozK+Fk5fr98/27R2LmaQAk6V8goiHHzxma89N7Ok8TJUtXCjcAqQ8YCsBaernhIchQN&#10;Ra91MknTWdIA5hZBKudI+9AZ+TLGLwol/VNROOWZzjjV5uOJ8dyHM1kuxPyAwpaV7MsQ/1BFLSpD&#10;SS+hHoQX7IjVH6HqSiI4KPxIQp1AUVRSxR6om3H6pptdKayKvRA4zl5gcv8vrHw87ewzMt9+hpYI&#10;DIA01s0dKUM/bYF1+KdKGdkJwvMFNtV6Jkk5vZ3c3pJFkmk8nt7MPoUoyfWxRee/KKhZEDKOxEoE&#10;S5y2zneug0vI5UBX+abSOl7Obq2RnQQRSLzn0HCmhfOkzPgm/vpsvz3ThjUZn91M05jJQIjXpdKG&#10;irv2GCTf7ltW5VR++nFAYA/5mYBB6GbGWbmpqPwt5X4WSENCHdPg+yc6Cg2UDXqJsxLwx9/0wZ+4&#10;IytnDQ1dxt33o0BFLX01xGqY0EHAQdgPgjnWayAYxrRSVkaRHqDXg1gg1K+0D6uQhUzCSMqVcT+I&#10;a9+NPu2TVKtVdKI5tMJvzc7KEDpgHsh4aV8F2p4xT1Q/wjCOYv6GuM63R7XDrb/Q1MZJ6DcsrMWv&#10;9+h1/Q4sfwIAAP//AwBQSwMEFAAGAAgAAAAhAOyaH/zfAAAACAEAAA8AAABkcnMvZG93bnJldi54&#10;bWxMj0tPwzAQhO9I/AdrkbhRJzzSOsSpAIE4VBxa2kNvbrx5iHgdxW4b/j3LCY47M5r9plhOrhcn&#10;HEPnSUM6S0AgVd521GjYfr7dLECEaMia3hNq+MYAy/LyojC59Wda42kTG8ElFHKjoY1xyKUMVYvO&#10;hJkfkNir/ehM5HNspB3NmctdL2+TJJPOdMQfWjPgS4vV1+boNOySh9Vrfdd8DO9b29Xr57hPU6v1&#10;9dX09Agi4hT/wvCLz+hQMtPBH8kG0WtQGQc13M8XcxDsK8VLDiyoTIEsC/l/QPkDAAD//wMAUEsB&#10;Ai0AFAAGAAgAAAAhALaDOJL+AAAA4QEAABMAAAAAAAAAAAAAAAAAAAAAAFtDb250ZW50X1R5cGVz&#10;XS54bWxQSwECLQAUAAYACAAAACEAOP0h/9YAAACUAQAACwAAAAAAAAAAAAAAAAAvAQAAX3JlbHMv&#10;LnJlbHNQSwECLQAUAAYACAAAACEAa3kGlCgCAABPBAAADgAAAAAAAAAAAAAAAAAuAgAAZHJzL2Uy&#10;b0RvYy54bWxQSwECLQAUAAYACAAAACEA7Jof/N8AAAAIAQAADwAAAAAAAAAAAAAAAACCBAAAZHJz&#10;L2Rvd25yZXYueG1sUEsFBgAAAAAEAAQA8wAAAI4FAAAAAA==&#10;" fillcolor="window" stroked="f" strokeweight=".5pt">
                <v:textbox inset="0,0,0,0">
                  <w:txbxContent>
                    <w:p w14:paraId="76523D84" w14:textId="77777777" w:rsidR="00D45776" w:rsidRPr="005850C7" w:rsidRDefault="00D45776" w:rsidP="00D45776">
                      <w:pPr>
                        <w:rPr>
                          <w:rFonts w:ascii="Arial" w:hAnsi="Arial" w:cs="Arial"/>
                          <w:sz w:val="10"/>
                          <w:szCs w:val="10"/>
                        </w:rPr>
                      </w:pPr>
                      <w:r>
                        <w:rPr>
                          <w:rFonts w:ascii="Arial" w:hAnsi="Arial" w:cs="Arial"/>
                          <w:sz w:val="10"/>
                          <w:szCs w:val="10"/>
                        </w:rPr>
                        <w:t>Platseebo + ADT:</w:t>
                      </w:r>
                    </w:p>
                  </w:txbxContent>
                </v:textbox>
              </v:shape>
            </w:pict>
          </mc:Fallback>
        </mc:AlternateContent>
      </w:r>
      <w:r w:rsidR="00D45776" w:rsidRPr="001214A2">
        <w:rPr>
          <w:rFonts w:eastAsia="Times New Roman" w:cs="Times New Roman"/>
          <w:noProof/>
          <w:lang w:eastAsia="zh-CN"/>
        </w:rPr>
        <mc:AlternateContent>
          <mc:Choice Requires="wps">
            <w:drawing>
              <wp:anchor distT="0" distB="0" distL="114300" distR="114300" simplePos="0" relativeHeight="251696128" behindDoc="0" locked="0" layoutInCell="1" allowOverlap="1" wp14:anchorId="03A66F54" wp14:editId="23099CFE">
                <wp:simplePos x="0" y="0"/>
                <wp:positionH relativeFrom="column">
                  <wp:posOffset>60325</wp:posOffset>
                </wp:positionH>
                <wp:positionV relativeFrom="paragraph">
                  <wp:posOffset>2883342</wp:posOffset>
                </wp:positionV>
                <wp:extent cx="659130" cy="115747"/>
                <wp:effectExtent l="0" t="0" r="7620" b="0"/>
                <wp:wrapNone/>
                <wp:docPr id="148" name="Text Box 148"/>
                <wp:cNvGraphicFramePr/>
                <a:graphic xmlns:a="http://schemas.openxmlformats.org/drawingml/2006/main">
                  <a:graphicData uri="http://schemas.microsoft.com/office/word/2010/wordprocessingShape">
                    <wps:wsp>
                      <wps:cNvSpPr txBox="1"/>
                      <wps:spPr>
                        <a:xfrm>
                          <a:off x="0" y="0"/>
                          <a:ext cx="659130" cy="115747"/>
                        </a:xfrm>
                        <a:prstGeom prst="rect">
                          <a:avLst/>
                        </a:prstGeom>
                        <a:solidFill>
                          <a:sysClr val="window" lastClr="FFFFFF"/>
                        </a:solidFill>
                        <a:ln w="6350">
                          <a:noFill/>
                        </a:ln>
                      </wps:spPr>
                      <wps:txbx>
                        <w:txbxContent>
                          <w:p w14:paraId="7285F173" w14:textId="77777777" w:rsidR="00D45776" w:rsidRPr="005850C7" w:rsidRDefault="00D45776" w:rsidP="00D45776">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3A66F54" id="Text Box 148" o:spid="_x0000_s1135" type="#_x0000_t202" style="position:absolute;margin-left:4.75pt;margin-top:227.05pt;width:51.9pt;height:9.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ipJwIAAE8EAAAOAAAAZHJzL2Uyb0RvYy54bWysVE1v2zAMvQ/YfxB0X2y3S9sFcYosRYYB&#10;QVsgHXpWZDk2IIsapcTOfv0o2U62bqdhOSgUSfHjPdLz+67R7KjQ1WBynk1SzpSRUNRmn/NvL+sP&#10;d5w5L0whNBiV85Ny/H7x/t28tTN1BRXoQiGjIMbNWpvzyns7SxInK9UINwGrDBlLwEZ4uuI+KVC0&#10;FL3RyVWa3iQtYGERpHKOtA+9kS9i/LJU0j+VpVOe6ZxTbT6eGM9dOJPFXMz2KGxVy6EM8Q9VNKI2&#10;lPQc6kF4wQ5Y/xGqqSWCg9JPJDQJlGUtVeyBusnSN91sK2FV7IXAcfYMk/t/YeXjcWufkfnuM3RE&#10;YACktW7mSBn66Upswj9VyshOEJ7OsKnOM0nKm+mn7JoskkxZNr39eBuiJJfHFp3/oqBhQcg5EisR&#10;LHHcON+7ji4hlwNdF+ta63g5uZVGdhREIPFeQMuZFs6TMufr+Buy/fZMG9ZSZdfTNGYyEOL1qbSh&#10;4i49Bsl3u47VBZWfTkcEdlCcCBiEfmacleuayt9Q7meBNCTUMQ2+f6Kj1EDZYJA4qwB//E0f/Ik7&#10;snLW0tDl3H0/CFTU0ldDrIYJHQUchd0omEOzAoIho5WyMor0AL0exRKheaV9WIYsZBJGUq6c+1Fc&#10;+X70aZ+kWi6jE82hFX5jtlaG0AHzQMZL9yrQDox5ovoRxnEUszfE9b4Dqj1uw4WmNk7CsGFhLX69&#10;R6/Ld2DxEwAA//8DAFBLAwQUAAYACAAAACEAMF0oK+AAAAAJAQAADwAAAGRycy9kb3ducmV2Lnht&#10;bEyPS0/DMBCE70j8B2uRuFHHTcMjxKkAgTggDi3toTc33jxEvI5itw3/nu0JjrMzmvm2WE6uF0cc&#10;Q+dJg5olIJAqbztqNGy+3m7uQYRoyJreE2r4wQDL8vKiMLn1J1rhcR0bwSUUcqOhjXHIpQxVi86E&#10;mR+Q2Kv96ExkOTbSjubE5a6X8yS5lc50xAutGfClxep7fXAatkn28VqnzefwvrFdvXqOO6Ws1tdX&#10;09MjiIhT/AvDGZ/RoWSmvT+QDaLX8JBxUMMiWygQZ1+lKYg9X+7mKciykP8/KH8BAAD//wMAUEsB&#10;Ai0AFAAGAAgAAAAhALaDOJL+AAAA4QEAABMAAAAAAAAAAAAAAAAAAAAAAFtDb250ZW50X1R5cGVz&#10;XS54bWxQSwECLQAUAAYACAAAACEAOP0h/9YAAACUAQAACwAAAAAAAAAAAAAAAAAvAQAAX3JlbHMv&#10;LnJlbHNQSwECLQAUAAYACAAAACEAEMIoqScCAABPBAAADgAAAAAAAAAAAAAAAAAuAgAAZHJzL2Uy&#10;b0RvYy54bWxQSwECLQAUAAYACAAAACEAMF0oK+AAAAAJAQAADwAAAAAAAAAAAAAAAACBBAAAZHJz&#10;L2Rvd25yZXYueG1sUEsFBgAAAAAEAAQA8wAAAI4FAAAAAA==&#10;" fillcolor="window" stroked="f" strokeweight=".5pt">
                <v:textbox inset="0,0,0,0">
                  <w:txbxContent>
                    <w:p w14:paraId="7285F173" w14:textId="77777777" w:rsidR="00D45776" w:rsidRPr="005850C7" w:rsidRDefault="00D45776" w:rsidP="00D45776">
                      <w:pPr>
                        <w:rPr>
                          <w:rFonts w:ascii="Arial" w:hAnsi="Arial" w:cs="Arial"/>
                          <w:sz w:val="10"/>
                          <w:szCs w:val="10"/>
                        </w:rPr>
                      </w:pPr>
                      <w:r>
                        <w:rPr>
                          <w:rFonts w:ascii="Arial" w:hAnsi="Arial" w:cs="Arial"/>
                          <w:sz w:val="10"/>
                          <w:szCs w:val="10"/>
                        </w:rPr>
                        <w:t>Riskirühma patsiendid</w:t>
                      </w:r>
                    </w:p>
                  </w:txbxContent>
                </v:textbox>
              </v:shape>
            </w:pict>
          </mc:Fallback>
        </mc:AlternateContent>
      </w:r>
      <w:r w:rsidR="00D45776" w:rsidRPr="001214A2">
        <w:rPr>
          <w:rFonts w:eastAsia="Times New Roman" w:cs="Times New Roman"/>
          <w:noProof/>
          <w:lang w:eastAsia="zh-CN"/>
        </w:rPr>
        <mc:AlternateContent>
          <mc:Choice Requires="wps">
            <w:drawing>
              <wp:anchor distT="0" distB="0" distL="114300" distR="114300" simplePos="0" relativeHeight="251695104" behindDoc="0" locked="0" layoutInCell="1" allowOverlap="1" wp14:anchorId="42D88DF2" wp14:editId="08CA564F">
                <wp:simplePos x="0" y="0"/>
                <wp:positionH relativeFrom="column">
                  <wp:posOffset>60325</wp:posOffset>
                </wp:positionH>
                <wp:positionV relativeFrom="paragraph">
                  <wp:posOffset>2813894</wp:posOffset>
                </wp:positionV>
                <wp:extent cx="659757" cy="104172"/>
                <wp:effectExtent l="0" t="0" r="7620" b="0"/>
                <wp:wrapNone/>
                <wp:docPr id="72" name="Text Box 72"/>
                <wp:cNvGraphicFramePr/>
                <a:graphic xmlns:a="http://schemas.openxmlformats.org/drawingml/2006/main">
                  <a:graphicData uri="http://schemas.microsoft.com/office/word/2010/wordprocessingShape">
                    <wps:wsp>
                      <wps:cNvSpPr txBox="1"/>
                      <wps:spPr>
                        <a:xfrm>
                          <a:off x="0" y="0"/>
                          <a:ext cx="659757" cy="104172"/>
                        </a:xfrm>
                        <a:prstGeom prst="rect">
                          <a:avLst/>
                        </a:prstGeom>
                        <a:solidFill>
                          <a:sysClr val="window" lastClr="FFFFFF"/>
                        </a:solidFill>
                        <a:ln w="6350">
                          <a:noFill/>
                        </a:ln>
                      </wps:spPr>
                      <wps:txbx>
                        <w:txbxContent>
                          <w:p w14:paraId="0E9CBBCB" w14:textId="77777777" w:rsidR="00D45776" w:rsidRPr="005850C7" w:rsidRDefault="00D45776" w:rsidP="00D45776">
                            <w:pPr>
                              <w:rPr>
                                <w:rFonts w:ascii="Arial" w:hAnsi="Arial" w:cs="Arial"/>
                                <w:sz w:val="10"/>
                                <w:szCs w:val="10"/>
                              </w:rPr>
                            </w:pPr>
                            <w:r>
                              <w:rPr>
                                <w:rFonts w:ascii="Arial" w:hAnsi="Arial" w:cs="Arial"/>
                                <w:sz w:val="10"/>
                                <w:szCs w:val="10"/>
                              </w:rPr>
                              <w:t>Ensalutamiid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D88DF2" id="Text Box 72" o:spid="_x0000_s1136" type="#_x0000_t202" style="position:absolute;margin-left:4.75pt;margin-top:221.55pt;width:51.95pt;height: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RqJwIAAE8EAAAOAAAAZHJzL2Uyb0RvYy54bWysVE2P2jAQvVfqf7B8Lwm0QIsIK8qKqhLa&#10;XYmt9mwch0RyPO7YkNBf37GTQLvtqSoHM54Zz8d7M1netbVmZ4WuApPx8SjlTBkJeWWOGf/2vH33&#10;kTPnhcmFBqMyflGO363evlk2dqEmUILOFTIKYtyisRkvvbeLJHGyVLVwI7DKkLEArIWnKx6THEVD&#10;0WudTNJ0ljSAuUWQyjnS3ndGvorxi0JJ/1gUTnmmM061+XhiPA/hTFZLsTiisGUl+zLEP1RRi8pQ&#10;0muoe+EFO2H1R6i6kggOCj+SUCdQFJVUsQfqZpy+6mZfCqtiLwSOs1eY3P8LKx/Oe/uEzLefoSUC&#10;AyCNdQtHytBPW2Ad/qlSRnaC8HKFTbWeSVLOpp/m0zlnkkzj9MN4PglRkttji85/UVCzIGQciZUI&#10;ljjvnO9cB5eQy4Gu8m2ldbxc3EYjOwsikHjPoeFMC+dJmfFt/PXZfnumDWuosvfTNGYyEOJ1qbSh&#10;4m49Bsm3h5ZVeSh/NiBwgPxCwCB0M+Os3FZU/o5yPwmkISEsaPD9Ix2FBsoGvcRZCfjjb/rgT9yR&#10;lbOGhi7j7vtJoKKWvhpiNUzoIOAgHAbBnOoNEAxjWikro0gP0OtBLBDqF9qHdchCJmEk5cq4H8SN&#10;70af9kmq9To60Rxa4Xdmb2UIHTAPZDy3LwJtz5gnqh9gGEexeEVc59uj2uHWX2hq4yT0GxbW4td7&#10;9Lp9B1Y/AQAA//8DAFBLAwQUAAYACAAAACEA8MmaPN4AAAAJAQAADwAAAGRycy9kb3ducmV2Lnht&#10;bEyPTU/DMAyG70j8h8hI3Fga2iJWmk6AQBwQh41x2C1r3A/ROFWTbeXf453gaD+vXj8uV7MbxBGn&#10;0HvSoBYJCKTa255aDdvP15t7ECEasmbwhBp+MMCqurwoTWH9idZ43MRWcAmFwmjoYhwLKUPdoTNh&#10;4UckZo2fnIk8Tq20kzlxuRvkbZLcSWd64gudGfG5w/p7c3AavpL8/aVJ24/xbWv7Zv0Ud0pZra+v&#10;5scHEBHn+BeGsz6rQ8VOe38gG8SgYZlzUEOWpQrEmas0A7HnTc5IVqX8/0H1CwAA//8DAFBLAQIt&#10;ABQABgAIAAAAIQC2gziS/gAAAOEBAAATAAAAAAAAAAAAAAAAAAAAAABbQ29udGVudF9UeXBlc10u&#10;eG1sUEsBAi0AFAAGAAgAAAAhADj9If/WAAAAlAEAAAsAAAAAAAAAAAAAAAAALwEAAF9yZWxzLy5y&#10;ZWxzUEsBAi0AFAAGAAgAAAAhAGB/JGonAgAATwQAAA4AAAAAAAAAAAAAAAAALgIAAGRycy9lMm9E&#10;b2MueG1sUEsBAi0AFAAGAAgAAAAhAPDJmjzeAAAACQEAAA8AAAAAAAAAAAAAAAAAgQQAAGRycy9k&#10;b3ducmV2LnhtbFBLBQYAAAAABAAEAPMAAACMBQAAAAA=&#10;" fillcolor="window" stroked="f" strokeweight=".5pt">
                <v:textbox inset="0,0,0,0">
                  <w:txbxContent>
                    <w:p w14:paraId="0E9CBBCB" w14:textId="77777777" w:rsidR="00D45776" w:rsidRPr="005850C7" w:rsidRDefault="00D45776" w:rsidP="00D45776">
                      <w:pPr>
                        <w:rPr>
                          <w:rFonts w:ascii="Arial" w:hAnsi="Arial" w:cs="Arial"/>
                          <w:sz w:val="10"/>
                          <w:szCs w:val="10"/>
                        </w:rPr>
                      </w:pPr>
                      <w:r>
                        <w:rPr>
                          <w:rFonts w:ascii="Arial" w:hAnsi="Arial" w:cs="Arial"/>
                          <w:sz w:val="10"/>
                          <w:szCs w:val="10"/>
                        </w:rPr>
                        <w:t>Ensalutamiid +ADT:</w:t>
                      </w:r>
                    </w:p>
                  </w:txbxContent>
                </v:textbox>
              </v:shape>
            </w:pict>
          </mc:Fallback>
        </mc:AlternateContent>
      </w:r>
    </w:p>
    <w:p w14:paraId="507F5933" w14:textId="77777777" w:rsidR="00E449D2" w:rsidRPr="001214A2" w:rsidRDefault="00E449D2" w:rsidP="00E449D2">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Lõppanalüüsis (mediaanjälgimisaeg 94,0 kuud) näitas ensalutamiid koos ADT</w:t>
      </w:r>
      <w:r w:rsidRPr="001214A2">
        <w:rPr>
          <w:rFonts w:eastAsia="SimSun" w:cs="Times New Roman"/>
          <w:szCs w:val="20"/>
          <w:lang w:val="et-EE" w:eastAsia="et-EE"/>
        </w:rPr>
        <w:noBreakHyphen/>
        <w:t xml:space="preserve">ga statistiliselt olulist üldise elulemuse paranemist võrreldes platseebo ja ADT kombinatsiooniga [HR = 0,60 (95% CI: 0,44; 0,80), p = 0,0006]. Üldise elulemuse mediaani ei saavutatud ensalutamiidi + ADT rühmas, samas kui </w:t>
      </w:r>
      <w:r w:rsidRPr="001214A2">
        <w:rPr>
          <w:rFonts w:eastAsia="SimSun" w:cs="Times New Roman"/>
          <w:szCs w:val="20"/>
          <w:lang w:val="et-EE" w:eastAsia="et-EE"/>
        </w:rPr>
        <w:lastRenderedPageBreak/>
        <w:t>platseebo + ADT rühmas oli mediaan 117,5 kuud (95% CI: 109,8; määramata) (joonis 3). Ensalutamiidi monoteraapia ja platseebo + ADT võrdluses statistiliselt olulist erinevust ei täheldatud (HR = 0,83; 95% CI: 0,63–1,10) (joonis 4).</w:t>
      </w:r>
    </w:p>
    <w:p w14:paraId="408DCAD3" w14:textId="77777777" w:rsidR="00E449D2" w:rsidRPr="001214A2" w:rsidRDefault="00E449D2" w:rsidP="00E449D2">
      <w:pPr>
        <w:tabs>
          <w:tab w:val="left" w:pos="567"/>
        </w:tabs>
        <w:spacing w:after="0" w:line="260" w:lineRule="exact"/>
        <w:rPr>
          <w:rFonts w:eastAsia="SimSun" w:cs="Times New Roman"/>
          <w:szCs w:val="20"/>
          <w:lang w:val="fi-FI" w:eastAsia="et-EE"/>
        </w:rPr>
      </w:pPr>
      <w:r w:rsidRPr="001214A2">
        <w:rPr>
          <w:rFonts w:eastAsia="Times New Roman" w:cs="Times New Roman"/>
          <w:noProof/>
          <w:lang w:eastAsia="zh-CN"/>
        </w:rPr>
        <mc:AlternateContent>
          <mc:Choice Requires="wps">
            <w:drawing>
              <wp:anchor distT="0" distB="0" distL="114300" distR="114300" simplePos="0" relativeHeight="251845632" behindDoc="0" locked="0" layoutInCell="1" allowOverlap="1" wp14:anchorId="42B5D855" wp14:editId="55390D98">
                <wp:simplePos x="0" y="0"/>
                <wp:positionH relativeFrom="column">
                  <wp:posOffset>1269880</wp:posOffset>
                </wp:positionH>
                <wp:positionV relativeFrom="paragraph">
                  <wp:posOffset>2050046</wp:posOffset>
                </wp:positionV>
                <wp:extent cx="685165" cy="260431"/>
                <wp:effectExtent l="0" t="0" r="635" b="6350"/>
                <wp:wrapNone/>
                <wp:docPr id="852167363" name="Text Box 852167363"/>
                <wp:cNvGraphicFramePr/>
                <a:graphic xmlns:a="http://schemas.openxmlformats.org/drawingml/2006/main">
                  <a:graphicData uri="http://schemas.microsoft.com/office/word/2010/wordprocessingShape">
                    <wps:wsp>
                      <wps:cNvSpPr txBox="1"/>
                      <wps:spPr>
                        <a:xfrm>
                          <a:off x="0" y="0"/>
                          <a:ext cx="685165" cy="260431"/>
                        </a:xfrm>
                        <a:prstGeom prst="rect">
                          <a:avLst/>
                        </a:prstGeom>
                        <a:solidFill>
                          <a:sysClr val="window" lastClr="FFFFFF"/>
                        </a:solidFill>
                        <a:ln w="6350">
                          <a:noFill/>
                        </a:ln>
                      </wps:spPr>
                      <wps:txbx>
                        <w:txbxContent>
                          <w:p w14:paraId="6EB92800" w14:textId="77777777" w:rsidR="00E449D2" w:rsidRDefault="00E449D2" w:rsidP="00E449D2">
                            <w:pPr>
                              <w:spacing w:after="10"/>
                              <w:rPr>
                                <w:rFonts w:ascii="Arial" w:hAnsi="Arial" w:cs="Arial"/>
                                <w:sz w:val="10"/>
                                <w:szCs w:val="10"/>
                              </w:rPr>
                            </w:pPr>
                            <w:r>
                              <w:rPr>
                                <w:rFonts w:ascii="Arial" w:hAnsi="Arial" w:cs="Arial"/>
                                <w:sz w:val="10"/>
                                <w:szCs w:val="10"/>
                              </w:rPr>
                              <w:t>Ravi</w:t>
                            </w:r>
                          </w:p>
                          <w:p w14:paraId="5040873A" w14:textId="77777777" w:rsidR="00E449D2" w:rsidRDefault="00E449D2" w:rsidP="00E449D2">
                            <w:pPr>
                              <w:spacing w:after="10"/>
                              <w:rPr>
                                <w:rFonts w:ascii="Arial" w:hAnsi="Arial" w:cs="Arial"/>
                                <w:sz w:val="10"/>
                                <w:szCs w:val="10"/>
                              </w:rPr>
                            </w:pPr>
                            <w:r>
                              <w:rPr>
                                <w:rFonts w:ascii="Arial" w:hAnsi="Arial" w:cs="Arial"/>
                                <w:sz w:val="10"/>
                                <w:szCs w:val="10"/>
                              </w:rPr>
                              <w:t>Ensalutamiid + ADT</w:t>
                            </w:r>
                          </w:p>
                          <w:p w14:paraId="5690A664" w14:textId="77777777" w:rsidR="00E449D2" w:rsidRPr="005850C7" w:rsidRDefault="00E449D2" w:rsidP="00E449D2">
                            <w:pPr>
                              <w:spacing w:after="10"/>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B5D855" id="Text Box 852167363" o:spid="_x0000_s1137" type="#_x0000_t202" style="position:absolute;margin-left:100pt;margin-top:161.4pt;width:53.95pt;height:2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ZEKQIAAE8EAAAOAAAAZHJzL2Uyb0RvYy54bWysVE2P2jAQvVfqf7B8LwlsoStEWFFWVJVW&#10;uyux1Z6N40Akx+PahoT++j4bAu22p6oczHhmPB/vzWR21zWaHZTzNZmCDwc5Z8pIKmuzLfi3l9WH&#10;W858EKYUmowq+FF5fjd//27W2qka0Y50qRxDEOOnrS34LgQ7zTIvd6oRfkBWGRgrco0IuLptVjrR&#10;Inqjs1GeT7KWXGkdSeU9tPcnI5+n+FWlZHiqKq8C0wVHbSGdLp2beGbzmZhunbC7Wp7LEP9QRSNq&#10;g6SXUPciCLZ39R+hmlo68lSFgaQmo6qqpUo9oJth/qab9U5YlXoBON5eYPL/L6x8PKzts2Oh+0wd&#10;CIyAtNZPPZSxn65yTfxHpQx2QHi8wKa6wCSUk9vxcDLmTMI0muQfb1KU7PrYOh++KGpYFAruwEoC&#10;SxwefEBCuPYuMZcnXZerWut0OfqlduwgQCB4L6nlTAsfoCz4Kv1izQjx2zNtWIvKbsZ5ymQoxjv5&#10;aQP3a49RCt2mY3WJ/vNPPQIbKo8AxtFpZryVqxrlPyD3s3AYEmCBwQ9POCpNyEZnibMduR9/00d/&#10;cAcrZy2GruD++144hZa+GrAaJ7QXXC9sesHsmyUBhiFWysok4oELuhcrR80r9mERs8AkjESugode&#10;XIbT6GOfpFoskhPm0IrwYNZWxtAR80jGS/cqnD0zFkD1I/XjKKZviDv5nlE94Xa+YGoTN+cNi2vx&#10;6z15Xb8D858AAAD//wMAUEsDBBQABgAIAAAAIQAkSaQJ4QAAAAsBAAAPAAAAZHJzL2Rvd25yZXYu&#10;eG1sTI9NT8MwDIbvSPyHyEjcWNJWjFGaTgOBdkAcNsaBW9a4H1rjVE22df8ec4KbLb96/LzFcnK9&#10;OOEYOk8akpkCgVR521GjYff5drcAEaIha3pPqOGCAZbl9VVhcuvPtMHTNjaCIRRyo6GNccilDFWL&#10;zoSZH5D4VvvRmcjr2Eg7mjPDXS9TpebSmY74Q2sGfGmxOmyPTsOXun9/rbPmY1jvbFdvnuN3klit&#10;b2+m1ROIiFP8C8OvPqtDyU57fyQbRK+B6dwlasjSlDtwIlMPjyD2PMyzBciykP87lD8AAAD//wMA&#10;UEsBAi0AFAAGAAgAAAAhALaDOJL+AAAA4QEAABMAAAAAAAAAAAAAAAAAAAAAAFtDb250ZW50X1R5&#10;cGVzXS54bWxQSwECLQAUAAYACAAAACEAOP0h/9YAAACUAQAACwAAAAAAAAAAAAAAAAAvAQAAX3Jl&#10;bHMvLnJlbHNQSwECLQAUAAYACAAAACEAUcYWRCkCAABPBAAADgAAAAAAAAAAAAAAAAAuAgAAZHJz&#10;L2Uyb0RvYy54bWxQSwECLQAUAAYACAAAACEAJEmkCeEAAAALAQAADwAAAAAAAAAAAAAAAACDBAAA&#10;ZHJzL2Rvd25yZXYueG1sUEsFBgAAAAAEAAQA8wAAAJEFAAAAAA==&#10;" fillcolor="window" stroked="f" strokeweight=".5pt">
                <v:textbox inset="0,0,0,0">
                  <w:txbxContent>
                    <w:p w14:paraId="6EB92800" w14:textId="77777777" w:rsidR="00E449D2" w:rsidRDefault="00E449D2" w:rsidP="00E449D2">
                      <w:pPr>
                        <w:spacing w:after="10"/>
                        <w:rPr>
                          <w:rFonts w:ascii="Arial" w:hAnsi="Arial" w:cs="Arial"/>
                          <w:sz w:val="10"/>
                          <w:szCs w:val="10"/>
                        </w:rPr>
                      </w:pPr>
                      <w:r>
                        <w:rPr>
                          <w:rFonts w:ascii="Arial" w:hAnsi="Arial" w:cs="Arial"/>
                          <w:sz w:val="10"/>
                          <w:szCs w:val="10"/>
                        </w:rPr>
                        <w:t>Ravi</w:t>
                      </w:r>
                    </w:p>
                    <w:p w14:paraId="5040873A" w14:textId="77777777" w:rsidR="00E449D2" w:rsidRDefault="00E449D2" w:rsidP="00E449D2">
                      <w:pPr>
                        <w:spacing w:after="10"/>
                        <w:rPr>
                          <w:rFonts w:ascii="Arial" w:hAnsi="Arial" w:cs="Arial"/>
                          <w:sz w:val="10"/>
                          <w:szCs w:val="10"/>
                        </w:rPr>
                      </w:pPr>
                      <w:r>
                        <w:rPr>
                          <w:rFonts w:ascii="Arial" w:hAnsi="Arial" w:cs="Arial"/>
                          <w:sz w:val="10"/>
                          <w:szCs w:val="10"/>
                        </w:rPr>
                        <w:t>Ensalutamiid + ADT</w:t>
                      </w:r>
                    </w:p>
                    <w:p w14:paraId="5690A664" w14:textId="77777777" w:rsidR="00E449D2" w:rsidRPr="005850C7" w:rsidRDefault="00E449D2" w:rsidP="00E449D2">
                      <w:pPr>
                        <w:spacing w:after="10"/>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4608" behindDoc="0" locked="0" layoutInCell="1" allowOverlap="1" wp14:anchorId="08CB5C76" wp14:editId="7CA6BEFB">
                <wp:simplePos x="0" y="0"/>
                <wp:positionH relativeFrom="column">
                  <wp:posOffset>870553</wp:posOffset>
                </wp:positionH>
                <wp:positionV relativeFrom="paragraph">
                  <wp:posOffset>2310395</wp:posOffset>
                </wp:positionV>
                <wp:extent cx="2066081" cy="173621"/>
                <wp:effectExtent l="0" t="0" r="0" b="9525"/>
                <wp:wrapNone/>
                <wp:docPr id="1958482958" name="Text Box 1958482958"/>
                <wp:cNvGraphicFramePr/>
                <a:graphic xmlns:a="http://schemas.openxmlformats.org/drawingml/2006/main">
                  <a:graphicData uri="http://schemas.microsoft.com/office/word/2010/wordprocessingShape">
                    <wps:wsp>
                      <wps:cNvSpPr txBox="1"/>
                      <wps:spPr>
                        <a:xfrm>
                          <a:off x="0" y="0"/>
                          <a:ext cx="2066081" cy="173621"/>
                        </a:xfrm>
                        <a:prstGeom prst="rect">
                          <a:avLst/>
                        </a:prstGeom>
                        <a:solidFill>
                          <a:sysClr val="window" lastClr="FFFFFF"/>
                        </a:solidFill>
                        <a:ln w="6350">
                          <a:noFill/>
                        </a:ln>
                      </wps:spPr>
                      <wps:txbx>
                        <w:txbxContent>
                          <w:p w14:paraId="064C40DE" w14:textId="77777777" w:rsidR="00E449D2" w:rsidRDefault="00E449D2" w:rsidP="00E449D2">
                            <w:pPr>
                              <w:spacing w:after="10"/>
                              <w:rPr>
                                <w:rFonts w:ascii="Arial" w:hAnsi="Arial" w:cs="Arial"/>
                                <w:sz w:val="10"/>
                                <w:szCs w:val="10"/>
                              </w:rPr>
                            </w:pPr>
                            <w:r>
                              <w:rPr>
                                <w:rFonts w:ascii="Arial" w:hAnsi="Arial" w:cs="Arial"/>
                                <w:sz w:val="10"/>
                                <w:szCs w:val="10"/>
                              </w:rPr>
                              <w:t>Stratifitseeritud logaritmiline astaktest: p=&lt; 0,0001</w:t>
                            </w:r>
                          </w:p>
                          <w:p w14:paraId="366145C3" w14:textId="77777777" w:rsidR="00E449D2" w:rsidRPr="005850C7" w:rsidRDefault="00E449D2" w:rsidP="00E449D2">
                            <w:pPr>
                              <w:spacing w:after="10"/>
                              <w:rPr>
                                <w:rFonts w:ascii="Arial" w:hAnsi="Arial" w:cs="Arial"/>
                                <w:sz w:val="10"/>
                                <w:szCs w:val="10"/>
                              </w:rPr>
                            </w:pPr>
                            <w:r>
                              <w:rPr>
                                <w:rFonts w:ascii="Arial" w:hAnsi="Arial" w:cs="Arial"/>
                                <w:sz w:val="10"/>
                                <w:szCs w:val="10"/>
                              </w:rPr>
                              <w:t>Stratifitseeritud riskimäär (95% usaldusvahemik): 0,424 (0,296, 0,607)</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CB5C76" id="Text Box 1958482958" o:spid="_x0000_s1138" type="#_x0000_t202" style="position:absolute;margin-left:68.55pt;margin-top:181.9pt;width:162.7pt;height:13.6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4fKAIAAFAEAAAOAAAAZHJzL2Uyb0RvYy54bWysVMGO2jAQvVfqP1i+lwRWpQgRVpQVVSW0&#10;uxJb7dk4DkRyPK5tSOjX99kQaLc9VeVgxp7xm5n3xpndd41mR+V8Tabgw0HOmTKSytrsCv7tZfVh&#10;wpkPwpRCk1EFPynP7+fv381aO1Uj2pMulWMAMX7a2oLvQ7DTLPNyrxrhB2SVgbMi14iArdtlpRMt&#10;0BudjfJ8nLXkSutIKu9x+nB28nnCryolw1NVeRWYLjhqC2l1ad3GNZvPxHTnhN3X8lKG+IcqGlEb&#10;JL1CPYgg2MHVf0A1tXTkqQoDSU1GVVVLlXpAN8P8TTebvbAq9QJyvL3S5P8frHw8buyzY6H7TB0E&#10;jIS01k89DmM/XeWa+I9KGfyg8HSlTXWBSRyO8vE4nww5k/ANP92NRwkmu922zocvihoWjYI7yJLY&#10;Ese1D8iI0D4kJvOk63JVa502J7/Ujh0FFITwJbWcaeEDDgu+Sr9YNCB+u6YNaws+vvuYp0yGIt45&#10;ThuE35qMVui2HatLlJ9Pegq2VJ7AjKPz0HgrVzXKXyP3s3CYEpCByQ9PWCpNyEYXi7M9uR9/O4/x&#10;EA9ezlpMXcH994NwCi19NZA1jmhvuN7Y9oY5NEsCDaAa1SQTF1zQvVk5al7xIBYxC1zCSOQqeOjN&#10;ZTjPPh6UVItFCsIgWhHWZmNlhI6cRzFeulfh7EWxAK0fqZ9HMX0j3Dn2wuqZt8sGY5u0uTyx+C5+&#10;3aeo24dg/hMAAP//AwBQSwMEFAAGAAgAAAAhAMtgmRXhAAAACwEAAA8AAABkcnMvZG93bnJldi54&#10;bWxMj81OwzAQhO9IvIO1SNyo44aGEuJUgEAcKg4t7YGbG29+RLyOYrcNb89yguPMfpqdKVaT68UJ&#10;x9B50qBmCQikytuOGg27j9ebJYgQDVnTe0IN3xhgVV5eFCa3/kwbPG1jIziEQm40tDEOuZShatGZ&#10;MPMDEt9qPzoTWY6NtKM5c7jr5TxJMulMR/yhNQM+t1h9bY9Owz5ZrF/qtHkf3na2qzdP8VMpq/X1&#10;1fT4ACLiFP9g+K3P1aHkTgd/JBtEzzq9U4xqSLOUNzBxm80XIA7s3CsFsizk/w3lDwAAAP//AwBQ&#10;SwECLQAUAAYACAAAACEAtoM4kv4AAADhAQAAEwAAAAAAAAAAAAAAAAAAAAAAW0NvbnRlbnRfVHlw&#10;ZXNdLnhtbFBLAQItABQABgAIAAAAIQA4/SH/1gAAAJQBAAALAAAAAAAAAAAAAAAAAC8BAABfcmVs&#10;cy8ucmVsc1BLAQItABQABgAIAAAAIQBRWu4fKAIAAFAEAAAOAAAAAAAAAAAAAAAAAC4CAABkcnMv&#10;ZTJvRG9jLnhtbFBLAQItABQABgAIAAAAIQDLYJkV4QAAAAsBAAAPAAAAAAAAAAAAAAAAAIIEAABk&#10;cnMvZG93bnJldi54bWxQSwUGAAAAAAQABADzAAAAkAUAAAAA&#10;" fillcolor="window" stroked="f" strokeweight=".5pt">
                <v:textbox inset="0,0,0,0">
                  <w:txbxContent>
                    <w:p w14:paraId="064C40DE" w14:textId="77777777" w:rsidR="00E449D2" w:rsidRDefault="00E449D2" w:rsidP="00E449D2">
                      <w:pPr>
                        <w:spacing w:after="10"/>
                        <w:rPr>
                          <w:rFonts w:ascii="Arial" w:hAnsi="Arial" w:cs="Arial"/>
                          <w:sz w:val="10"/>
                          <w:szCs w:val="10"/>
                        </w:rPr>
                      </w:pPr>
                      <w:r>
                        <w:rPr>
                          <w:rFonts w:ascii="Arial" w:hAnsi="Arial" w:cs="Arial"/>
                          <w:sz w:val="10"/>
                          <w:szCs w:val="10"/>
                        </w:rPr>
                        <w:t>Stratifitseeritud logaritmiline astaktest: p=&lt; 0,0001</w:t>
                      </w:r>
                    </w:p>
                    <w:p w14:paraId="366145C3" w14:textId="77777777" w:rsidR="00E449D2" w:rsidRPr="005850C7" w:rsidRDefault="00E449D2" w:rsidP="00E449D2">
                      <w:pPr>
                        <w:spacing w:after="10"/>
                        <w:rPr>
                          <w:rFonts w:ascii="Arial" w:hAnsi="Arial" w:cs="Arial"/>
                          <w:sz w:val="10"/>
                          <w:szCs w:val="10"/>
                        </w:rPr>
                      </w:pPr>
                      <w:r>
                        <w:rPr>
                          <w:rFonts w:ascii="Arial" w:hAnsi="Arial" w:cs="Arial"/>
                          <w:sz w:val="10"/>
                          <w:szCs w:val="10"/>
                        </w:rPr>
                        <w:t>Stratifitseeritud riskimäär (95% usaldusvahemik): 0,424 (0,296, 0,607)</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3584" behindDoc="0" locked="0" layoutInCell="1" allowOverlap="1" wp14:anchorId="23F99228" wp14:editId="3868BC75">
                <wp:simplePos x="0" y="0"/>
                <wp:positionH relativeFrom="column">
                  <wp:posOffset>60904</wp:posOffset>
                </wp:positionH>
                <wp:positionV relativeFrom="paragraph">
                  <wp:posOffset>3120695</wp:posOffset>
                </wp:positionV>
                <wp:extent cx="685165" cy="150294"/>
                <wp:effectExtent l="0" t="0" r="635" b="2540"/>
                <wp:wrapNone/>
                <wp:docPr id="1085256687" name="Text Box 1085256687"/>
                <wp:cNvGraphicFramePr/>
                <a:graphic xmlns:a="http://schemas.openxmlformats.org/drawingml/2006/main">
                  <a:graphicData uri="http://schemas.microsoft.com/office/word/2010/wordprocessingShape">
                    <wps:wsp>
                      <wps:cNvSpPr txBox="1"/>
                      <wps:spPr>
                        <a:xfrm>
                          <a:off x="0" y="0"/>
                          <a:ext cx="685165" cy="150294"/>
                        </a:xfrm>
                        <a:prstGeom prst="rect">
                          <a:avLst/>
                        </a:prstGeom>
                        <a:solidFill>
                          <a:sysClr val="window" lastClr="FFFFFF"/>
                        </a:solidFill>
                        <a:ln w="6350">
                          <a:noFill/>
                        </a:ln>
                      </wps:spPr>
                      <wps:txbx>
                        <w:txbxContent>
                          <w:p w14:paraId="4CBE1DC2"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3F99228" id="Text Box 1085256687" o:spid="_x0000_s1139" type="#_x0000_t202" style="position:absolute;margin-left:4.8pt;margin-top:245.7pt;width:53.95pt;height:11.8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GKAIAAE8EAAAOAAAAZHJzL2Uyb0RvYy54bWysVE1v2zAMvQ/YfxB0X+xkS9AacYosRYYB&#10;RVsgHXpWZDk2IIsapcTOfv0o2U62bqdhOSgUSfHjPdLLu67R7KTQ1WByPp2knCkjoajNIeffXrYf&#10;bjhzXphCaDAq52fl+N3q/btlazM1gwp0oZBREOOy1ua88t5mSeJkpRrhJmCVIWMJ2AhPVzwkBYqW&#10;ojc6maXpImkBC4sglXOkve+NfBXjl6WS/qksnfJM55xq8/HEeO7DmayWIjugsFUthzLEP1TRiNpQ&#10;0kuoe+EFO2L9R6imlggOSj+R0CRQlrVUsQfqZpq+6WZXCatiLwSOsxeY3P8LKx9PO/uMzHefoSMC&#10;AyCtdZkjZeinK7EJ/1QpIztBeL7ApjrPJCkXN/PpYs6ZJNN0ns5uP4UoyfWxRee/KGhYEHKOxEoE&#10;S5wenO9dR5eQy4Gui22tdbyc3UYjOwkikHgvoOVMC+dJmfNt/A3ZfnumDWupso/zNGYyEOL1qbSh&#10;4q49Bsl3+47VBZWf3o4I7KE4EzAI/cw4K7c1lf9AuZ8F0pAQFjT4/omOUgNlg0HirAL88Td98Cfu&#10;yMpZS0OXc/f9KFBRS18NsRomdBRwFPajYI7NBgiGKa2UlVGkB+j1KJYIzSvtwzpkIZMwknLl3I/i&#10;xvejT/sk1XodnWgOrfAPZmdlCB0wD2S8dK8C7cCYJ6ofYRxHkb0hrvcdUO1xGy40tXEShg0La/Hr&#10;PXpdvwOrnwAAAP//AwBQSwMEFAAGAAgAAAAhABliUE3gAAAACQEAAA8AAABkcnMvZG93bnJldi54&#10;bWxMj81OwzAQhO9IfQdrkbhRx9C0NGRTAQJxQD20lAM3N978qPE6it02vD3uCY6jGc18k69G24kT&#10;Db51jKCmCQji0pmWa4Td59vtAwgfNBvdOSaEH/KwKiZXuc6MO/OGTttQi1jCPtMITQh9JqUvG7La&#10;T11PHL3KDVaHKIdamkGfY7nt5F2SzKXVLceFRvf00lB52B4twleSfrxW9/W6f9+Ztto8h2+lDOLN&#10;9fj0CCLQGP7CcMGP6FBEpr07svGiQ1jOYxBhtlQzEBdfLVIQe4RUpQpkkcv/D4pfAAAA//8DAFBL&#10;AQItABQABgAIAAAAIQC2gziS/gAAAOEBAAATAAAAAAAAAAAAAAAAAAAAAABbQ29udGVudF9UeXBl&#10;c10ueG1sUEsBAi0AFAAGAAgAAAAhADj9If/WAAAAlAEAAAsAAAAAAAAAAAAAAAAALwEAAF9yZWxz&#10;Ly5yZWxzUEsBAi0AFAAGAAgAAAAhAEL+wQYoAgAATwQAAA4AAAAAAAAAAAAAAAAALgIAAGRycy9l&#10;Mm9Eb2MueG1sUEsBAi0AFAAGAAgAAAAhABliUE3gAAAACQEAAA8AAAAAAAAAAAAAAAAAggQAAGRy&#10;cy9kb3ducmV2LnhtbFBLBQYAAAAABAAEAPMAAACPBQAAAAA=&#10;" fillcolor="window" stroked="f" strokeweight=".5pt">
                <v:textbox inset="0,0,0,0">
                  <w:txbxContent>
                    <w:p w14:paraId="4CBE1DC2"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2560" behindDoc="0" locked="0" layoutInCell="1" allowOverlap="1" wp14:anchorId="2512A9A0" wp14:editId="58021FC9">
                <wp:simplePos x="0" y="0"/>
                <wp:positionH relativeFrom="column">
                  <wp:posOffset>60904</wp:posOffset>
                </wp:positionH>
                <wp:positionV relativeFrom="paragraph">
                  <wp:posOffset>3039673</wp:posOffset>
                </wp:positionV>
                <wp:extent cx="572770" cy="115369"/>
                <wp:effectExtent l="0" t="0" r="0" b="0"/>
                <wp:wrapNone/>
                <wp:docPr id="1923234728" name="Text Box 1923234728"/>
                <wp:cNvGraphicFramePr/>
                <a:graphic xmlns:a="http://schemas.openxmlformats.org/drawingml/2006/main">
                  <a:graphicData uri="http://schemas.microsoft.com/office/word/2010/wordprocessingShape">
                    <wps:wsp>
                      <wps:cNvSpPr txBox="1"/>
                      <wps:spPr>
                        <a:xfrm>
                          <a:off x="0" y="0"/>
                          <a:ext cx="572770" cy="115369"/>
                        </a:xfrm>
                        <a:prstGeom prst="rect">
                          <a:avLst/>
                        </a:prstGeom>
                        <a:solidFill>
                          <a:sysClr val="window" lastClr="FFFFFF"/>
                        </a:solidFill>
                        <a:ln w="6350">
                          <a:noFill/>
                        </a:ln>
                      </wps:spPr>
                      <wps:txbx>
                        <w:txbxContent>
                          <w:p w14:paraId="3488861A" w14:textId="77777777" w:rsidR="00E449D2" w:rsidRPr="005850C7" w:rsidRDefault="00E449D2" w:rsidP="00E449D2">
                            <w:pPr>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12A9A0" id="Text Box 1923234728" o:spid="_x0000_s1140" type="#_x0000_t202" style="position:absolute;margin-left:4.8pt;margin-top:239.35pt;width:45.1pt;height:9.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pUJwIAAE8EAAAOAAAAZHJzL2Uyb0RvYy54bWysVE2P2jAQvVfqf7B8LwFWQBsRVpQVVSW0&#10;uxJb7dk4DonkeNyxIaG/vmMngXbbU1UOZjwzno83b7K8b2vNzgpdBSbjk9GYM2Uk5JU5Zvzby/bD&#10;R86cFyYXGozK+EU5fr96/27Z2FRNoQSdK2QUxLi0sRkvvbdpkjhZqlq4EVhlyFgA1sLTFY9JjqKh&#10;6LVOpuPxPGkAc4sglXOkfeiMfBXjF4WS/qkonPJMZ5xq8/HEeB7CmayWIj2isGUl+zLEP1RRi8pQ&#10;0muoB+EFO2H1R6i6kggOCj+SUCdQFJVUsQfqZjJ+082+FFbFXggcZ68wuf8XVj6e9/YZmW8/Q0sD&#10;DIA01qWOlKGftsA6/FOljOwE4eUKm2o9k6ScLaaLBVkkmSaT2d38U4iS3B5bdP6LgpoFIeNIU4lg&#10;ifPO+c51cAm5HOgq31Zax8vFbTSys6AB0txzaDjTwnlSZnwbf322355pw5qMz+9m45jJQIjXpdKG&#10;irv1GCTfHlpW5aH8SImgO0B+IWAQOs44K7cVlb+j3M8CiSTUMRHfP9FRaKBs0EuclYA//qYP/jQ7&#10;snLWEOky7r6fBCpq6auhqQaGDgIOwmEQzKneAMEwoZWyMor0AL0exAKhfqV9WIcsZBJGUq6M+0Hc&#10;+I76tE9SrdfRiXhohd+ZvZUhdMA8DOOlfRVo+4l5GvUjDHQU6ZvBdb49qh1u/YVYG5nQb1hYi1/v&#10;0ev2HVj9BAAA//8DAFBLAwQUAAYACAAAACEA7Jof/N8AAAAIAQAADwAAAGRycy9kb3ducmV2Lnht&#10;bEyPS0/DMBCE70j8B2uRuFEnPNI6xKkAgThUHFraQ29uvHmIeB3Fbhv+PcsJjjszmv2mWE6uFycc&#10;Q+dJQzpLQCBV3nbUaNh+vt0sQIRoyJreE2r4xgDL8vKiMLn1Z1rjaRMbwSUUcqOhjXHIpQxVi86E&#10;mR+Q2Kv96Ezkc2ykHc2Zy10vb5Mkk850xB9aM+BLi9XX5ug07JKH1Wt913wM71vb1evnuE9Tq/X1&#10;1fT0CCLiFP/C8IvP6FAy08EfyQbRa1AZBzXczxdzEOwrxUsOLKhMgSwL+X9A+QMAAP//AwBQSwEC&#10;LQAUAAYACAAAACEAtoM4kv4AAADhAQAAEwAAAAAAAAAAAAAAAAAAAAAAW0NvbnRlbnRfVHlwZXNd&#10;LnhtbFBLAQItABQABgAIAAAAIQA4/SH/1gAAAJQBAAALAAAAAAAAAAAAAAAAAC8BAABfcmVscy8u&#10;cmVsc1BLAQItABQABgAIAAAAIQAvm1pUJwIAAE8EAAAOAAAAAAAAAAAAAAAAAC4CAABkcnMvZTJv&#10;RG9jLnhtbFBLAQItABQABgAIAAAAIQDsmh/83wAAAAgBAAAPAAAAAAAAAAAAAAAAAIEEAABkcnMv&#10;ZG93bnJldi54bWxQSwUGAAAAAAQABADzAAAAjQUAAAAA&#10;" fillcolor="window" stroked="f" strokeweight=".5pt">
                <v:textbox inset="0,0,0,0">
                  <w:txbxContent>
                    <w:p w14:paraId="3488861A" w14:textId="77777777" w:rsidR="00E449D2" w:rsidRPr="005850C7" w:rsidRDefault="00E449D2" w:rsidP="00E449D2">
                      <w:pPr>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1536" behindDoc="0" locked="0" layoutInCell="1" allowOverlap="1" wp14:anchorId="648A58DB" wp14:editId="2A7FA68C">
                <wp:simplePos x="0" y="0"/>
                <wp:positionH relativeFrom="column">
                  <wp:posOffset>60325</wp:posOffset>
                </wp:positionH>
                <wp:positionV relativeFrom="paragraph">
                  <wp:posOffset>2883342</wp:posOffset>
                </wp:positionV>
                <wp:extent cx="659130" cy="115747"/>
                <wp:effectExtent l="0" t="0" r="7620" b="0"/>
                <wp:wrapNone/>
                <wp:docPr id="926941469" name="Text Box 926941469"/>
                <wp:cNvGraphicFramePr/>
                <a:graphic xmlns:a="http://schemas.openxmlformats.org/drawingml/2006/main">
                  <a:graphicData uri="http://schemas.microsoft.com/office/word/2010/wordprocessingShape">
                    <wps:wsp>
                      <wps:cNvSpPr txBox="1"/>
                      <wps:spPr>
                        <a:xfrm>
                          <a:off x="0" y="0"/>
                          <a:ext cx="659130" cy="115747"/>
                        </a:xfrm>
                        <a:prstGeom prst="rect">
                          <a:avLst/>
                        </a:prstGeom>
                        <a:solidFill>
                          <a:sysClr val="window" lastClr="FFFFFF"/>
                        </a:solidFill>
                        <a:ln w="6350">
                          <a:noFill/>
                        </a:ln>
                      </wps:spPr>
                      <wps:txbx>
                        <w:txbxContent>
                          <w:p w14:paraId="748D5920"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8A58DB" id="Text Box 926941469" o:spid="_x0000_s1141" type="#_x0000_t202" style="position:absolute;margin-left:4.75pt;margin-top:227.05pt;width:51.9pt;height:9.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RpJgIAAE8EAAAOAAAAZHJzL2Uyb0RvYy54bWysVE1v2zAMvQ/YfxB0Xxy3S9sZcYosRYYB&#10;QVsgHXpWZDk2IIsapcTOfv0o2U62bqdhOSgUSfHjPdLz+67R7KjQ1WBynk6mnCkjoajNPuffXtYf&#10;7jhzXphCaDAq5yfl+P3i/bt5azN1BRXoQiGjIMZlrc155b3NksTJSjXCTcAqQ8YSsBGerrhPChQt&#10;RW90cjWd3iQtYGERpHKOtA+9kS9i/LJU0j+VpVOe6ZxTbT6eGM9dOJPFXGR7FLaq5VCG+IcqGlEb&#10;SnoO9SC8YAes/wjV1BLBQeknEpoEyrKWKvZA3aTTN91sK2FV7IXAcfYMk/t/YeXjcWufkfnuM3RE&#10;YACktS5zpAz9dCU24Z8qZWQnCE9n2FTnmSTlzexTek0WSaY0nd1+vA1Rkstji85/UdCwIOQciZUI&#10;ljhunO9dR5eQy4Gui3Wtdbyc3EojOwoikHgvoOVMC+dJmfN1/A3ZfnumDWupsuvZNGYyEOL1qbSh&#10;4i49Bsl3u47VRSj/jMAOihMBg9DPjLNyXVP5G8r9LJCGhDqmwfdPdJQaKBsMEmcV4I+/6YM/cUdW&#10;zloaupy77weBilr6aojVMKGjgKOwGwVzaFZAMKS0UlZGkR6g16NYIjSvtA/LkIVMwkjKlXM/iivf&#10;jz7tk1TLZXSiObTCb8zWyhA6YB7IeOleBdqBMU9UP8I4jiJ7Q1zvO6Da4zZcaGrjJAwbFtbi13v0&#10;unwHFj8BAAD//wMAUEsDBBQABgAIAAAAIQAwXSgr4AAAAAkBAAAPAAAAZHJzL2Rvd25yZXYueG1s&#10;TI9LT8MwEITvSPwHa5G4UcdNwyPEqQCBOCAOLe2hNzfePES8jmK3Df+e7QmOszOa+bZYTq4XRxxD&#10;50mDmiUgkCpvO2o0bL7ebu5BhGjImt4TavjBAMvy8qIwufUnWuFxHRvBJRRyo6GNccilDFWLzoSZ&#10;H5DYq/3oTGQ5NtKO5sTlrpfzJLmVznTEC60Z8KXF6nt9cBq2SfbxWqfN5/C+sV29eo47pazW11fT&#10;0yOIiFP8C8MZn9GhZKa9P5ANotfwkHFQwyJbKBBnX6UpiD1f7uYpyLKQ/z8ofwEAAP//AwBQSwEC&#10;LQAUAAYACAAAACEAtoM4kv4AAADhAQAAEwAAAAAAAAAAAAAAAAAAAAAAW0NvbnRlbnRfVHlwZXNd&#10;LnhtbFBLAQItABQABgAIAAAAIQA4/SH/1gAAAJQBAAALAAAAAAAAAAAAAAAAAC8BAABfcmVscy8u&#10;cmVsc1BLAQItABQABgAIAAAAIQBUIHRpJgIAAE8EAAAOAAAAAAAAAAAAAAAAAC4CAABkcnMvZTJv&#10;RG9jLnhtbFBLAQItABQABgAIAAAAIQAwXSgr4AAAAAkBAAAPAAAAAAAAAAAAAAAAAIAEAABkcnMv&#10;ZG93bnJldi54bWxQSwUGAAAAAAQABADzAAAAjQUAAAAA&#10;" fillcolor="window" stroked="f" strokeweight=".5pt">
                <v:textbox inset="0,0,0,0">
                  <w:txbxContent>
                    <w:p w14:paraId="748D5920"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0512" behindDoc="0" locked="0" layoutInCell="1" allowOverlap="1" wp14:anchorId="7E250C4B" wp14:editId="6E55855D">
                <wp:simplePos x="0" y="0"/>
                <wp:positionH relativeFrom="column">
                  <wp:posOffset>60325</wp:posOffset>
                </wp:positionH>
                <wp:positionV relativeFrom="paragraph">
                  <wp:posOffset>2813894</wp:posOffset>
                </wp:positionV>
                <wp:extent cx="659757" cy="104172"/>
                <wp:effectExtent l="0" t="0" r="7620" b="0"/>
                <wp:wrapNone/>
                <wp:docPr id="1659990533" name="Text Box 1659990533"/>
                <wp:cNvGraphicFramePr/>
                <a:graphic xmlns:a="http://schemas.openxmlformats.org/drawingml/2006/main">
                  <a:graphicData uri="http://schemas.microsoft.com/office/word/2010/wordprocessingShape">
                    <wps:wsp>
                      <wps:cNvSpPr txBox="1"/>
                      <wps:spPr>
                        <a:xfrm>
                          <a:off x="0" y="0"/>
                          <a:ext cx="659757" cy="104172"/>
                        </a:xfrm>
                        <a:prstGeom prst="rect">
                          <a:avLst/>
                        </a:prstGeom>
                        <a:solidFill>
                          <a:sysClr val="window" lastClr="FFFFFF"/>
                        </a:solidFill>
                        <a:ln w="6350">
                          <a:noFill/>
                        </a:ln>
                      </wps:spPr>
                      <wps:txbx>
                        <w:txbxContent>
                          <w:p w14:paraId="6DA11DFA" w14:textId="77777777" w:rsidR="00E449D2" w:rsidRPr="005850C7" w:rsidRDefault="00E449D2" w:rsidP="00E449D2">
                            <w:pPr>
                              <w:rPr>
                                <w:rFonts w:ascii="Arial" w:hAnsi="Arial" w:cs="Arial"/>
                                <w:sz w:val="10"/>
                                <w:szCs w:val="10"/>
                              </w:rPr>
                            </w:pPr>
                            <w:r>
                              <w:rPr>
                                <w:rFonts w:ascii="Arial" w:hAnsi="Arial" w:cs="Arial"/>
                                <w:sz w:val="10"/>
                                <w:szCs w:val="10"/>
                              </w:rPr>
                              <w:t>Ensalutamiid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250C4B" id="Text Box 1659990533" o:spid="_x0000_s1142" type="#_x0000_t202" style="position:absolute;margin-left:4.75pt;margin-top:221.55pt;width:51.95pt;height:8.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iqKQIAAE8EAAAOAAAAZHJzL2Uyb0RvYy54bWysVE1v2zAMvQ/YfxB0X2xnS7sFcYosRYYB&#10;QVsgHXpWZDk2IIsapcTOfv0o2U62bqdhOSgUSfHjPdKLu67R7KTQ1WBynk1SzpSRUNTmkPNvz5t3&#10;HzlzXphCaDAq52fl+N3y7ZtFa+dqChXoQiGjIMbNW5vzyns7TxInK9UINwGrDBlLwEZ4uuIhKVC0&#10;FL3RyTRNb5IWsLAIUjlH2vveyJcxflkq6R/L0inPdM6pNh9PjOc+nMlyIeYHFLaq5VCG+IcqGlEb&#10;SnoJdS+8YEes/wjV1BLBQeknEpoEyrKWKvZA3WTpq252lbAq9kLgOHuByf2/sPLhtLNPyHz3GToi&#10;MADSWjd3pAz9dCU24Z8qZWQnCM8X2FTnmSTlzezT7eyWM0mmLP2Q3U5DlOT62KLzXxQ0LAg5R2Il&#10;giVOW+d719El5HKg62JTax0vZ7fWyE6CCCTeC2g508J5UuZ8E39Dtt+eacNaquz9LI2ZDIR4fSpt&#10;qLhrj0Hy3b5jdUHlZ7H2oNtDcSZgEPqZcVZuaip/S7mfBNKQEBY0+P6RjlIDZYNB4qwC/PE3ffAn&#10;7sjKWUtDl3P3/ShQUUtfDbEaJnQUcBT2o2COzRoIhoxWysoo0gP0ehRLhOaF9mEVspBJGEm5cu5H&#10;ce370ad9kmq1ik40h1b4rdlZGUIHzAMZz92LQDsw5onqBxjHUcxfEdf7Dqj2uA0Xmto4CcOGhbX4&#10;9R69rt+B5U8AAAD//wMAUEsDBBQABgAIAAAAIQDwyZo83gAAAAkBAAAPAAAAZHJzL2Rvd25yZXYu&#10;eG1sTI9NT8MwDIbvSPyHyEjcWBraIlaaToBAHBCHjXHYLWvcD9E4VZNt5d/jneBoP69ePy5XsxvE&#10;EafQe9KgFgkIpNrbnloN28/Xm3sQIRqyZvCEGn4wwKq6vChNYf2J1njcxFZwCYXCaOhiHAspQ92h&#10;M2HhRyRmjZ+ciTxOrbSTOXG5G+RtktxJZ3riC50Z8bnD+ntzcBq+kvz9pUnbj/Fta/tm/RR3Slmt&#10;r6/mxwcQEef4F4azPqtDxU57fyAbxKBhmXNQQ5alCsSZqzQDsedNzkhWpfz/QfULAAD//wMAUEsB&#10;Ai0AFAAGAAgAAAAhALaDOJL+AAAA4QEAABMAAAAAAAAAAAAAAAAAAAAAAFtDb250ZW50X1R5cGVz&#10;XS54bWxQSwECLQAUAAYACAAAACEAOP0h/9YAAACUAQAACwAAAAAAAAAAAAAAAAAvAQAAX3JlbHMv&#10;LnJlbHNQSwECLQAUAAYACAAAACEAJJ14qikCAABPBAAADgAAAAAAAAAAAAAAAAAuAgAAZHJzL2Uy&#10;b0RvYy54bWxQSwECLQAUAAYACAAAACEA8MmaPN4AAAAJAQAADwAAAAAAAAAAAAAAAACDBAAAZHJz&#10;L2Rvd25yZXYueG1sUEsFBgAAAAAEAAQA8wAAAI4FAAAAAA==&#10;" fillcolor="window" stroked="f" strokeweight=".5pt">
                <v:textbox inset="0,0,0,0">
                  <w:txbxContent>
                    <w:p w14:paraId="6DA11DFA" w14:textId="77777777" w:rsidR="00E449D2" w:rsidRPr="005850C7" w:rsidRDefault="00E449D2" w:rsidP="00E449D2">
                      <w:pPr>
                        <w:rPr>
                          <w:rFonts w:ascii="Arial" w:hAnsi="Arial" w:cs="Arial"/>
                          <w:sz w:val="10"/>
                          <w:szCs w:val="10"/>
                        </w:rPr>
                      </w:pPr>
                      <w:r>
                        <w:rPr>
                          <w:rFonts w:ascii="Arial" w:hAnsi="Arial" w:cs="Arial"/>
                          <w:sz w:val="10"/>
                          <w:szCs w:val="10"/>
                        </w:rPr>
                        <w:t>Ensalutamiid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39488" behindDoc="0" locked="0" layoutInCell="1" allowOverlap="1" wp14:anchorId="61EA452F" wp14:editId="736CF469">
                <wp:simplePos x="0" y="0"/>
                <wp:positionH relativeFrom="column">
                  <wp:posOffset>433705</wp:posOffset>
                </wp:positionH>
                <wp:positionV relativeFrom="paragraph">
                  <wp:posOffset>822960</wp:posOffset>
                </wp:positionV>
                <wp:extent cx="215900" cy="1366681"/>
                <wp:effectExtent l="0" t="0" r="0" b="5080"/>
                <wp:wrapNone/>
                <wp:docPr id="71" name="Text Box 71"/>
                <wp:cNvGraphicFramePr/>
                <a:graphic xmlns:a="http://schemas.openxmlformats.org/drawingml/2006/main">
                  <a:graphicData uri="http://schemas.microsoft.com/office/word/2010/wordprocessingShape">
                    <wps:wsp>
                      <wps:cNvSpPr txBox="1"/>
                      <wps:spPr>
                        <a:xfrm>
                          <a:off x="0" y="0"/>
                          <a:ext cx="215900" cy="1366681"/>
                        </a:xfrm>
                        <a:prstGeom prst="rect">
                          <a:avLst/>
                        </a:prstGeom>
                        <a:solidFill>
                          <a:sysClr val="window" lastClr="FFFFFF"/>
                        </a:solidFill>
                        <a:ln w="6350">
                          <a:noFill/>
                        </a:ln>
                      </wps:spPr>
                      <wps:txbx>
                        <w:txbxContent>
                          <w:p w14:paraId="5907FBAD" w14:textId="77777777" w:rsidR="00E449D2" w:rsidRPr="00AA3220" w:rsidRDefault="00E449D2" w:rsidP="00E449D2">
                            <w:pPr>
                              <w:jc w:val="center"/>
                              <w:rPr>
                                <w:rFonts w:ascii="Arial" w:hAnsi="Arial" w:cs="Arial"/>
                                <w:color w:val="000000"/>
                                <w:sz w:val="14"/>
                                <w:szCs w:val="14"/>
                              </w:rPr>
                            </w:pPr>
                            <w:r w:rsidRPr="00AA3220">
                              <w:rPr>
                                <w:rFonts w:ascii="Arial" w:hAnsi="Arial" w:cs="Arial"/>
                                <w:color w:val="000000"/>
                                <w:sz w:val="14"/>
                                <w:szCs w:val="14"/>
                              </w:rPr>
                              <w:t>Metastaasivaba elulemus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1EA452F" id="Text Box 71" o:spid="_x0000_s1143" type="#_x0000_t202" style="position:absolute;margin-left:34.15pt;margin-top:64.8pt;width:17pt;height:107.6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3RKwIAAFMEAAAOAAAAZHJzL2Uyb0RvYy54bWysVE2P2jAQvVfqf7B8LwmgpVtEWFFWVJVW&#10;uyux1Z6N40Akx+PahoT++j4bAu22p6oczHhmPB/vzWR21zWaHZTzNZmCDwc5Z8pIKmuzLfi3l9WH&#10;W858EKYUmowq+FF5fjd//27W2qka0Y50qRxDEOOnrS34LgQ7zTIvd6oRfkBWGRgrco0IuLptVjrR&#10;Inqjs1GeT7KWXGkdSeU9tPcnI5+n+FWlZHiqKq8C0wVHbSGdLp2beGbzmZhunbC7Wp7LEP9QRSNq&#10;g6SXUPciCLZ39R+hmlo68lSFgaQmo6qqpUo9oJth/qab9U5YlXoBON5eYPL/L6x8PKzts2Oh+0wd&#10;CIyAtNZPPZSxn65yTfxHpQx2QHi8wKa6wCSUo+HNpxwWCdNwPJlMblOY7PraOh++KGpYFAruQEtC&#10;SxwefEBGuPYuMZknXZerWut0OfqlduwgwCCIL6nlTAsfoCz4Kv1i0Qjx2zNtWFvwyfgmT5kMxXgn&#10;P23gfm0ySqHbdKwuUf9w3EOwofIIZBydhsZbuapR/gNyPwuHKUHLmPzwhKPShGx0ljjbkfvxN330&#10;L3g8Rx/xvMXgFdx/3wun0NVXA2ahDr3gemHTC2bfLAlIDLFWViYRD1zQvVg5al6xE4uYCCZhJIop&#10;eOjFZTiNP3ZKqsUiOWEWrQgPZm1lDB1hj3y8dK/C2TNpAXQ/Uj+SYvqGu5PvGdgTdOcLJjfRc96y&#10;uBq/3pPX9Vsw/wkAAP//AwBQSwMEFAAGAAgAAAAhAD16wojgAAAACgEAAA8AAABkcnMvZG93bnJl&#10;di54bWxMj01PwzAMhu9I/IfISNxYSjeq0jWd0BDihrSPA7uljdcWGqdq0q3s1+Od4OjXj14/zleT&#10;7cQJB986UvA4i0AgVc60VCvY794eUhA+aDK6c4QKftDDqri9yXVm3Jk2eNqGWnAJ+UwraELoMyl9&#10;1aDVfuZ6JN4d3WB14HGopRn0mcttJ+MoSqTVLfGFRve4brD63o5WQairZHfYjPv3r7J9vXxcnj7X&#10;7qDU/d30sgQRcAp/MFz1WR0KdirdSMaLTkGSzpnkPH5OQFyBKOakVDBfLFKQRS7/v1D8AgAA//8D&#10;AFBLAQItABQABgAIAAAAIQC2gziS/gAAAOEBAAATAAAAAAAAAAAAAAAAAAAAAABbQ29udGVudF9U&#10;eXBlc10ueG1sUEsBAi0AFAAGAAgAAAAhADj9If/WAAAAlAEAAAsAAAAAAAAAAAAAAAAALwEAAF9y&#10;ZWxzLy5yZWxzUEsBAi0AFAAGAAgAAAAhAJeT7dErAgAAUwQAAA4AAAAAAAAAAAAAAAAALgIAAGRy&#10;cy9lMm9Eb2MueG1sUEsBAi0AFAAGAAgAAAAhAD16wojgAAAACgEAAA8AAAAAAAAAAAAAAAAAhQQA&#10;AGRycy9kb3ducmV2LnhtbFBLBQYAAAAABAAEAPMAAACSBQAAAAA=&#10;" fillcolor="window" stroked="f" strokeweight=".5pt">
                <v:textbox style="layout-flow:vertical;mso-layout-flow-alt:bottom-to-top" inset="0,0,0,0">
                  <w:txbxContent>
                    <w:p w14:paraId="5907FBAD" w14:textId="77777777" w:rsidR="00E449D2" w:rsidRPr="00AA3220" w:rsidRDefault="00E449D2" w:rsidP="00E449D2">
                      <w:pPr>
                        <w:jc w:val="center"/>
                        <w:rPr>
                          <w:rFonts w:ascii="Arial" w:hAnsi="Arial" w:cs="Arial"/>
                          <w:color w:val="000000"/>
                          <w:sz w:val="14"/>
                          <w:szCs w:val="14"/>
                        </w:rPr>
                      </w:pPr>
                      <w:r w:rsidRPr="00AA3220">
                        <w:rPr>
                          <w:rFonts w:ascii="Arial" w:hAnsi="Arial" w:cs="Arial"/>
                          <w:color w:val="000000"/>
                          <w:sz w:val="14"/>
                          <w:szCs w:val="14"/>
                        </w:rPr>
                        <w:t>Metastaasivaba elulemus (%)</w:t>
                      </w:r>
                    </w:p>
                  </w:txbxContent>
                </v:textbox>
              </v:shape>
            </w:pict>
          </mc:Fallback>
        </mc:AlternateContent>
      </w:r>
      <w:r w:rsidRPr="001214A2">
        <w:rPr>
          <w:rFonts w:eastAsia="SimSun" w:cs="Times New Roman"/>
          <w:noProof/>
          <w:szCs w:val="20"/>
          <w:lang w:eastAsia="zh-CN"/>
        </w:rPr>
        <w:drawing>
          <wp:anchor distT="0" distB="0" distL="114300" distR="114300" simplePos="0" relativeHeight="251838464" behindDoc="0" locked="0" layoutInCell="1" allowOverlap="1" wp14:anchorId="35E96644" wp14:editId="56051DF0">
            <wp:simplePos x="0" y="0"/>
            <wp:positionH relativeFrom="column">
              <wp:posOffset>59055</wp:posOffset>
            </wp:positionH>
            <wp:positionV relativeFrom="paragraph">
              <wp:posOffset>308610</wp:posOffset>
            </wp:positionV>
            <wp:extent cx="5772150" cy="2962275"/>
            <wp:effectExtent l="0" t="0" r="0" b="9525"/>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35349"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t="12602" b="10004"/>
                    <a:stretch>
                      <a:fillRect/>
                    </a:stretch>
                  </pic:blipFill>
                  <pic:spPr bwMode="auto">
                    <a:xfrm>
                      <a:off x="0" y="0"/>
                      <a:ext cx="577215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ADD91" w14:textId="77777777" w:rsidR="00E449D2" w:rsidRPr="001214A2" w:rsidRDefault="00E449D2" w:rsidP="00E449D2">
      <w:pPr>
        <w:tabs>
          <w:tab w:val="left" w:pos="567"/>
        </w:tabs>
        <w:spacing w:after="0" w:line="260" w:lineRule="exact"/>
        <w:rPr>
          <w:rFonts w:eastAsia="SimSun" w:cs="Times New Roman"/>
          <w:szCs w:val="20"/>
          <w:lang w:val="fi-FI" w:eastAsia="et-EE"/>
        </w:rPr>
      </w:pPr>
    </w:p>
    <w:p w14:paraId="2802C025" w14:textId="77777777" w:rsidR="00E449D2" w:rsidRPr="001214A2" w:rsidRDefault="00E449D2" w:rsidP="00E449D2">
      <w:pPr>
        <w:tabs>
          <w:tab w:val="left" w:pos="567"/>
        </w:tabs>
        <w:spacing w:after="0" w:line="260" w:lineRule="exact"/>
        <w:rPr>
          <w:rFonts w:eastAsia="SimSun" w:cs="Times New Roman"/>
          <w:b/>
          <w:bCs/>
          <w:szCs w:val="20"/>
          <w:lang w:val="fi-FI" w:eastAsia="et-EE"/>
        </w:rPr>
      </w:pPr>
      <w:r w:rsidRPr="001214A2">
        <w:rPr>
          <w:rFonts w:eastAsia="SimSun" w:cs="Times New Roman"/>
          <w:b/>
          <w:bCs/>
          <w:szCs w:val="20"/>
          <w:lang w:val="fi-FI" w:eastAsia="et-EE"/>
        </w:rPr>
        <w:t>Joonis 1. MFS-i Kaplani-Meieri kõverad ensalutamiidi ja ADT vs. platseebo ja ADT ravirühmas EMBARK-i uuringus (ravikavatsuslik analüüs).</w:t>
      </w:r>
    </w:p>
    <w:p w14:paraId="0C921553" w14:textId="77777777" w:rsidR="00E449D2" w:rsidRPr="001214A2" w:rsidRDefault="00E449D2" w:rsidP="00E449D2">
      <w:pPr>
        <w:tabs>
          <w:tab w:val="left" w:pos="567"/>
        </w:tabs>
        <w:spacing w:after="0" w:line="260" w:lineRule="exact"/>
        <w:rPr>
          <w:rFonts w:eastAsia="SimSun" w:cs="Times New Roman"/>
          <w:szCs w:val="20"/>
          <w:lang w:val="fi-FI" w:eastAsia="et-EE"/>
        </w:rPr>
      </w:pPr>
    </w:p>
    <w:p w14:paraId="5B48C860" w14:textId="77777777" w:rsidR="00E449D2" w:rsidRPr="001214A2" w:rsidRDefault="00E449D2" w:rsidP="00E449D2">
      <w:pPr>
        <w:tabs>
          <w:tab w:val="left" w:pos="567"/>
        </w:tabs>
        <w:spacing w:after="0" w:line="260" w:lineRule="exact"/>
        <w:rPr>
          <w:rFonts w:eastAsia="SimSun" w:cs="Times New Roman"/>
          <w:szCs w:val="20"/>
          <w:lang w:val="fi-FI" w:eastAsia="et-EE"/>
        </w:rPr>
      </w:pPr>
      <w:r w:rsidRPr="001214A2">
        <w:rPr>
          <w:rFonts w:eastAsia="Times New Roman" w:cs="Times New Roman"/>
          <w:noProof/>
          <w:lang w:eastAsia="zh-CN"/>
        </w:rPr>
        <mc:AlternateContent>
          <mc:Choice Requires="wps">
            <w:drawing>
              <wp:anchor distT="0" distB="0" distL="114300" distR="114300" simplePos="0" relativeHeight="251851776" behindDoc="0" locked="0" layoutInCell="1" allowOverlap="1" wp14:anchorId="1D5A54DC" wp14:editId="2D763924">
                <wp:simplePos x="0" y="0"/>
                <wp:positionH relativeFrom="column">
                  <wp:posOffset>2450465</wp:posOffset>
                </wp:positionH>
                <wp:positionV relativeFrom="paragraph">
                  <wp:posOffset>1903730</wp:posOffset>
                </wp:positionV>
                <wp:extent cx="717550" cy="86360"/>
                <wp:effectExtent l="0" t="0" r="6350" b="8890"/>
                <wp:wrapNone/>
                <wp:docPr id="150" name="Text Box 150"/>
                <wp:cNvGraphicFramePr/>
                <a:graphic xmlns:a="http://schemas.openxmlformats.org/drawingml/2006/main">
                  <a:graphicData uri="http://schemas.microsoft.com/office/word/2010/wordprocessingShape">
                    <wps:wsp>
                      <wps:cNvSpPr txBox="1"/>
                      <wps:spPr>
                        <a:xfrm>
                          <a:off x="0" y="0"/>
                          <a:ext cx="717550" cy="86360"/>
                        </a:xfrm>
                        <a:prstGeom prst="rect">
                          <a:avLst/>
                        </a:prstGeom>
                        <a:solidFill>
                          <a:sysClr val="window" lastClr="FFFFFF"/>
                        </a:solidFill>
                        <a:ln w="6350">
                          <a:noFill/>
                        </a:ln>
                      </wps:spPr>
                      <wps:txbx>
                        <w:txbxContent>
                          <w:p w14:paraId="224EFF6E" w14:textId="77777777" w:rsidR="00E449D2" w:rsidRPr="005850C7" w:rsidRDefault="00E449D2" w:rsidP="00E449D2">
                            <w:pPr>
                              <w:rPr>
                                <w:rFonts w:ascii="Arial" w:hAnsi="Arial" w:cs="Arial"/>
                                <w:sz w:val="10"/>
                                <w:szCs w:val="10"/>
                              </w:rPr>
                            </w:pPr>
                            <w:r>
                              <w:rPr>
                                <w:rFonts w:ascii="Arial" w:hAnsi="Arial" w:cs="Arial"/>
                                <w:sz w:val="10"/>
                                <w:szCs w:val="10"/>
                              </w:rPr>
                              <w:t>Uuringus osalejate arv</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D5A54DC" id="Text Box 150" o:spid="_x0000_s1144" type="#_x0000_t202" style="position:absolute;margin-left:192.95pt;margin-top:149.9pt;width:56.5pt;height:6.8pt;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FKKAIAAE4EAAAOAAAAZHJzL2Uyb0RvYy54bWysVE1vGjEQvVfqf7B8LwtJQ6IVS0SJqCqh&#10;JBKpcjZeL6zk9bi2YZf++j4bFtK0p6oczHhmPB/vzezkvms02yvnazIFHw2GnCkjqazNpuDfXxaf&#10;7jjzQZhSaDKq4Afl+f3044dJa3N1RVvSpXIMQYzPW1vwbQg2zzIvt6oRfkBWGRgrco0IuLpNVjrR&#10;Inqjs6vhcJy15ErrSCrvoX04Gvk0xa8qJcNTVXkVmC44agvpdOlcxzObTkS+ccJua3kqQ/xDFY2o&#10;DZKeQz2IINjO1X+EamrpyFMVBpKajKqqlir1gG5Gw3fdrLbCqtQLwPH2DJP/f2Hl435lnx0L3Rfq&#10;QGAEpLU+91DGfrrKNfEflTLYAeHhDJvqApNQ3o5ub25gkTDdja/HCdXs8tY6H74qalgUCu5ASsJK&#10;7Jc+IB9ce5eYypOuy0Wtdboc/Fw7thfgD7SX1HKmhQ9QFnyRfrFkhPjtmTasLfj4GmXFKIZivKOf&#10;NnC/tBil0K07Vpdof/S5B2BN5QG4ODqOjLdyUaP8JXI/C4cZQcOY+/CEo9KEbHSSONuS+/k3ffQH&#10;dbBy1mLmCu5/7IRTaOmbAalxQHvB9cK6F8yumRNgGGGjrEwiHrige7Fy1LxiHWYxC0zCSOQqeOjF&#10;eThOPtZJqtksOWEMrQhLs7Iyho5oRTJeulfh7ImxAKYfqZ9Gkb8j7uh7QvWI2+mCoU3cnBYsbsXb&#10;e/K6fAamvwAAAP//AwBQSwMEFAAGAAgAAAAhAHdzMfbhAAAACwEAAA8AAABkcnMvZG93bnJldi54&#10;bWxMj81OwzAQhO+V+g7WInFrnTQtSkKcChCIA+LQUg7c3Hjzo8brKHbb8PYsJzjuzKfZmWI72V5c&#10;cPSdIwXxMgKBVDnTUaPg8PGySEH4oMno3hEq+EYP23I+K3Ru3JV2eNmHRnAI+VwraEMYcil91aLV&#10;fukGJPZqN1od+BwbaUZ95XDby1UU3UmrO+IPrR7wqcXqtD9bBZ/R5u25Tpr34fVgunr3GL7i2Ch1&#10;ezM93IMIOIU/GH7rc3UoudPRncl40StI0k3GqIJVlvEGJtZZysqRrThZgywL+X9D+QMAAP//AwBQ&#10;SwECLQAUAAYACAAAACEAtoM4kv4AAADhAQAAEwAAAAAAAAAAAAAAAAAAAAAAW0NvbnRlbnRfVHlw&#10;ZXNdLnhtbFBLAQItABQABgAIAAAAIQA4/SH/1gAAAJQBAAALAAAAAAAAAAAAAAAAAC8BAABfcmVs&#10;cy8ucmVsc1BLAQItABQABgAIAAAAIQAXHKFKKAIAAE4EAAAOAAAAAAAAAAAAAAAAAC4CAABkcnMv&#10;ZTJvRG9jLnhtbFBLAQItABQABgAIAAAAIQB3czH24QAAAAsBAAAPAAAAAAAAAAAAAAAAAIIEAABk&#10;cnMvZG93bnJldi54bWxQSwUGAAAAAAQABADzAAAAkAUAAAAA&#10;" fillcolor="window" stroked="f" strokeweight=".5pt">
                <v:textbox inset="0,0,0,0">
                  <w:txbxContent>
                    <w:p w14:paraId="224EFF6E" w14:textId="77777777" w:rsidR="00E449D2" w:rsidRPr="005850C7" w:rsidRDefault="00E449D2" w:rsidP="00E449D2">
                      <w:pPr>
                        <w:rPr>
                          <w:rFonts w:ascii="Arial" w:hAnsi="Arial" w:cs="Arial"/>
                          <w:sz w:val="10"/>
                          <w:szCs w:val="10"/>
                        </w:rPr>
                      </w:pPr>
                      <w:r>
                        <w:rPr>
                          <w:rFonts w:ascii="Arial" w:hAnsi="Arial" w:cs="Arial"/>
                          <w:sz w:val="10"/>
                          <w:szCs w:val="10"/>
                        </w:rPr>
                        <w:t>Uuringus osalejate arv</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7680" behindDoc="0" locked="0" layoutInCell="1" allowOverlap="1" wp14:anchorId="2B7ADCEA" wp14:editId="2379D7BF">
                <wp:simplePos x="0" y="0"/>
                <wp:positionH relativeFrom="column">
                  <wp:posOffset>2540</wp:posOffset>
                </wp:positionH>
                <wp:positionV relativeFrom="paragraph">
                  <wp:posOffset>2628265</wp:posOffset>
                </wp:positionV>
                <wp:extent cx="861695" cy="10414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861695" cy="104140"/>
                        </a:xfrm>
                        <a:prstGeom prst="rect">
                          <a:avLst/>
                        </a:prstGeom>
                        <a:solidFill>
                          <a:sysClr val="window" lastClr="FFFFFF"/>
                        </a:solidFill>
                        <a:ln w="6350">
                          <a:noFill/>
                        </a:ln>
                      </wps:spPr>
                      <wps:txbx>
                        <w:txbxContent>
                          <w:p w14:paraId="4BA9E1CC" w14:textId="77777777" w:rsidR="00E449D2" w:rsidRPr="005850C7" w:rsidRDefault="00E449D2" w:rsidP="00E449D2">
                            <w:pPr>
                              <w:rPr>
                                <w:rFonts w:ascii="Arial" w:hAnsi="Arial" w:cs="Arial"/>
                                <w:sz w:val="10"/>
                                <w:szCs w:val="10"/>
                              </w:rPr>
                            </w:pPr>
                            <w:r>
                              <w:rPr>
                                <w:rFonts w:ascii="Arial" w:hAnsi="Arial" w:cs="Arial"/>
                                <w:sz w:val="10"/>
                                <w:szCs w:val="10"/>
                              </w:rPr>
                              <w:t>Ensalutamiidmonoteraapia: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7ADCEA" id="Text Box 62" o:spid="_x0000_s1145" type="#_x0000_t202" style="position:absolute;margin-left:.2pt;margin-top:206.95pt;width:67.85pt;height:8.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TTKgIAAE8EAAAOAAAAZHJzL2Uyb0RvYy54bWysVE1v2zAMvQ/YfxB0X2x3TdAZcYosRYYB&#10;QVsgHXpWZDk2IIsapcTOfv0oOU62bqdhOSgUSfHjPdLz+77V7KjQNWAKnk1SzpSRUDZmX/BvL+sP&#10;d5w5L0wpNBhV8JNy/H7x/t28s7m6gRp0qZBREOPyzha89t7mSeJkrVrhJmCVIWMF2ApPV9wnJYqO&#10;orc6uUnTWdIBlhZBKudI+zAY+SLGryol/VNVOeWZLjjV5uOJ8dyFM1nMRb5HYetGnssQ/1BFKxpD&#10;SS+hHoQX7IDNH6HaRiI4qPxEQptAVTVSxR6omyx90822FlbFXggcZy8wuf8XVj4et/YZme8/Q08E&#10;BkA663JHytBPX2Eb/qlSRnaC8HSBTfWeSVLezbLZpylnkkxZepvdRliT62OLzn9R0LIgFByJlQiW&#10;OG6cp4TkOrqEXA50U64brePl5FYa2VEQgcR7CR1nWjhPyoKv4y/UTCF+e6YN6wo++zhNYyYDId7g&#10;pw25X3sMku93PWtKKj+bjgjsoDwRMAjDzDgr1w2Vv6HczwJpSAgLGnz/REelgbLBWeKsBvzxN33w&#10;J+7IyllHQ1dw9/0gUFFLXw2xGiZ0FHAUdqNgDu0KCIaMVsrKKNID9HoUK4T2lfZhGbKQSRhJuQru&#10;R3Hlh9GnfZJquYxONIdW+I3ZWhlCB8wDGS/9q0B7ZswT1Y8wjqPI3xA3+J5RHXA7X2hqIzfnDQtr&#10;8es9el2/A4ufAAAA//8DAFBLAwQUAAYACAAAACEAqn+FJt8AAAAIAQAADwAAAGRycy9kb3ducmV2&#10;LnhtbEyPzU7DMBCE70i8g7VI3KgdDBUNcSpAIA6oh5Zy6M2NNz8iXkex24a3Z3uCy0q7M5r9plhO&#10;vhdHHGMXyEA2UyCQquA6agxsP99uHkDEZMnZPhAa+MEIy/LyorC5Cyda43GTGsEhFHNroE1pyKWM&#10;VYvexlkYkFirw+ht4nVspBvticN9L2+VmktvO+IPrR3wpcXqe3PwBr7U/cdrrZvV8L51Xb1+Trss&#10;c8ZcX01PjyASTunPDGd8RoeSmfbhQC6K3sAd+3hmegHiLOt5BmLPF600yLKQ/wuUvwAAAP//AwBQ&#10;SwECLQAUAAYACAAAACEAtoM4kv4AAADhAQAAEwAAAAAAAAAAAAAAAAAAAAAAW0NvbnRlbnRfVHlw&#10;ZXNdLnhtbFBLAQItABQABgAIAAAAIQA4/SH/1gAAAJQBAAALAAAAAAAAAAAAAAAAAC8BAABfcmVs&#10;cy8ucmVsc1BLAQItABQABgAIAAAAIQAeQiTTKgIAAE8EAAAOAAAAAAAAAAAAAAAAAC4CAABkcnMv&#10;ZTJvRG9jLnhtbFBLAQItABQABgAIAAAAIQCqf4Um3wAAAAgBAAAPAAAAAAAAAAAAAAAAAIQEAABk&#10;cnMvZG93bnJldi54bWxQSwUGAAAAAAQABADzAAAAkAUAAAAA&#10;" fillcolor="window" stroked="f" strokeweight=".5pt">
                <v:textbox inset="0,0,0,0">
                  <w:txbxContent>
                    <w:p w14:paraId="4BA9E1CC" w14:textId="77777777" w:rsidR="00E449D2" w:rsidRPr="005850C7" w:rsidRDefault="00E449D2" w:rsidP="00E449D2">
                      <w:pPr>
                        <w:rPr>
                          <w:rFonts w:ascii="Arial" w:hAnsi="Arial" w:cs="Arial"/>
                          <w:sz w:val="10"/>
                          <w:szCs w:val="10"/>
                        </w:rPr>
                      </w:pPr>
                      <w:r>
                        <w:rPr>
                          <w:rFonts w:ascii="Arial" w:hAnsi="Arial" w:cs="Arial"/>
                          <w:sz w:val="10"/>
                          <w:szCs w:val="10"/>
                        </w:rPr>
                        <w:t>Ensalutamiidmonoteraapia:</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54848" behindDoc="0" locked="0" layoutInCell="1" allowOverlap="1" wp14:anchorId="145692F4" wp14:editId="585068F1">
                <wp:simplePos x="0" y="0"/>
                <wp:positionH relativeFrom="column">
                  <wp:posOffset>2827078</wp:posOffset>
                </wp:positionH>
                <wp:positionV relativeFrom="paragraph">
                  <wp:posOffset>2496416</wp:posOffset>
                </wp:positionV>
                <wp:extent cx="642315" cy="152400"/>
                <wp:effectExtent l="0" t="0" r="5715" b="0"/>
                <wp:wrapNone/>
                <wp:docPr id="24" name="Text Box 24"/>
                <wp:cNvGraphicFramePr/>
                <a:graphic xmlns:a="http://schemas.openxmlformats.org/drawingml/2006/main">
                  <a:graphicData uri="http://schemas.microsoft.com/office/word/2010/wordprocessingShape">
                    <wps:wsp>
                      <wps:cNvSpPr txBox="1"/>
                      <wps:spPr>
                        <a:xfrm>
                          <a:off x="0" y="0"/>
                          <a:ext cx="642315" cy="152400"/>
                        </a:xfrm>
                        <a:prstGeom prst="rect">
                          <a:avLst/>
                        </a:prstGeom>
                        <a:solidFill>
                          <a:sysClr val="window" lastClr="FFFFFF"/>
                        </a:solidFill>
                        <a:ln w="6350">
                          <a:noFill/>
                        </a:ln>
                      </wps:spPr>
                      <wps:txbx>
                        <w:txbxContent>
                          <w:p w14:paraId="4F4829D9" w14:textId="77777777" w:rsidR="00E449D2" w:rsidRPr="005850C7" w:rsidRDefault="00E449D2" w:rsidP="00E449D2">
                            <w:pPr>
                              <w:jc w:val="center"/>
                              <w:rPr>
                                <w:rFonts w:ascii="Arial" w:hAnsi="Arial" w:cs="Arial"/>
                                <w:sz w:val="14"/>
                                <w:szCs w:val="14"/>
                              </w:rPr>
                            </w:pPr>
                            <w:r>
                              <w:rPr>
                                <w:rFonts w:ascii="Arial" w:hAnsi="Arial" w:cs="Arial"/>
                                <w:sz w:val="14"/>
                                <w:szCs w:val="14"/>
                              </w:rPr>
                              <w:t>Kuu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5692F4" id="Text Box 24" o:spid="_x0000_s1146" type="#_x0000_t202" style="position:absolute;margin-left:222.6pt;margin-top:196.55pt;width:50.6pt;height:1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qq8KQIAAE8EAAAOAAAAZHJzL2Uyb0RvYy54bWysVE1vGjEQvVfqf7B8LwskRBViiSgRVSWU&#10;RCJVzsbrhZW8Htc27NJf32cvC2naU1UOZjwzno/3ZnZ239aaHZXzFZmcjwZDzpSRVFRml/PvL6tP&#10;nznzQZhCaDIq5yfl+f3844dZY6dqTHvShXIMQYyfNjbn+xDsNMu83Kta+AFZZWAsydUi4Op2WeFE&#10;g+i1zsbD4V3WkCusI6m8h/ahM/J5il+WSoansvQqMJ1z1BbS6dK5jWc2n4npzgm7r+S5DPEPVdSi&#10;Mkh6CfUggmAHV/0Rqq6kI09lGEiqMyrLSqrUA7oZDd91s9kLq1IvAMfbC0z+/4WVj8eNfXYstF+o&#10;BYERkMb6qYcy9tOWro7/qJTBDghPF9hUG5iE8u52fDOacCZhGk3Gt8MEa3Z9bJ0PXxXVLAo5d2Al&#10;gSWOax+QEK69S8zlSVfFqtI6XU5+qR07ChAI3gtqONPCByhzvkq/WDNC/PZMG9agspvJMGUyFON1&#10;ftrA/dpjlEK7bVlVoPzRXY/AlooTgHHUzYy3clWh/DVyPwuHIQEWGPzwhKPUhGx0ljjbk/v5N330&#10;B3ewctZg6HLufxyEU2jpmwGrcUJ7wfXCthfMoV4SYBhhpaxMIh64oHuxdFS/Yh8WMQtMwkjkynno&#10;xWXoRh/7JNVikZwwh1aEtdlYGUNHzCMZL+2rcPbMWADVj9SPo5i+I67zPaPa4Xa+YGoTN+cNi2vx&#10;9p68rt+B+S8AAAD//wMAUEsDBBQABgAIAAAAIQAmBzm74QAAAAsBAAAPAAAAZHJzL2Rvd25yZXYu&#10;eG1sTI/LTsMwEEX3SPyDNUjsqOMmKRDiVIBALBCLlrJg58aTh4jHUey24e8ZVrAc3aN7z5Tr2Q3i&#10;iFPoPWlQiwQEUu1tT62G3fvz1Q2IEA1ZM3hCDd8YYF2dn5WmsP5EGzxuYyu4hEJhNHQxjoWUoe7Q&#10;mbDwIxJnjZ+ciXxOrbSTOXG5G+QySVbSmZ54oTMjPnZYf20PTsNHkr8+NWn7Nr7sbN9sHuKnUlbr&#10;y4v5/g5ExDn+wfCrz+pQsdPeH8gGMWjIsnzJqIb0NlUgmMizVQZiz5G6ViCrUv7/ofoBAAD//wMA&#10;UEsBAi0AFAAGAAgAAAAhALaDOJL+AAAA4QEAABMAAAAAAAAAAAAAAAAAAAAAAFtDb250ZW50X1R5&#10;cGVzXS54bWxQSwECLQAUAAYACAAAACEAOP0h/9YAAACUAQAACwAAAAAAAAAAAAAAAAAvAQAAX3Jl&#10;bHMvLnJlbHNQSwECLQAUAAYACAAAACEANHaqvCkCAABPBAAADgAAAAAAAAAAAAAAAAAuAgAAZHJz&#10;L2Uyb0RvYy54bWxQSwECLQAUAAYACAAAACEAJgc5u+EAAAALAQAADwAAAAAAAAAAAAAAAACDBAAA&#10;ZHJzL2Rvd25yZXYueG1sUEsFBgAAAAAEAAQA8wAAAJEFAAAAAA==&#10;" fillcolor="window" stroked="f" strokeweight=".5pt">
                <v:textbox inset="0,0,0,0">
                  <w:txbxContent>
                    <w:p w14:paraId="4F4829D9" w14:textId="77777777" w:rsidR="00E449D2" w:rsidRPr="005850C7" w:rsidRDefault="00E449D2" w:rsidP="00E449D2">
                      <w:pPr>
                        <w:jc w:val="center"/>
                        <w:rPr>
                          <w:rFonts w:ascii="Arial" w:hAnsi="Arial" w:cs="Arial"/>
                          <w:sz w:val="14"/>
                          <w:szCs w:val="14"/>
                        </w:rPr>
                      </w:pPr>
                      <w:r>
                        <w:rPr>
                          <w:rFonts w:ascii="Arial" w:hAnsi="Arial" w:cs="Arial"/>
                          <w:sz w:val="14"/>
                          <w:szCs w:val="14"/>
                        </w:rPr>
                        <w:t>Kuu</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53824" behindDoc="0" locked="0" layoutInCell="1" allowOverlap="1" wp14:anchorId="1FD6B846" wp14:editId="0B681D4A">
                <wp:simplePos x="0" y="0"/>
                <wp:positionH relativeFrom="column">
                  <wp:posOffset>810011</wp:posOffset>
                </wp:positionH>
                <wp:positionV relativeFrom="paragraph">
                  <wp:posOffset>2141204</wp:posOffset>
                </wp:positionV>
                <wp:extent cx="2042932" cy="196769"/>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2042932" cy="196769"/>
                        </a:xfrm>
                        <a:prstGeom prst="rect">
                          <a:avLst/>
                        </a:prstGeom>
                        <a:solidFill>
                          <a:sysClr val="window" lastClr="FFFFFF"/>
                        </a:solidFill>
                        <a:ln w="6350">
                          <a:noFill/>
                        </a:ln>
                      </wps:spPr>
                      <wps:txbx>
                        <w:txbxContent>
                          <w:p w14:paraId="1E7A4266" w14:textId="77777777" w:rsidR="00E449D2" w:rsidRDefault="00E449D2" w:rsidP="00E449D2">
                            <w:pPr>
                              <w:spacing w:after="10"/>
                              <w:rPr>
                                <w:rFonts w:ascii="Arial" w:hAnsi="Arial" w:cs="Arial"/>
                                <w:sz w:val="10"/>
                                <w:szCs w:val="10"/>
                              </w:rPr>
                            </w:pPr>
                            <w:r>
                              <w:rPr>
                                <w:rFonts w:ascii="Arial" w:hAnsi="Arial" w:cs="Arial"/>
                                <w:sz w:val="10"/>
                                <w:szCs w:val="10"/>
                              </w:rPr>
                              <w:t>Stratifitseeritud logaritmiline astaktest: p = 0,0049</w:t>
                            </w:r>
                          </w:p>
                          <w:p w14:paraId="5352115B" w14:textId="77777777" w:rsidR="00E449D2" w:rsidRPr="005850C7" w:rsidRDefault="00E449D2" w:rsidP="00E449D2">
                            <w:pPr>
                              <w:spacing w:after="10"/>
                              <w:rPr>
                                <w:rFonts w:ascii="Arial" w:hAnsi="Arial" w:cs="Arial"/>
                                <w:sz w:val="10"/>
                                <w:szCs w:val="10"/>
                              </w:rPr>
                            </w:pPr>
                            <w:r>
                              <w:rPr>
                                <w:rFonts w:ascii="Arial" w:hAnsi="Arial" w:cs="Arial"/>
                                <w:sz w:val="10"/>
                                <w:szCs w:val="10"/>
                              </w:rPr>
                              <w:t>Stratifitseeritud riskimäär (95% usaldusvahemik): 0,631 (0,456, 0,871)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D6B846" id="Text Box 152" o:spid="_x0000_s1147" type="#_x0000_t202" style="position:absolute;margin-left:63.8pt;margin-top:168.6pt;width:160.85pt;height:1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HnKgIAAFAEAAAOAAAAZHJzL2Uyb0RvYy54bWysVN9v2jAQfp+0/8Hy+0igGy2IUDEqpkmo&#10;rUSnPhvHIZEcn3c2JOyv39lJYOv2NI0Hc74734/vu8vivq01Oyl0FZiMj0cpZ8pIyCtzyPi3l82H&#10;O86cFyYXGozK+Fk5fr98/27R2LmaQAk6V8goiHHzxma89N7Ok8TJUtXCjcAqQ8YCsBaernhIchQN&#10;Ra91MknTadIA5hZBKudI+9AZ+TLGLwol/VNROOWZzjjV5uOJ8dyHM1kuxPyAwpaV7MsQ/1BFLSpD&#10;SS+hHoQX7IjVH6HqSiI4KPxIQp1AUVRSxR6om3H6pptdKayKvRA4zl5gcv8vrHw87ewzMt9+hpYI&#10;DIA01s0dKUM/bYF1+KdKGdkJwvMFNtV6Jkk5ST9OZjcTziTZxrPp7XQWwiTX1xad/6KgZkHIOBIt&#10;ES1x2jrfuQ4uIZkDXeWbSut4Obu1RnYSxCARn0PDmRbOkzLjm/jrs/32TBvWZHx68ymNmQyEeF0q&#10;bai4a5NB8u2+ZVVO5Y9vBwj2kJ8JGYRuaJyVm4rK31LuZ4E0JQQGTb5/oqPQQNmglzgrAX/8TR/8&#10;iTyyctbQ1GXcfT8KVNTSV0O0hhEdBByE/SCYY70GgmFMO2VlFOkBej2IBUL9SguxClnIJIykXBn3&#10;g7j23ezTQkm1WkUnGkQr/NbsrAyhA+aBjJf2VaDtGfPE9SMM8yjmb4jrfHtUO9z6C41tnIR+xcJe&#10;/HqPXtcPwfInAAAA//8DAFBLAwQUAAYACAAAACEASpEoH+EAAAALAQAADwAAAGRycy9kb3ducmV2&#10;LnhtbEyPy07DMBBF90j8gzVI7KjzKGkJcSpAIBYVi5Z20Z0bTx4iHkex24a/Z1jB8s4c3TlTrCbb&#10;izOOvnOkIJ5FIJAqZzpqFOw+3+6WIHzQZHTvCBV8o4dVeX1V6Ny4C23wvA2N4BLyuVbQhjDkUvqq&#10;Rav9zA1IvKvdaHXgODbSjPrC5baXSRRl0uqO+EKrB3xpsfranqyCfXS/fq3T5mN435mu3jyHQxwb&#10;pW5vpqdHEAGn8AfDrz6rQ8lOR3ci40XPOVlkjCpI00UCgon5/CEFceRJtkxAloX8/0P5AwAA//8D&#10;AFBLAQItABQABgAIAAAAIQC2gziS/gAAAOEBAAATAAAAAAAAAAAAAAAAAAAAAABbQ29udGVudF9U&#10;eXBlc10ueG1sUEsBAi0AFAAGAAgAAAAhADj9If/WAAAAlAEAAAsAAAAAAAAAAAAAAAAALwEAAF9y&#10;ZWxzLy5yZWxzUEsBAi0AFAAGAAgAAAAhAMVeQecqAgAAUAQAAA4AAAAAAAAAAAAAAAAALgIAAGRy&#10;cy9lMm9Eb2MueG1sUEsBAi0AFAAGAAgAAAAhAEqRKB/hAAAACwEAAA8AAAAAAAAAAAAAAAAAhAQA&#10;AGRycy9kb3ducmV2LnhtbFBLBQYAAAAABAAEAPMAAACSBQAAAAA=&#10;" fillcolor="window" stroked="f" strokeweight=".5pt">
                <v:textbox inset="0,0,0,0">
                  <w:txbxContent>
                    <w:p w14:paraId="1E7A4266" w14:textId="77777777" w:rsidR="00E449D2" w:rsidRDefault="00E449D2" w:rsidP="00E449D2">
                      <w:pPr>
                        <w:spacing w:after="10"/>
                        <w:rPr>
                          <w:rFonts w:ascii="Arial" w:hAnsi="Arial" w:cs="Arial"/>
                          <w:sz w:val="10"/>
                          <w:szCs w:val="10"/>
                        </w:rPr>
                      </w:pPr>
                      <w:r>
                        <w:rPr>
                          <w:rFonts w:ascii="Arial" w:hAnsi="Arial" w:cs="Arial"/>
                          <w:sz w:val="10"/>
                          <w:szCs w:val="10"/>
                        </w:rPr>
                        <w:t>Stratifitseeritud logaritmiline astaktest: p = 0,0049</w:t>
                      </w:r>
                    </w:p>
                    <w:p w14:paraId="5352115B" w14:textId="77777777" w:rsidR="00E449D2" w:rsidRPr="005850C7" w:rsidRDefault="00E449D2" w:rsidP="00E449D2">
                      <w:pPr>
                        <w:spacing w:after="10"/>
                        <w:rPr>
                          <w:rFonts w:ascii="Arial" w:hAnsi="Arial" w:cs="Arial"/>
                          <w:sz w:val="10"/>
                          <w:szCs w:val="10"/>
                        </w:rPr>
                      </w:pPr>
                      <w:r>
                        <w:rPr>
                          <w:rFonts w:ascii="Arial" w:hAnsi="Arial" w:cs="Arial"/>
                          <w:sz w:val="10"/>
                          <w:szCs w:val="10"/>
                        </w:rPr>
                        <w:t>Stratifitseeritud riskimäär (95% usaldusvahemik): 0,631 (0,456, 0,871)</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52800" behindDoc="0" locked="0" layoutInCell="1" allowOverlap="1" wp14:anchorId="34385AC7" wp14:editId="70FF554A">
                <wp:simplePos x="0" y="0"/>
                <wp:positionH relativeFrom="column">
                  <wp:posOffset>1249849</wp:posOffset>
                </wp:positionH>
                <wp:positionV relativeFrom="paragraph">
                  <wp:posOffset>1903095</wp:posOffset>
                </wp:positionV>
                <wp:extent cx="943337" cy="254643"/>
                <wp:effectExtent l="0" t="0" r="9525" b="0"/>
                <wp:wrapNone/>
                <wp:docPr id="151" name="Text Box 151"/>
                <wp:cNvGraphicFramePr/>
                <a:graphic xmlns:a="http://schemas.openxmlformats.org/drawingml/2006/main">
                  <a:graphicData uri="http://schemas.microsoft.com/office/word/2010/wordprocessingShape">
                    <wps:wsp>
                      <wps:cNvSpPr txBox="1"/>
                      <wps:spPr>
                        <a:xfrm>
                          <a:off x="0" y="0"/>
                          <a:ext cx="943337" cy="254643"/>
                        </a:xfrm>
                        <a:prstGeom prst="rect">
                          <a:avLst/>
                        </a:prstGeom>
                        <a:solidFill>
                          <a:sysClr val="window" lastClr="FFFFFF"/>
                        </a:solidFill>
                        <a:ln w="6350">
                          <a:noFill/>
                        </a:ln>
                      </wps:spPr>
                      <wps:txbx>
                        <w:txbxContent>
                          <w:p w14:paraId="0E70A2C8" w14:textId="77777777" w:rsidR="00E449D2" w:rsidRDefault="00E449D2" w:rsidP="00E449D2">
                            <w:pPr>
                              <w:spacing w:after="10"/>
                              <w:rPr>
                                <w:rFonts w:ascii="Arial" w:hAnsi="Arial" w:cs="Arial"/>
                                <w:sz w:val="10"/>
                                <w:szCs w:val="10"/>
                              </w:rPr>
                            </w:pPr>
                            <w:r>
                              <w:rPr>
                                <w:rFonts w:ascii="Arial" w:hAnsi="Arial" w:cs="Arial"/>
                                <w:sz w:val="10"/>
                                <w:szCs w:val="10"/>
                              </w:rPr>
                              <w:t>Ravi</w:t>
                            </w:r>
                          </w:p>
                          <w:p w14:paraId="12219A84" w14:textId="77777777" w:rsidR="00E449D2" w:rsidRDefault="00E449D2" w:rsidP="00E449D2">
                            <w:pPr>
                              <w:spacing w:after="10"/>
                              <w:rPr>
                                <w:rFonts w:ascii="Arial" w:hAnsi="Arial" w:cs="Arial"/>
                                <w:sz w:val="10"/>
                                <w:szCs w:val="10"/>
                              </w:rPr>
                            </w:pPr>
                            <w:r>
                              <w:rPr>
                                <w:rFonts w:ascii="Arial" w:hAnsi="Arial" w:cs="Arial"/>
                                <w:sz w:val="10"/>
                                <w:szCs w:val="10"/>
                              </w:rPr>
                              <w:t>Ensalutamiidmonoteraapia</w:t>
                            </w:r>
                          </w:p>
                          <w:p w14:paraId="2E3174D9" w14:textId="77777777" w:rsidR="00E449D2" w:rsidRPr="005850C7" w:rsidRDefault="00E449D2" w:rsidP="00E449D2">
                            <w:pPr>
                              <w:spacing w:after="10"/>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385AC7" id="Text Box 151" o:spid="_x0000_s1148" type="#_x0000_t202" style="position:absolute;margin-left:98.4pt;margin-top:149.85pt;width:74.3pt;height:20.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KQIAAE8EAAAOAAAAZHJzL2Uyb0RvYy54bWysVEtv2zAMvg/YfxB0X5xXs86IU2QpMgwo&#10;2gLp0LMiy7EBWdQoJXb260fJdrJ1Ow3LQaFIio/vI728a2vNTgpdBSbjk9GYM2Uk5JU5ZPzby/bD&#10;LWfOC5MLDUZl/Kwcv1u9f7dsbKqmUILOFTIKYlza2IyX3ts0SZwsVS3cCKwyZCwAa+HpiockR9FQ&#10;9Fon0/F4kTSAuUWQyjnS3ndGvorxi0JJ/1QUTnmmM061+XhiPPfhTFZLkR5Q2LKSfRniH6qoRWUo&#10;6SXUvfCCHbH6I1RdSQQHhR9JqBMoikqq2AN1Mxm/6WZXCqtiLwSOsxeY3P8LKx9PO/uMzLefoSUC&#10;AyCNdakjZeinLbAO/1QpIztBeL7AplrPJCk/zWez2UfOJJmmN/PFfBaiJNfHFp3/oqBmQcg4EisR&#10;LHF6cL5zHVxCLge6yreV1vFydhuN7CSIQOI9h4YzLZwnZca38ddn++2ZNqzJ+GJ2M46ZDIR4XSpt&#10;qLhrj0Hy7b5lVU79T24HBPaQnwkYhG5mnJXbisp/oNzPAmlICAsafP9ER6GBskEvcVYC/vibPvgT&#10;d2TlrKGhy7j7fhSoqKWvhlgNEzoIOAj7QTDHegMEw4RWysoo0gP0ehALhPqV9mEdspBJGEm5Mu4H&#10;ceO70ad9kmq9jk40h1b4B7OzMoQOmAcyXtpXgbZnzBPVjzCMo0jfENf59qh2uPUXmto4Cf2GhbX4&#10;9R69rt+B1U8AAAD//wMAUEsDBBQABgAIAAAAIQC9QNU84gAAAAsBAAAPAAAAZHJzL2Rvd25yZXYu&#10;eG1sTI/NTsMwEITvSLyDtUi9USdNW5oQp2oRiAPi0FIO3Nx486PG6yh22/D2LCe4zWhGs9/m69F2&#10;4oKDbx0piKcRCKTSmZZqBYePl/sVCB80Gd05QgXf6GFd3N7kOjPuSju87EMteIR8phU0IfSZlL5s&#10;0Go/dT0SZ5UbrA5sh1qaQV953HZyFkVLaXVLfKHRPT41WJ72Z6vgM1q8PVdJ/d6/Hkxb7bbhK46N&#10;UpO7cfMIIuAY/srwi8/oUDDT0Z3JeNGxT5eMHhTM0vQBBDeS+WIO4sgiSVcgi1z+/6H4AQAA//8D&#10;AFBLAQItABQABgAIAAAAIQC2gziS/gAAAOEBAAATAAAAAAAAAAAAAAAAAAAAAABbQ29udGVudF9U&#10;eXBlc10ueG1sUEsBAi0AFAAGAAgAAAAhADj9If/WAAAAlAEAAAsAAAAAAAAAAAAAAAAALwEAAF9y&#10;ZWxzLy5yZWxzUEsBAi0AFAAGAAgAAAAhAL5b+o8pAgAATwQAAA4AAAAAAAAAAAAAAAAALgIAAGRy&#10;cy9lMm9Eb2MueG1sUEsBAi0AFAAGAAgAAAAhAL1A1TziAAAACwEAAA8AAAAAAAAAAAAAAAAAgwQA&#10;AGRycy9kb3ducmV2LnhtbFBLBQYAAAAABAAEAPMAAACSBQAAAAA=&#10;" fillcolor="window" stroked="f" strokeweight=".5pt">
                <v:textbox inset="0,0,0,0">
                  <w:txbxContent>
                    <w:p w14:paraId="0E70A2C8" w14:textId="77777777" w:rsidR="00E449D2" w:rsidRDefault="00E449D2" w:rsidP="00E449D2">
                      <w:pPr>
                        <w:spacing w:after="10"/>
                        <w:rPr>
                          <w:rFonts w:ascii="Arial" w:hAnsi="Arial" w:cs="Arial"/>
                          <w:sz w:val="10"/>
                          <w:szCs w:val="10"/>
                        </w:rPr>
                      </w:pPr>
                      <w:r>
                        <w:rPr>
                          <w:rFonts w:ascii="Arial" w:hAnsi="Arial" w:cs="Arial"/>
                          <w:sz w:val="10"/>
                          <w:szCs w:val="10"/>
                        </w:rPr>
                        <w:t>Ravi</w:t>
                      </w:r>
                    </w:p>
                    <w:p w14:paraId="12219A84" w14:textId="77777777" w:rsidR="00E449D2" w:rsidRDefault="00E449D2" w:rsidP="00E449D2">
                      <w:pPr>
                        <w:spacing w:after="10"/>
                        <w:rPr>
                          <w:rFonts w:ascii="Arial" w:hAnsi="Arial" w:cs="Arial"/>
                          <w:sz w:val="10"/>
                          <w:szCs w:val="10"/>
                        </w:rPr>
                      </w:pPr>
                      <w:r>
                        <w:rPr>
                          <w:rFonts w:ascii="Arial" w:hAnsi="Arial" w:cs="Arial"/>
                          <w:sz w:val="10"/>
                          <w:szCs w:val="10"/>
                        </w:rPr>
                        <w:t>Ensalutamiidmonoteraapia</w:t>
                      </w:r>
                    </w:p>
                    <w:p w14:paraId="2E3174D9" w14:textId="77777777" w:rsidR="00E449D2" w:rsidRPr="005850C7" w:rsidRDefault="00E449D2" w:rsidP="00E449D2">
                      <w:pPr>
                        <w:spacing w:after="10"/>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50752" behindDoc="0" locked="0" layoutInCell="1" allowOverlap="1" wp14:anchorId="0E77DF4A" wp14:editId="27BDC079">
                <wp:simplePos x="0" y="0"/>
                <wp:positionH relativeFrom="column">
                  <wp:posOffset>2845</wp:posOffset>
                </wp:positionH>
                <wp:positionV relativeFrom="paragraph">
                  <wp:posOffset>2942936</wp:posOffset>
                </wp:positionV>
                <wp:extent cx="685698" cy="121534"/>
                <wp:effectExtent l="0" t="0" r="635" b="0"/>
                <wp:wrapNone/>
                <wp:docPr id="64" name="Text Box 64"/>
                <wp:cNvGraphicFramePr/>
                <a:graphic xmlns:a="http://schemas.openxmlformats.org/drawingml/2006/main">
                  <a:graphicData uri="http://schemas.microsoft.com/office/word/2010/wordprocessingShape">
                    <wps:wsp>
                      <wps:cNvSpPr txBox="1"/>
                      <wps:spPr>
                        <a:xfrm>
                          <a:off x="0" y="0"/>
                          <a:ext cx="685698" cy="121534"/>
                        </a:xfrm>
                        <a:prstGeom prst="rect">
                          <a:avLst/>
                        </a:prstGeom>
                        <a:solidFill>
                          <a:sysClr val="window" lastClr="FFFFFF"/>
                        </a:solidFill>
                        <a:ln w="6350">
                          <a:noFill/>
                        </a:ln>
                      </wps:spPr>
                      <wps:txbx>
                        <w:txbxContent>
                          <w:p w14:paraId="3A5C79D5"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E77DF4A" id="Text Box 64" o:spid="_x0000_s1149" type="#_x0000_t202" style="position:absolute;margin-left:.2pt;margin-top:231.75pt;width:54pt;height:9.55pt;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sJKAIAAE8EAAAOAAAAZHJzL2Uyb0RvYy54bWysVN9v2jAQfp+0/8Hy+wihA7URoWJUTJNQ&#10;W4lOfTaOA5Ecn3c2JOyv39lJoOv2NI0Hc74734/vu8v8vq01Oyl0FZicp6MxZ8pIKCqzz/n3l/Wn&#10;W86cF6YQGozK+Vk5fr/4+GHe2ExN4AC6UMgoiHFZY3N+8N5mSeLkQdXCjcAqQ8YSsBaerrhPChQN&#10;Ra91MhmPZ0kDWFgEqZwj7UNn5IsYvyyV9E9l6ZRnOudUm48nxnMXzmQxF9kehT1Usi9D/EMVtagM&#10;Jb2EehBesCNWf4SqK4ngoPQjCXUCZVlJFXugbtLxu262B2FV7IXAcfYCk/t/YeXjaWufkfn2C7RE&#10;YACksS5zpAz9tCXW4Z8qZWQnCM8X2FTrmSTl7HY6uyOeJZnSSTq9+RyiJNfHFp3/qqBmQcg5EisR&#10;LHHaON+5Di4hlwNdFetK63g5u5VGdhJEIPFeQMOZFs6TMufr+Ouz/fZMG9ZQZTfTccxkIMTrUmlD&#10;xV17DJJvdy2rCio/vRsQ2EFxJmAQuplxVq4rKn9DuZ8F0pAQFjT4/omOUgNlg17i7AD482/64E/c&#10;kZWzhoYu5+7HUaCilr4ZYjVM6CDgIOwGwRzrFRAMKa2UlVGkB+j1IJYI9SvtwzJkIZMwknLl3A/i&#10;ynejT/sk1XIZnWgOrfAbs7UyhA6YBzJe2leBtmfME9WPMIyjyN4R1/n2qHa49Rea2jgJ/YaFtXh7&#10;j17X78DiFwAAAP//AwBQSwMEFAAGAAgAAAAhAJz5aHDfAAAACAEAAA8AAABkcnMvZG93bnJldi54&#10;bWxMj81OwzAQhO9IvIO1SNyonZZGURqnAgTigDi0lAM3N978qPE6it02vD3bU7mstDOj2W+L9eR6&#10;ccIxdJ40JDMFAqnytqNGw+7r7SEDEaIha3pPqOEXA6zL25vC5NafaYOnbWwEl1DIjYY2xiGXMlQt&#10;OhNmfkBir/ajM5HXsZF2NGcud72cK5VKZzriC60Z8KXF6rA9Og3favnxWi+az+F9Z7t68xx/ksRq&#10;fX83Pa1ARJziNQwXfEaHkpn2/kg2iF7DI+d4posliIutMlb2rGTzFGRZyP8PlH8AAAD//wMAUEsB&#10;Ai0AFAAGAAgAAAAhALaDOJL+AAAA4QEAABMAAAAAAAAAAAAAAAAAAAAAAFtDb250ZW50X1R5cGVz&#10;XS54bWxQSwECLQAUAAYACAAAACEAOP0h/9YAAACUAQAACwAAAAAAAAAAAAAAAAAvAQAAX3JlbHMv&#10;LnJlbHNQSwECLQAUAAYACAAAACEAsbDrCSgCAABPBAAADgAAAAAAAAAAAAAAAAAuAgAAZHJzL2Uy&#10;b0RvYy54bWxQSwECLQAUAAYACAAAACEAnPlocN8AAAAIAQAADwAAAAAAAAAAAAAAAACCBAAAZHJz&#10;L2Rvd25yZXYueG1sUEsFBgAAAAAEAAQA8wAAAI4FAAAAAA==&#10;" fillcolor="window" stroked="f" strokeweight=".5pt">
                <v:textbox inset="0,0,0,0">
                  <w:txbxContent>
                    <w:p w14:paraId="3A5C79D5"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9728" behindDoc="0" locked="0" layoutInCell="1" allowOverlap="1" wp14:anchorId="358DAA57" wp14:editId="16CC90EB">
                <wp:simplePos x="0" y="0"/>
                <wp:positionH relativeFrom="column">
                  <wp:posOffset>5570</wp:posOffset>
                </wp:positionH>
                <wp:positionV relativeFrom="paragraph">
                  <wp:posOffset>2853296</wp:posOffset>
                </wp:positionV>
                <wp:extent cx="685698" cy="104172"/>
                <wp:effectExtent l="0" t="0" r="635" b="0"/>
                <wp:wrapNone/>
                <wp:docPr id="65" name="Text Box 65"/>
                <wp:cNvGraphicFramePr/>
                <a:graphic xmlns:a="http://schemas.openxmlformats.org/drawingml/2006/main">
                  <a:graphicData uri="http://schemas.microsoft.com/office/word/2010/wordprocessingShape">
                    <wps:wsp>
                      <wps:cNvSpPr txBox="1"/>
                      <wps:spPr>
                        <a:xfrm>
                          <a:off x="0" y="0"/>
                          <a:ext cx="685698" cy="104172"/>
                        </a:xfrm>
                        <a:prstGeom prst="rect">
                          <a:avLst/>
                        </a:prstGeom>
                        <a:solidFill>
                          <a:sysClr val="window" lastClr="FFFFFF"/>
                        </a:solidFill>
                        <a:ln w="6350">
                          <a:noFill/>
                        </a:ln>
                      </wps:spPr>
                      <wps:txbx>
                        <w:txbxContent>
                          <w:p w14:paraId="08BAA16C" w14:textId="77777777" w:rsidR="00E449D2" w:rsidRPr="005850C7" w:rsidRDefault="00E449D2" w:rsidP="00E449D2">
                            <w:pPr>
                              <w:rPr>
                                <w:rFonts w:ascii="Arial" w:hAnsi="Arial" w:cs="Arial"/>
                                <w:sz w:val="10"/>
                                <w:szCs w:val="10"/>
                              </w:rPr>
                            </w:pPr>
                            <w:r>
                              <w:rPr>
                                <w:rFonts w:ascii="Arial" w:hAnsi="Arial" w:cs="Arial"/>
                                <w:sz w:val="10"/>
                                <w:szCs w:val="10"/>
                              </w:rPr>
                              <w:t>Platseebo + ADT: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58DAA57" id="Text Box 65" o:spid="_x0000_s1150" type="#_x0000_t202" style="position:absolute;margin-left:.45pt;margin-top:224.65pt;width:54pt;height:8.2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cGKAIAAE8EAAAOAAAAZHJzL2Uyb0RvYy54bWysVE1v2zAMvQ/YfxB0X+xka9YZcYosRYYB&#10;QVsgHXpWZDk2IIsapcTOfv0o2U62bqdhOSgUSfHjPdKLu67R7KTQ1WByPp2knCkjoajNIeffnjfv&#10;bjlzXphCaDAq52fl+N3y7ZtFazM1gwp0oZBREOOy1ua88t5mSeJkpRrhJmCVIWMJ2AhPVzwkBYqW&#10;ojc6maXpPGkBC4sglXOkve+NfBnjl6WS/rEsnfJM55xq8/HEeO7DmSwXIjugsFUthzLEP1TRiNpQ&#10;0kuoe+EFO2L9R6imlggOSj+R0CRQlrVUsQfqZpq+6mZXCatiLwSOsxeY3P8LKx9OO/uEzHefoSMC&#10;AyCtdZkjZeinK7EJ/1QpIztBeL7ApjrPJCnntzfzT8SzJNM0/TD9OAtRkutji85/UdCwIOQciZUI&#10;ljhtne9dR5eQy4Gui02tdbyc3VojOwkikHgvoOVMC+dJmfNN/A3ZfnumDWupsvc3acxkIMTrU2lD&#10;xV17DJLv9h2rCyp/Fkci6PZQnAkYhH5mnJWbmsrfUu4ngTQkhAUNvn+ko9RA2WCQOKsAf/xNH/yJ&#10;O7Jy1tLQ5dx9PwpU1NJXQ6yGCR0FHIX9KJhjswaCYUorZWUU6QF6PYolQvNC+7AKWcgkjKRcOfej&#10;uPb96NM+SbVaRSeaQyv81uysDKED5oGM5+5FoB0Y80T1A4zjKLJXxPW+A6o9bsOFpjZOwrBhYS1+&#10;vUev63dg+RMAAP//AwBQSwMEFAAGAAgAAAAhAGN/LdLfAAAACAEAAA8AAABkcnMvZG93bnJldi54&#10;bWxMj0tPwzAQhO9I/AdrkbhRO33RhjgVIBAHxKGlHLi58eahxusodtv033d7guPOjGa/yVaDa8UR&#10;+9B40pCMFAikwtuGKg3b7/eHBYgQDVnTekINZwywym9vMpNaf6I1HjexElxCITUa6hi7VMpQ1OhM&#10;GPkOib3S985EPvtK2t6cuNy1cqzUXDrTEH+oTYevNRb7zcFp+FGzz7dyUn11H1vblOuX+JskVuv7&#10;u+H5CUTEIf6F4YrP6JAz084fyAbRalhyTsN0upyAuNpqwcqOlfnsEWSeyf8D8gsAAAD//wMAUEsB&#10;Ai0AFAAGAAgAAAAhALaDOJL+AAAA4QEAABMAAAAAAAAAAAAAAAAAAAAAAFtDb250ZW50X1R5cGVz&#10;XS54bWxQSwECLQAUAAYACAAAACEAOP0h/9YAAACUAQAACwAAAAAAAAAAAAAAAAAvAQAAX3JlbHMv&#10;LnJlbHNQSwECLQAUAAYACAAAACEAAxWXBigCAABPBAAADgAAAAAAAAAAAAAAAAAuAgAAZHJzL2Uy&#10;b0RvYy54bWxQSwECLQAUAAYACAAAACEAY38t0t8AAAAIAQAADwAAAAAAAAAAAAAAAACCBAAAZHJz&#10;L2Rvd25yZXYueG1sUEsFBgAAAAAEAAQA8wAAAI4FAAAAAA==&#10;" fillcolor="window" stroked="f" strokeweight=".5pt">
                <v:textbox inset="0,0,0,0">
                  <w:txbxContent>
                    <w:p w14:paraId="08BAA16C" w14:textId="77777777" w:rsidR="00E449D2" w:rsidRPr="005850C7" w:rsidRDefault="00E449D2" w:rsidP="00E449D2">
                      <w:pPr>
                        <w:rPr>
                          <w:rFonts w:ascii="Arial" w:hAnsi="Arial" w:cs="Arial"/>
                          <w:sz w:val="10"/>
                          <w:szCs w:val="10"/>
                        </w:rPr>
                      </w:pPr>
                      <w:r>
                        <w:rPr>
                          <w:rFonts w:ascii="Arial" w:hAnsi="Arial" w:cs="Arial"/>
                          <w:sz w:val="10"/>
                          <w:szCs w:val="10"/>
                        </w:rPr>
                        <w:t>Platseebo + ADT:</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8704" behindDoc="0" locked="0" layoutInCell="1" allowOverlap="1" wp14:anchorId="40E03B85" wp14:editId="75584756">
                <wp:simplePos x="0" y="0"/>
                <wp:positionH relativeFrom="column">
                  <wp:posOffset>3030</wp:posOffset>
                </wp:positionH>
                <wp:positionV relativeFrom="paragraph">
                  <wp:posOffset>2711506</wp:posOffset>
                </wp:positionV>
                <wp:extent cx="702527" cy="98384"/>
                <wp:effectExtent l="0" t="0" r="2540" b="0"/>
                <wp:wrapNone/>
                <wp:docPr id="63" name="Text Box 63"/>
                <wp:cNvGraphicFramePr/>
                <a:graphic xmlns:a="http://schemas.openxmlformats.org/drawingml/2006/main">
                  <a:graphicData uri="http://schemas.microsoft.com/office/word/2010/wordprocessingShape">
                    <wps:wsp>
                      <wps:cNvSpPr txBox="1"/>
                      <wps:spPr>
                        <a:xfrm>
                          <a:off x="0" y="0"/>
                          <a:ext cx="702527" cy="98384"/>
                        </a:xfrm>
                        <a:prstGeom prst="rect">
                          <a:avLst/>
                        </a:prstGeom>
                        <a:solidFill>
                          <a:sysClr val="window" lastClr="FFFFFF"/>
                        </a:solidFill>
                        <a:ln w="6350">
                          <a:noFill/>
                        </a:ln>
                      </wps:spPr>
                      <wps:txbx>
                        <w:txbxContent>
                          <w:p w14:paraId="7ACF52D2"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E03B85" id="Text Box 63" o:spid="_x0000_s1151" type="#_x0000_t202" style="position:absolute;margin-left:.25pt;margin-top:213.5pt;width:55.3pt;height:7.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xbJwIAAE4EAAAOAAAAZHJzL2Uyb0RvYy54bWysVE1v2zAMvQ/YfxB0X+yka5sZcYosRYYB&#10;RVsgHXpWZDk2IIsapcTOfv0o2U62bqdhOSgUSfHjPdKLu67R7KjQ1WByPp2knCkjoajNPuffXjYf&#10;5pw5L0whNBiV85Ny/G75/t2itZmaQQW6UMgoiHFZa3NeeW+zJHGyUo1wE7DKkLEEbISnK+6TAkVL&#10;0RudzNL0JmkBC4sglXOkve+NfBnjl6WS/qksnfJM55xq8/HEeO7CmSwXItujsFUthzLEP1TRiNpQ&#10;0nOoe+EFO2D9R6imlggOSj+R0CRQlrVUsQfqZpq+6WZbCatiLwSOs2eY3P8LKx+PW/uMzHefoSMC&#10;AyCtdZkjZeinK7EJ/1QpIztBeDrDpjrPJClv09n17JYzSaZP86v5xxAkuby16PwXBQ0LQs6RSIlY&#10;ieOD873r6BJSOdB1sam1jpeTW2tkR0H8Ee0FtJxp4Twpc76JvyHbb8+0YW3Ob66u05jJQIjXp9KG&#10;iru0GCTf7TpWF9T+7AzADooT4YLQj4yzclNT+Q+U+1kgzQhBQXPvn+goNVA2GCTOKsAff9MHf6KO&#10;rJy1NHM5d98PAhW19NUQqWFARwFHYTcK5tCsgWCY0kZZGUV6gF6PYonQvNI6rEIWMgkjKVfO/Siu&#10;fT/5tE5SrVbRicbQCv9gtlaG0AHzQMZL9yrQDox5YvoRxmkU2Rviet8B1R634UJDGydhWLCwFb/e&#10;o9flM7D8CQAA//8DAFBLAwQUAAYACAAAACEAgotjOd0AAAAIAQAADwAAAGRycy9kb3ducmV2Lnht&#10;bEyPzU7DQAyE70i8w8pI3OgmoQEU4lSAQBwQh5Zy4LbNOj8i642y2za8Pe4JfLNnNP6mXM1uUAea&#10;Qu8ZIV0koIhrb3tuEbYfL1d3oEI0bM3gmRB+KMCqOj8rTWH9kdd02MRWSQiHwiB0MY6F1qHuyJmw&#10;8COxaI2fnImyTq22kzlKuBt0liQ32pme5UNnRnrqqP7e7B3CZ5K/PTfX7fv4urV9s36MX2lqES8v&#10;5od7UJHm+GeGE76gQyVMO79nG9SAkIsPYZndSqOTLANqJ5dlloOuSv2/QPULAAD//wMAUEsBAi0A&#10;FAAGAAgAAAAhALaDOJL+AAAA4QEAABMAAAAAAAAAAAAAAAAAAAAAAFtDb250ZW50X1R5cGVzXS54&#10;bWxQSwECLQAUAAYACAAAACEAOP0h/9YAAACUAQAACwAAAAAAAAAAAAAAAAAvAQAAX3JlbHMvLnJl&#10;bHNQSwECLQAUAAYACAAAACEAVU0cWycCAABOBAAADgAAAAAAAAAAAAAAAAAuAgAAZHJzL2Uyb0Rv&#10;Yy54bWxQSwECLQAUAAYACAAAACEAgotjOd0AAAAIAQAADwAAAAAAAAAAAAAAAACBBAAAZHJzL2Rv&#10;d25yZXYueG1sUEsFBgAAAAAEAAQA8wAAAIsFAAAAAA==&#10;" fillcolor="window" stroked="f" strokeweight=".5pt">
                <v:textbox inset="0,0,0,0">
                  <w:txbxContent>
                    <w:p w14:paraId="7ACF52D2" w14:textId="77777777" w:rsidR="00E449D2" w:rsidRPr="005850C7" w:rsidRDefault="00E449D2" w:rsidP="00E449D2">
                      <w:pPr>
                        <w:rPr>
                          <w:rFonts w:ascii="Arial" w:hAnsi="Arial" w:cs="Arial"/>
                          <w:sz w:val="10"/>
                          <w:szCs w:val="10"/>
                        </w:rPr>
                      </w:pPr>
                      <w:r>
                        <w:rPr>
                          <w:rFonts w:ascii="Arial" w:hAnsi="Arial" w:cs="Arial"/>
                          <w:sz w:val="10"/>
                          <w:szCs w:val="10"/>
                        </w:rPr>
                        <w:t>Riskirühma patsiendid</w:t>
                      </w:r>
                    </w:p>
                  </w:txbxContent>
                </v:textbox>
              </v:shape>
            </w:pict>
          </mc:Fallback>
        </mc:AlternateContent>
      </w:r>
      <w:r w:rsidRPr="001214A2">
        <w:rPr>
          <w:rFonts w:eastAsia="Times New Roman" w:cs="Times New Roman"/>
          <w:noProof/>
          <w:lang w:eastAsia="zh-CN"/>
        </w:rPr>
        <mc:AlternateContent>
          <mc:Choice Requires="wps">
            <w:drawing>
              <wp:anchor distT="0" distB="0" distL="114300" distR="114300" simplePos="0" relativeHeight="251846656" behindDoc="0" locked="0" layoutInCell="1" allowOverlap="1" wp14:anchorId="56B5AF45" wp14:editId="1311BBD1">
                <wp:simplePos x="0" y="0"/>
                <wp:positionH relativeFrom="column">
                  <wp:posOffset>381747</wp:posOffset>
                </wp:positionH>
                <wp:positionV relativeFrom="paragraph">
                  <wp:posOffset>695325</wp:posOffset>
                </wp:positionV>
                <wp:extent cx="190983" cy="1366558"/>
                <wp:effectExtent l="0" t="0" r="0" b="5080"/>
                <wp:wrapNone/>
                <wp:docPr id="61" name="Text Box 61"/>
                <wp:cNvGraphicFramePr/>
                <a:graphic xmlns:a="http://schemas.openxmlformats.org/drawingml/2006/main">
                  <a:graphicData uri="http://schemas.microsoft.com/office/word/2010/wordprocessingShape">
                    <wps:wsp>
                      <wps:cNvSpPr txBox="1"/>
                      <wps:spPr>
                        <a:xfrm>
                          <a:off x="0" y="0"/>
                          <a:ext cx="190983" cy="1366558"/>
                        </a:xfrm>
                        <a:prstGeom prst="rect">
                          <a:avLst/>
                        </a:prstGeom>
                        <a:solidFill>
                          <a:sysClr val="window" lastClr="FFFFFF"/>
                        </a:solidFill>
                        <a:ln w="6350">
                          <a:noFill/>
                        </a:ln>
                      </wps:spPr>
                      <wps:txbx>
                        <w:txbxContent>
                          <w:p w14:paraId="7EA93108" w14:textId="77777777" w:rsidR="00E449D2" w:rsidRPr="00AA3220" w:rsidRDefault="00E449D2" w:rsidP="00E449D2">
                            <w:pPr>
                              <w:jc w:val="center"/>
                              <w:rPr>
                                <w:rFonts w:ascii="Arial" w:hAnsi="Arial" w:cs="Arial"/>
                                <w:color w:val="000000"/>
                                <w:sz w:val="14"/>
                                <w:szCs w:val="14"/>
                              </w:rPr>
                            </w:pPr>
                            <w:r w:rsidRPr="00AA3220">
                              <w:rPr>
                                <w:rFonts w:ascii="Arial" w:hAnsi="Arial" w:cs="Arial"/>
                                <w:color w:val="000000"/>
                                <w:sz w:val="14"/>
                                <w:szCs w:val="14"/>
                              </w:rPr>
                              <w:t>Metastaasivaba elulemus (%)</w:t>
                            </w:r>
                          </w:p>
                        </w:txbxContent>
                      </wps:txbx>
                      <wps:bodyPr rot="0" spcFirstLastPara="0" vertOverflow="overflow" horzOverflow="overflow" vert="vert270"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6B5AF45" id="Text Box 61" o:spid="_x0000_s1152" type="#_x0000_t202" style="position:absolute;margin-left:30.05pt;margin-top:54.75pt;width:15.05pt;height:107.6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OMKgIAAFMEAAAOAAAAZHJzL2Uyb0RvYy54bWysVEuP2jAQvlfqf7B8L+EhKBsRVpQVVSW0&#10;uxJb7dk4DkRyPO7YkNBf37GTwHbbU1UOw9ie5zffZHHfVJqdFboSTMZHgyFnykjIS3PI+PeXzac5&#10;Z84LkwsNRmX8ohy/X378sKhtqsZwBJ0rZBTEuLS2GT96b9MkcfKoKuEGYJWhxwKwEp6OeEhyFDVF&#10;r3QyHg5nSQ2YWwSpnKPbh/aRL2P8olDSPxWFU57pjFNtPkqMch9kslyI9IDCHkvZlSH+oYpKlIaS&#10;XkM9CC/YCcs/QlWlRHBQ+IGEKoGiKKWKPVA3o+G7bnZHYVXshcBx9gqT+39h5eN5Z5+R+eYLNDTA&#10;AEhtXeroMvTTFFiFf6qU0TtBeLnCphrPZHC6G97NJ5xJehpNZrPpdB7CJDdvi85/VVCxoGQcaSwR&#10;LXHeOt+a9iYhmQNd5ptS63i4uLVGdhY0QRp8DjVnWjhPlxnfxF+X7Tc3bVid8dlkOoyZDIR4bSpt&#10;qLhbk0Hzzb5hZU71j8c9BHvIL4QMQksaZ+WmpPK3lPtZILGEwCDm+ycShQbKBp3G2RHw59/ug33G&#10;gxx/JveaiJdx9+MkUFFX3wxNNrC0V7BX9r1iTtUaCIkRrZWVUSUH9LpXC4TqlXZiFRLRkzCSism4&#10;79W1b+lPOyXVahWNiItW+K3ZWRlCB9jDPF6aV4G2G5qncT9CT0mRvptda9sB20LXHYi5kQzdloXV&#10;eHuOVrdvwfIXAAAA//8DAFBLAwQUAAYACAAAACEAViC7POAAAAAJAQAADwAAAGRycy9kb3ducmV2&#10;LnhtbEyPTU/DMAyG70j8h8hI3FiywgorTSc0hLgh7ePAbmlj2kLjVE26lf16zAmOth+9ft58NblO&#10;HHEIrScN85kCgVR521KtYb97uXkAEaIhazpPqOEbA6yKy4vcZNafaIPHbawFh1DIjIYmxj6TMlQN&#10;OhNmvkfi24cfnIk8DrW0gzlxuOtkolQqnWmJPzSmx3WD1dd2dBpiXaW7w2bcv36W7fP57bx4X/uD&#10;1tdX09MjiIhT/IPhV5/VoWCn0o9kg+g0pGrOJO/VcgGCgaVKQJQabpO7e5BFLv83KH4AAAD//wMA&#10;UEsBAi0AFAAGAAgAAAAhALaDOJL+AAAA4QEAABMAAAAAAAAAAAAAAAAAAAAAAFtDb250ZW50X1R5&#10;cGVzXS54bWxQSwECLQAUAAYACAAAACEAOP0h/9YAAACUAQAACwAAAAAAAAAAAAAAAAAvAQAAX3Jl&#10;bHMvLnJlbHNQSwECLQAUAAYACAAAACEAw4ADjCoCAABTBAAADgAAAAAAAAAAAAAAAAAuAgAAZHJz&#10;L2Uyb0RvYy54bWxQSwECLQAUAAYACAAAACEAViC7POAAAAAJAQAADwAAAAAAAAAAAAAAAACEBAAA&#10;ZHJzL2Rvd25yZXYueG1sUEsFBgAAAAAEAAQA8wAAAJEFAAAAAA==&#10;" fillcolor="window" stroked="f" strokeweight=".5pt">
                <v:textbox style="layout-flow:vertical;mso-layout-flow-alt:bottom-to-top" inset="0,0,0,0">
                  <w:txbxContent>
                    <w:p w14:paraId="7EA93108" w14:textId="77777777" w:rsidR="00E449D2" w:rsidRPr="00AA3220" w:rsidRDefault="00E449D2" w:rsidP="00E449D2">
                      <w:pPr>
                        <w:jc w:val="center"/>
                        <w:rPr>
                          <w:rFonts w:ascii="Arial" w:hAnsi="Arial" w:cs="Arial"/>
                          <w:color w:val="000000"/>
                          <w:sz w:val="14"/>
                          <w:szCs w:val="14"/>
                        </w:rPr>
                      </w:pPr>
                      <w:r w:rsidRPr="00AA3220">
                        <w:rPr>
                          <w:rFonts w:ascii="Arial" w:hAnsi="Arial" w:cs="Arial"/>
                          <w:color w:val="000000"/>
                          <w:sz w:val="14"/>
                          <w:szCs w:val="14"/>
                        </w:rPr>
                        <w:t>Metastaasivaba elulemus (%)</w:t>
                      </w:r>
                    </w:p>
                  </w:txbxContent>
                </v:textbox>
              </v:shape>
            </w:pict>
          </mc:Fallback>
        </mc:AlternateContent>
      </w:r>
      <w:r w:rsidRPr="001214A2">
        <w:rPr>
          <w:rFonts w:eastAsia="SimSun" w:cs="Times New Roman"/>
          <w:noProof/>
          <w:szCs w:val="20"/>
          <w:lang w:eastAsia="zh-CN"/>
        </w:rPr>
        <w:drawing>
          <wp:anchor distT="0" distB="0" distL="114300" distR="114300" simplePos="0" relativeHeight="251837440" behindDoc="0" locked="0" layoutInCell="1" allowOverlap="1" wp14:anchorId="2A5EFAEC" wp14:editId="18CCF9D7">
            <wp:simplePos x="0" y="0"/>
            <wp:positionH relativeFrom="column">
              <wp:posOffset>1905</wp:posOffset>
            </wp:positionH>
            <wp:positionV relativeFrom="paragraph">
              <wp:posOffset>228600</wp:posOffset>
            </wp:positionV>
            <wp:extent cx="5772150" cy="2828925"/>
            <wp:effectExtent l="0" t="0" r="0" b="9525"/>
            <wp:wrapTopAndBottom/>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17049"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t="14008" b="11105"/>
                    <a:stretch>
                      <a:fillRect/>
                    </a:stretch>
                  </pic:blipFill>
                  <pic:spPr bwMode="auto">
                    <a:xfrm>
                      <a:off x="0" y="0"/>
                      <a:ext cx="5772150"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BDFB2" w14:textId="77777777" w:rsidR="00E449D2" w:rsidRPr="001214A2" w:rsidRDefault="00E449D2" w:rsidP="00E449D2">
      <w:pPr>
        <w:tabs>
          <w:tab w:val="left" w:pos="567"/>
        </w:tabs>
        <w:spacing w:after="0" w:line="260" w:lineRule="exact"/>
        <w:rPr>
          <w:rFonts w:eastAsia="SimSun" w:cs="Times New Roman"/>
          <w:szCs w:val="20"/>
          <w:lang w:val="fi-FI" w:eastAsia="et-EE"/>
        </w:rPr>
      </w:pPr>
    </w:p>
    <w:p w14:paraId="1E017AD2" w14:textId="77777777" w:rsidR="00E449D2" w:rsidRPr="001214A2" w:rsidRDefault="00E449D2" w:rsidP="00E449D2">
      <w:pPr>
        <w:tabs>
          <w:tab w:val="left" w:pos="567"/>
        </w:tabs>
        <w:spacing w:after="0" w:line="260" w:lineRule="exact"/>
        <w:rPr>
          <w:rFonts w:eastAsia="SimSun" w:cs="Times New Roman"/>
          <w:b/>
          <w:bCs/>
          <w:szCs w:val="20"/>
          <w:lang w:val="fi-FI" w:eastAsia="et-EE"/>
        </w:rPr>
      </w:pPr>
      <w:r w:rsidRPr="001214A2">
        <w:rPr>
          <w:rFonts w:eastAsia="SimSun" w:cs="Times New Roman"/>
          <w:b/>
          <w:bCs/>
          <w:szCs w:val="20"/>
          <w:lang w:val="fi-FI" w:eastAsia="et-EE"/>
        </w:rPr>
        <w:t>Joonis 2. MFS-i Kaplani-Meieri kõverad ensalutamiidi monoteraapiana vs. platseebo ja ADT ravirühmas EMBARK-i uuringus (ravikavatsuslik analüüs)</w:t>
      </w:r>
    </w:p>
    <w:p w14:paraId="39D184E2" w14:textId="77777777" w:rsidR="00E449D2" w:rsidRPr="001214A2" w:rsidRDefault="00E449D2" w:rsidP="00E449D2">
      <w:pPr>
        <w:tabs>
          <w:tab w:val="left" w:pos="567"/>
        </w:tabs>
        <w:spacing w:after="0" w:line="260" w:lineRule="exact"/>
        <w:rPr>
          <w:rFonts w:eastAsia="SimSun" w:cs="Times New Roman"/>
          <w:b/>
          <w:bCs/>
          <w:szCs w:val="20"/>
          <w:lang w:val="fi-FI" w:eastAsia="et-EE"/>
        </w:rPr>
      </w:pPr>
    </w:p>
    <w:p w14:paraId="35E3AD97" w14:textId="77777777" w:rsidR="00E449D2" w:rsidRPr="001214A2" w:rsidRDefault="00E449D2" w:rsidP="00E449D2">
      <w:pPr>
        <w:tabs>
          <w:tab w:val="left" w:pos="567"/>
        </w:tabs>
        <w:spacing w:after="0" w:line="260" w:lineRule="exact"/>
        <w:rPr>
          <w:rFonts w:eastAsia="SimSun" w:cs="Times New Roman"/>
          <w:b/>
          <w:bCs/>
          <w:szCs w:val="20"/>
          <w:lang w:val="fi-FI" w:eastAsia="et-EE"/>
        </w:rPr>
      </w:pPr>
    </w:p>
    <w:p w14:paraId="7A874B60" w14:textId="77777777" w:rsidR="00E449D2" w:rsidRPr="001214A2" w:rsidRDefault="00E449D2" w:rsidP="00E449D2">
      <w:pPr>
        <w:spacing w:after="0"/>
        <w:rPr>
          <w:rFonts w:cs="Times New Roman"/>
          <w:b/>
        </w:rPr>
      </w:pPr>
      <w:r w:rsidRPr="001214A2">
        <w:rPr>
          <w:noProof/>
        </w:rPr>
        <w:lastRenderedPageBreak/>
        <mc:AlternateContent>
          <mc:Choice Requires="wps">
            <w:drawing>
              <wp:anchor distT="0" distB="0" distL="114300" distR="114300" simplePos="0" relativeHeight="251857920" behindDoc="0" locked="0" layoutInCell="1" allowOverlap="1" wp14:anchorId="0A99793C" wp14:editId="3CCCBB41">
                <wp:simplePos x="0" y="0"/>
                <wp:positionH relativeFrom="margin">
                  <wp:posOffset>2385757</wp:posOffset>
                </wp:positionH>
                <wp:positionV relativeFrom="paragraph">
                  <wp:posOffset>1689836</wp:posOffset>
                </wp:positionV>
                <wp:extent cx="381468" cy="74295"/>
                <wp:effectExtent l="0" t="0" r="0" b="1905"/>
                <wp:wrapNone/>
                <wp:docPr id="564842477" name="Text Box 1"/>
                <wp:cNvGraphicFramePr/>
                <a:graphic xmlns:a="http://schemas.openxmlformats.org/drawingml/2006/main">
                  <a:graphicData uri="http://schemas.microsoft.com/office/word/2010/wordprocessingShape">
                    <wps:wsp>
                      <wps:cNvSpPr txBox="1"/>
                      <wps:spPr>
                        <a:xfrm>
                          <a:off x="0" y="0"/>
                          <a:ext cx="381468" cy="74295"/>
                        </a:xfrm>
                        <a:prstGeom prst="rect">
                          <a:avLst/>
                        </a:prstGeom>
                        <a:solidFill>
                          <a:sysClr val="window" lastClr="FFFFFF"/>
                        </a:solidFill>
                        <a:ln w="6350">
                          <a:noFill/>
                        </a:ln>
                      </wps:spPr>
                      <wps:txbx>
                        <w:txbxContent>
                          <w:p w14:paraId="3BCAEBBB" w14:textId="77777777" w:rsidR="00E449D2" w:rsidRPr="003E11A5" w:rsidRDefault="00E449D2" w:rsidP="00E449D2">
                            <w:pPr>
                              <w:spacing w:after="0"/>
                              <w:jc w:val="center"/>
                              <w:rPr>
                                <w:rFonts w:ascii="Arial" w:hAnsi="Arial" w:cs="Arial"/>
                                <w:sz w:val="8"/>
                                <w:szCs w:val="8"/>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9793C" id="_x0000_s1153" type="#_x0000_t202" style="position:absolute;margin-left:187.85pt;margin-top:133.05pt;width:30.05pt;height:5.8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xHhMQIAAFwEAAAOAAAAZHJzL2Uyb0RvYy54bWysVEtv2zAMvg/YfxB0X5xHm3VGnCJLkWFA&#10;0BZIh54VWYoFyKImKbGzXz9KtpOt22lYDgpFUnx8H+nFfVtrchLOKzAFnYzGlAjDoVTmUNBvL5sP&#10;d5T4wEzJNBhR0LPw9H75/t2isbmYQgW6FI5gEOPzxha0CsHmWeZ5JWrmR2CFQaMEV7OAV3fISsca&#10;jF7rbDoez7MGXGkdcOE9ah86I12m+FIKHp6k9CIQXVCsLaTTpXMfz2y5YPnBMVsp3pfB/qGKmimD&#10;SS+hHlhg5OjUH6FqxR14kGHEoc5ASsVF6gG7mYzfdLOrmBWpFwTH2wtM/v+F5Y+nnX12JLSfoUUC&#10;IyCN9blHZeynla6O/1gpQTtCeL7AJtpAOCpnd5ObOfLM0fTxZvrpNgbJrm+t8+GLgJpEoaAOSUlY&#10;sdPWh851cImpPGhVbpTW6XL2a+3IiSF/SHsJDSWa+YDKgm7Sr8/22zNtSFPQ+ex2nDIZiPG6VNpg&#10;cdcWoxTafUtUie1PZwMAeyjPiIuDbmS85RuF5W8x9zNzOCMIBc59eMJDasBs0EuUVOB+/E0f/ZE6&#10;tFLS4MwV1H8/Miewpa8GSY0DOghuEPaDYI71GhCGCW6U5UnEBy7oQZQO6ldch1XMgiZmOOYqaBjE&#10;degmH9eJi9UqOeEYWha2Zmd5DB0xj2S8tK/M2Z6xgEw/wjCNLH9DXOcbXxpYHQNIlViNyHYo9oDj&#10;CKe56Nct7siv9+R1/SgsfwIAAP//AwBQSwMEFAAGAAgAAAAhAN4FTKHiAAAACwEAAA8AAABkcnMv&#10;ZG93bnJldi54bWxMj01PwzAMhu9I/IfISNxY2pW2U9d0AgTigDhsjMNuWeN+iMapmmwr/x5zgqPt&#10;R6+ft9zMdhBnnHzvSEG8iEAg1c701CrYf7zcrUD4oMnowREq+EYPm+r6qtSFcRfa4nkXWsEh5Aut&#10;oAthLKT0dYdW+4UbkfjWuMnqwOPUSjPpC4fbQS6jKJNW98QfOj3iU4f11+5kFXxG6dtzk7Tv4+ve&#10;9M32MRzi2Ch1ezM/rEEEnMMfDL/6rA4VOx3diYwXg4IkT3NGFSyzLAbBxH2Scpkjb/J8BbIq5f8O&#10;1Q8AAAD//wMAUEsBAi0AFAAGAAgAAAAhALaDOJL+AAAA4QEAABMAAAAAAAAAAAAAAAAAAAAAAFtD&#10;b250ZW50X1R5cGVzXS54bWxQSwECLQAUAAYACAAAACEAOP0h/9YAAACUAQAACwAAAAAAAAAAAAAA&#10;AAAvAQAAX3JlbHMvLnJlbHNQSwECLQAUAAYACAAAACEAyucR4TECAABcBAAADgAAAAAAAAAAAAAA&#10;AAAuAgAAZHJzL2Uyb0RvYy54bWxQSwECLQAUAAYACAAAACEA3gVMoeIAAAALAQAADwAAAAAAAAAA&#10;AAAAAACLBAAAZHJzL2Rvd25yZXYueG1sUEsFBgAAAAAEAAQA8wAAAJoFAAAAAA==&#10;" fillcolor="window" stroked="f" strokeweight=".5pt">
                <v:textbox inset="0,0,0,0">
                  <w:txbxContent>
                    <w:p w14:paraId="3BCAEBBB" w14:textId="77777777" w:rsidR="00E449D2" w:rsidRPr="003E11A5" w:rsidRDefault="00E449D2" w:rsidP="00E449D2">
                      <w:pPr>
                        <w:spacing w:after="0"/>
                        <w:jc w:val="center"/>
                        <w:rPr>
                          <w:rFonts w:ascii="Arial" w:hAnsi="Arial" w:cs="Arial"/>
                          <w:sz w:val="8"/>
                          <w:szCs w:val="8"/>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v:textbox>
                <w10:wrap anchorx="margin"/>
              </v:shape>
            </w:pict>
          </mc:Fallback>
        </mc:AlternateContent>
      </w:r>
      <w:r w:rsidRPr="001214A2">
        <w:rPr>
          <w:noProof/>
        </w:rPr>
        <mc:AlternateContent>
          <mc:Choice Requires="wps">
            <w:drawing>
              <wp:anchor distT="0" distB="0" distL="114300" distR="114300" simplePos="0" relativeHeight="251884544" behindDoc="0" locked="0" layoutInCell="1" allowOverlap="1" wp14:anchorId="153878E5" wp14:editId="32829939">
                <wp:simplePos x="0" y="0"/>
                <wp:positionH relativeFrom="margin">
                  <wp:posOffset>4043680</wp:posOffset>
                </wp:positionH>
                <wp:positionV relativeFrom="paragraph">
                  <wp:posOffset>1865630</wp:posOffset>
                </wp:positionV>
                <wp:extent cx="251460" cy="57150"/>
                <wp:effectExtent l="0" t="0" r="0" b="0"/>
                <wp:wrapNone/>
                <wp:docPr id="687078276"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72C22718" w14:textId="77777777" w:rsidR="00E449D2" w:rsidRPr="00B159B2" w:rsidRDefault="00E449D2" w:rsidP="00E449D2">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878E5" id="_x0000_s1154" type="#_x0000_t202" style="position:absolute;margin-left:318.4pt;margin-top:146.9pt;width:19.8pt;height:4.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MAIAAFwEAAAOAAAAZHJzL2Uyb0RvYy54bWysVE2P2jAQvVfqf7B8LwG6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N1NYJEyTT6NJQjW7vrXOhy+KahaFnDuQkrAS&#10;xwcfkA+uvUtM5UlXxbrSOl1OfqUdOwrwB9oLajjTwgcoc75Ov1gyQvz2TBvW5Hz6EbXEKIZivM5P&#10;G7hfW4xSaLctqwq0P77pAdhScQIujrqR8VauK5T/gNzPwmFG0DDmPjzhKDUhG50lzvbkfvxNH/1B&#10;HaycNZi5nPvvB+EUWvpqQGoc0F5wvbDtBXOoVwQYRtgoK5OIBy7oXiwd1a9Yh2XMApMwErlyHnpx&#10;FbrJxzpJtVwmJ4yhFeHBbKyMoSNakYyX9lU4e2YsgOlH6qdRzN4Q1/l2OC8PgcoqsRqR7VA8A44R&#10;Tkyd1y3uyK/35HX9KCx+AgAA//8DAFBLAwQUAAYACAAAACEAl+cKaeIAAAALAQAADwAAAGRycy9k&#10;b3ducmV2LnhtbEyPS0/DMBCE70j8B2uRuFHnAaaEbCpAIA4Vh5Zy4ObGm4eI7Sh22/DvWU5w29GO&#10;Zr4pV7MdxJGm0HuHkC4SEORqb3rXIuzeX66WIELUzujBO0L4pgCr6vys1IXxJ7eh4za2gkNcKDRC&#10;F+NYSBnqjqwOCz+S41/jJ6sjy6mVZtInDreDzJJESat7xw2dHumpo/pre7AIH8nN+rnJ27fxdWf6&#10;ZvMYP9PUIF5ezA/3ICLN8c8Mv/iMDhUz7f3BmSAGBJUrRo8I2V3OBzvUrboGsUfIk2wJsirl/w3V&#10;DwAAAP//AwBQSwECLQAUAAYACAAAACEAtoM4kv4AAADhAQAAEwAAAAAAAAAAAAAAAAAAAAAAW0Nv&#10;bnRlbnRfVHlwZXNdLnhtbFBLAQItABQABgAIAAAAIQA4/SH/1gAAAJQBAAALAAAAAAAAAAAAAAAA&#10;AC8BAABfcmVscy8ucmVsc1BLAQItABQABgAIAAAAIQCBW//0MAIAAFwEAAAOAAAAAAAAAAAAAAAA&#10;AC4CAABkcnMvZTJvRG9jLnhtbFBLAQItABQABgAIAAAAIQCX5wpp4gAAAAsBAAAPAAAAAAAAAAAA&#10;AAAAAIoEAABkcnMvZG93bnJldi54bWxQSwUGAAAAAAQABADzAAAAmQUAAAAA&#10;" fillcolor="window" stroked="f" strokeweight=".5pt">
                <v:textbox inset="0,0,0,0">
                  <w:txbxContent>
                    <w:p w14:paraId="72C22718" w14:textId="77777777" w:rsidR="00E449D2" w:rsidRPr="00B159B2" w:rsidRDefault="00E449D2" w:rsidP="00E449D2">
                      <w:pPr>
                        <w:spacing w:after="0"/>
                        <w:rPr>
                          <w:rFonts w:ascii="Arial" w:hAnsi="Arial" w:cs="Arial"/>
                          <w:sz w:val="7"/>
                          <w:szCs w:val="7"/>
                        </w:rPr>
                      </w:pPr>
                      <w:r>
                        <w:rPr>
                          <w:rFonts w:ascii="Arial" w:hAnsi="Arial" w:cs="Arial"/>
                          <w:sz w:val="7"/>
                          <w:szCs w:val="7"/>
                        </w:rPr>
                        <w:t>[109,8, HR]</w:t>
                      </w:r>
                    </w:p>
                  </w:txbxContent>
                </v:textbox>
                <w10:wrap anchorx="margin"/>
              </v:shape>
            </w:pict>
          </mc:Fallback>
        </mc:AlternateContent>
      </w:r>
      <w:r w:rsidRPr="001214A2">
        <w:rPr>
          <w:noProof/>
        </w:rPr>
        <mc:AlternateContent>
          <mc:Choice Requires="wps">
            <w:drawing>
              <wp:anchor distT="0" distB="0" distL="114300" distR="114300" simplePos="0" relativeHeight="251873280" behindDoc="0" locked="0" layoutInCell="1" allowOverlap="1" wp14:anchorId="573CE3BE" wp14:editId="55F9C72A">
                <wp:simplePos x="0" y="0"/>
                <wp:positionH relativeFrom="margin">
                  <wp:posOffset>25056</wp:posOffset>
                </wp:positionH>
                <wp:positionV relativeFrom="paragraph">
                  <wp:posOffset>2652361</wp:posOffset>
                </wp:positionV>
                <wp:extent cx="247973" cy="48709"/>
                <wp:effectExtent l="0" t="0" r="0" b="8890"/>
                <wp:wrapNone/>
                <wp:docPr id="515537686" name="Text Box 1"/>
                <wp:cNvGraphicFramePr/>
                <a:graphic xmlns:a="http://schemas.openxmlformats.org/drawingml/2006/main">
                  <a:graphicData uri="http://schemas.microsoft.com/office/word/2010/wordprocessingShape">
                    <wps:wsp>
                      <wps:cNvSpPr txBox="1"/>
                      <wps:spPr>
                        <a:xfrm>
                          <a:off x="0" y="0"/>
                          <a:ext cx="247973" cy="48709"/>
                        </a:xfrm>
                        <a:prstGeom prst="rect">
                          <a:avLst/>
                        </a:prstGeom>
                        <a:solidFill>
                          <a:sysClr val="window" lastClr="FFFFFF"/>
                        </a:solidFill>
                        <a:ln w="6350">
                          <a:noFill/>
                        </a:ln>
                      </wps:spPr>
                      <wps:txbx>
                        <w:txbxContent>
                          <w:p w14:paraId="1D62AC79"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CE3BE" id="_x0000_s1155" type="#_x0000_t202" style="position:absolute;margin-left:1.95pt;margin-top:208.85pt;width:19.55pt;height:3.8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gXMgIAAFwEAAAOAAAAZHJzL2Uyb0RvYy54bWysVEuP2jAQvlfqf7B8Lwnsg92IsKKsqCqh&#10;3ZXYas/GsYklx+PahoT++o4dAu22p6oczHhmPI/vm8nsoWs0OQjnFZiSjkc5JcJwqJTZlfTb6+rT&#10;HSU+MFMxDUaU9Cg8fZh//DBrbSEmUIOuhCMYxPiitSWtQ7BFlnlei4b5EVhh0CjBNSzg1e2yyrEW&#10;ozc6m+T5bdaCq6wDLrxH7WNvpPMUX0rBw7OUXgSiS4q1hXS6dG7jmc1nrNg5ZmvFT2Wwf6iiYcpg&#10;0nOoRxYY2Tv1R6hGcQceZBhxaDKQUnGResBuxvm7bjY1syL1guB4e4bJ/7+w/OmwsS+OhO4zdEhg&#10;BKS1vvCojP100jXxHyslaEcIj2fYRBcIR+Xkeno/vaKEo+n6bprfxyDZ5a11PnwR0JAolNQhKQkr&#10;dlj70LsOLjGVB62qldI6XY5+qR05MOQPaa+gpUQzH1BZ0lX6nbL99kwb0pb09uomT5kMxHh9Km2w&#10;uEuLUQrdtiOqwvYnNwMAW6iOiIuDfmS85SuF5a8x9wtzOCMIBc59eMZDasBscJIoqcH9+Js++iN1&#10;aKWkxZkrqf++Z05gS18NkhoHdBDcIGwHweybJSAMY9woy5OID1zQgygdNG+4DouYBU3McMxV0jCI&#10;y9BPPq4TF4tFcsIxtCyszcbyGDpiHsl47d6YsyfGAjL9BMM0suIdcb1vfGlgsQ8gVWI1ItujeAIc&#10;RzjNxWnd4o78ek9el4/C/CcAAAD//wMAUEsDBBQABgAIAAAAIQA1hQeu4AAAAAgBAAAPAAAAZHJz&#10;L2Rvd25yZXYueG1sTI/NTsMwEITvSH0Haytxo06atIUQpwIE4oB6aGkPvbnx5kfE6yh22/D2LCc4&#10;rUYzmv0mX4+2ExccfOtIQTyLQCCVzrRUK9h/vt3dg/BBk9GdI1TwjR7WxeQm15lxV9riZRdqwSXk&#10;M62gCaHPpPRlg1b7meuR2KvcYHVgOdTSDPrK5baT8yhaSqtb4g+N7vGlwfJrd7YKDtHi47VK6k3/&#10;vjdttX0Oxzg2St1Ox6dHEAHH8BeGX3xGh4KZTu5MxotOQfLAQQVpvFqBYD9NeNqJ73yRgixy+X9A&#10;8QMAAP//AwBQSwECLQAUAAYACAAAACEAtoM4kv4AAADhAQAAEwAAAAAAAAAAAAAAAAAAAAAAW0Nv&#10;bnRlbnRfVHlwZXNdLnhtbFBLAQItABQABgAIAAAAIQA4/SH/1gAAAJQBAAALAAAAAAAAAAAAAAAA&#10;AC8BAABfcmVscy8ucmVsc1BLAQItABQABgAIAAAAIQDQw6gXMgIAAFwEAAAOAAAAAAAAAAAAAAAA&#10;AC4CAABkcnMvZTJvRG9jLnhtbFBLAQItABQABgAIAAAAIQA1hQeu4AAAAAgBAAAPAAAAAAAAAAAA&#10;AAAAAIwEAABkcnMvZG93bnJldi54bWxQSwUGAAAAAAQABADzAAAAmQUAAAAA&#10;" fillcolor="window" stroked="f" strokeweight=".5pt">
                <v:textbox inset="0,0,0,0">
                  <w:txbxContent>
                    <w:p w14:paraId="1D62AC79"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PBO+LA</w:t>
                      </w:r>
                    </w:p>
                  </w:txbxContent>
                </v:textbox>
                <w10:wrap anchorx="margin"/>
              </v:shape>
            </w:pict>
          </mc:Fallback>
        </mc:AlternateContent>
      </w:r>
      <w:r w:rsidRPr="001214A2">
        <w:rPr>
          <w:noProof/>
        </w:rPr>
        <mc:AlternateContent>
          <mc:Choice Requires="wps">
            <w:drawing>
              <wp:anchor distT="0" distB="0" distL="114300" distR="114300" simplePos="0" relativeHeight="251872256" behindDoc="0" locked="0" layoutInCell="1" allowOverlap="1" wp14:anchorId="6A5A799C" wp14:editId="2BF85055">
                <wp:simplePos x="0" y="0"/>
                <wp:positionH relativeFrom="margin">
                  <wp:posOffset>27271</wp:posOffset>
                </wp:positionH>
                <wp:positionV relativeFrom="paragraph">
                  <wp:posOffset>2442027</wp:posOffset>
                </wp:positionV>
                <wp:extent cx="239117" cy="52705"/>
                <wp:effectExtent l="0" t="0" r="8890" b="4445"/>
                <wp:wrapNone/>
                <wp:docPr id="832620900" name="Text Box 1"/>
                <wp:cNvGraphicFramePr/>
                <a:graphic xmlns:a="http://schemas.openxmlformats.org/drawingml/2006/main">
                  <a:graphicData uri="http://schemas.microsoft.com/office/word/2010/wordprocessingShape">
                    <wps:wsp>
                      <wps:cNvSpPr txBox="1"/>
                      <wps:spPr>
                        <a:xfrm>
                          <a:off x="0" y="0"/>
                          <a:ext cx="239117" cy="52705"/>
                        </a:xfrm>
                        <a:prstGeom prst="rect">
                          <a:avLst/>
                        </a:prstGeom>
                        <a:solidFill>
                          <a:sysClr val="window" lastClr="FFFFFF"/>
                        </a:solidFill>
                        <a:ln w="6350">
                          <a:noFill/>
                        </a:ln>
                      </wps:spPr>
                      <wps:txbx>
                        <w:txbxContent>
                          <w:p w14:paraId="6D7F4F08"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EHZA+LA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A799C" id="_x0000_s1156" type="#_x0000_t202" style="position:absolute;margin-left:2.15pt;margin-top:192.3pt;width:18.85pt;height:4.1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XqMQIAAFwEAAAOAAAAZHJzL2Uyb0RvYy54bWysVN9v2jAQfp+0/8Hy+0iggm4RoWJUTJOq&#10;thKd+mwcm1hyfJ5tSNhfv7OTwNbtaRoP5nx3vh/fd5flXddochLOKzAlnU5ySoThUClzKOm3l+2H&#10;j5T4wEzFNBhR0rPw9G71/t2ytYWYQQ26Eo5gEOOL1pa0DsEWWeZ5LRrmJ2CFQaME17CAV3fIKsda&#10;jN7obJbni6wFV1kHXHiP2vveSFcpvpSChycpvQhElxRrC+l06dzHM1stWXFwzNaKD2Wwf6iiYcpg&#10;0kuoexYYOTr1R6hGcQceZJhwaDKQUnGResBupvmbbnY1syL1guB4e4HJ/7+w/PG0s8+OhO4zdEhg&#10;BKS1vvCojP100jXxHyslaEcIzxfYRBcIR+Xs5tN0eksJR9N8dpvPY5Ds+tY6H74IaEgUSuqQlIQV&#10;Oz340LuOLjGVB62qrdI6Xc5+ox05MeQPaa+gpUQzH1BZ0m36Ddl+e6YNaUu6uJnnKZOBGK9PpQ0W&#10;d20xSqHbd0RV2P5sMQKwh+qMuDjoR8ZbvlVY/gPmfmYOZwShwLkPT3hIDZgNBomSGtyPv+mjP1KH&#10;VkpanLmS+u9H5gS29NUgqXFAR8GNwn4UzLHZAMIwxY2yPIn4wAU9itJB84rrsI5Z0MQMx1wlDaO4&#10;Cf3k4zpxsV4nJxxDy8KD2VkeQ0fMIxkv3StzdmAsINOPME4jK94Q1/vGlwbWxwBSJVYjsj2KA+A4&#10;wmkuhnWLO/LrPXldPwqrnwAAAP//AwBQSwMEFAAGAAgAAAAhADHE2sPeAAAACAEAAA8AAABkcnMv&#10;ZG93bnJldi54bWxMj0tPwzAQhO9I/AdrkbhR50XVhjhVQSAOiENfB25uvHmo8TqK3Tb8e5YTHHdm&#10;NPtNsZpsLy44+s6RgngWgUCqnOmoUbDfvT0sQPigyejeESr4Rg+r8vam0LlxV9rgZRsawSXkc62g&#10;DWHIpfRVi1b7mRuQ2KvdaHXgc2ykGfWVy20vkyiaS6s74g+tHvClxeq0PVsFh+jx47VOm8/hfW+6&#10;evMcvuLYKHV/N62fQAScwl8YfvEZHUpmOrozGS96BVnKQQXpIpuDYD9LeNqRhWWyBFkW8v+A8gcA&#10;AP//AwBQSwECLQAUAAYACAAAACEAtoM4kv4AAADhAQAAEwAAAAAAAAAAAAAAAAAAAAAAW0NvbnRl&#10;bnRfVHlwZXNdLnhtbFBLAQItABQABgAIAAAAIQA4/SH/1gAAAJQBAAALAAAAAAAAAAAAAAAAAC8B&#10;AABfcmVscy8ucmVsc1BLAQItABQABgAIAAAAIQDNQsXqMQIAAFwEAAAOAAAAAAAAAAAAAAAAAC4C&#10;AABkcnMvZTJvRG9jLnhtbFBLAQItABQABgAIAAAAIQAxxNrD3gAAAAgBAAAPAAAAAAAAAAAAAAAA&#10;AIsEAABkcnMvZG93bnJldi54bWxQSwUGAAAAAAQABADzAAAAlgUAAAAA&#10;" fillcolor="window" stroked="f" strokeweight=".5pt">
                <v:textbox inset="0,0,0,0">
                  <w:txbxContent>
                    <w:p w14:paraId="6D7F4F08"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EHZA+LA</w:t>
                      </w:r>
                    </w:p>
                  </w:txbxContent>
                </v:textbox>
                <w10:wrap anchorx="margin"/>
              </v:shape>
            </w:pict>
          </mc:Fallback>
        </mc:AlternateContent>
      </w:r>
      <w:r w:rsidRPr="001214A2">
        <w:rPr>
          <w:noProof/>
        </w:rPr>
        <mc:AlternateContent>
          <mc:Choice Requires="wps">
            <w:drawing>
              <wp:anchor distT="0" distB="0" distL="114300" distR="114300" simplePos="0" relativeHeight="251875328" behindDoc="0" locked="0" layoutInCell="1" allowOverlap="1" wp14:anchorId="702E8D9D" wp14:editId="44FBBDD7">
                <wp:simplePos x="0" y="0"/>
                <wp:positionH relativeFrom="margin">
                  <wp:posOffset>21590</wp:posOffset>
                </wp:positionH>
                <wp:positionV relativeFrom="paragraph">
                  <wp:posOffset>2497455</wp:posOffset>
                </wp:positionV>
                <wp:extent cx="389255" cy="46355"/>
                <wp:effectExtent l="0" t="0" r="0" b="0"/>
                <wp:wrapNone/>
                <wp:docPr id="774360042" name="Text Box 1"/>
                <wp:cNvGraphicFramePr/>
                <a:graphic xmlns:a="http://schemas.openxmlformats.org/drawingml/2006/main">
                  <a:graphicData uri="http://schemas.microsoft.com/office/word/2010/wordprocessingShape">
                    <wps:wsp>
                      <wps:cNvSpPr txBox="1"/>
                      <wps:spPr>
                        <a:xfrm>
                          <a:off x="0" y="0"/>
                          <a:ext cx="389255" cy="46355"/>
                        </a:xfrm>
                        <a:prstGeom prst="rect">
                          <a:avLst/>
                        </a:prstGeom>
                        <a:solidFill>
                          <a:sysClr val="window" lastClr="FFFFFF"/>
                        </a:solidFill>
                        <a:ln w="6350">
                          <a:noFill/>
                        </a:ln>
                      </wps:spPr>
                      <wps:txbx>
                        <w:txbxContent>
                          <w:p w14:paraId="4807E522"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Juht/Kumulatiivne juht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E8D9D" id="_x0000_s1157" type="#_x0000_t202" style="position:absolute;margin-left:1.7pt;margin-top:196.65pt;width:30.65pt;height:3.6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zvwMAIAAFwEAAAOAAAAZHJzL2Uyb0RvYy54bWysVN9v2jAQfp+0/8Hy+wjQtesQoWJUTJNQ&#10;W4lOfTaOQyw5Pu9sSNhfv7OTQNftaRoP5nx3vh/fd5f5XVsbdlToNdicT0ZjzpSVUGi7z/n35/WH&#10;W858ELYQBqzK+Ul5frd4/27euJmaQgWmUMgoiPWzxuW8CsHNsszLStXCj8ApS8YSsBaBrrjPChQN&#10;Ra9NNh2Pb7IGsHAIUnlP2vvOyBcpflkqGR7L0qvATM6ptpBOTOcuntliLmZ7FK7Ssi9D/EMVtdCW&#10;kp5D3Ysg2AH1H6FqLRE8lGEkoc6gLLVUqQfqZjJ+0822Ek6lXggc784w+f8XVj4ct+4JWWi/QEsE&#10;RkAa52eelLGftsQ6/lOljOwE4ekMm2oDk6S8uv08vb7mTJLp480ViRQku7x16MNXBTWLQs6RSElY&#10;iePGh851cImpPBhdrLUx6XLyK4PsKIg/or2AhjMjfCBlztfp12f77ZmxrMk51TJOmSzEeF0qY6m4&#10;S4tRCu2uZbqg9qefBgB2UJwIF4RuZLyTa03lbyj3k0CaEYKC5j480lEaoGzQS5xVgD//po/+RB1Z&#10;OWto5nLufxwEKmrpmyVS44AOAg7CbhDsoV4BwTChjXIyifQAgxnEEqF+oXVYxixkElZSrpyHQVyF&#10;bvJpnaRaLpMTjaETYWO3TsbQEfNIxnP7ItD1jAVi+gGGaRSzN8R1vvGlheUhQKkTqxHZDsUecBrh&#10;NBf9usUdeX1PXpePwuIXAAAA//8DAFBLAwQUAAYACAAAACEA4HxEFN8AAAAIAQAADwAAAGRycy9k&#10;b3ducmV2LnhtbEyPvU7DQBCEeyTe4bRIdORsbAIYnyNAIApEkRAKuo1v/SN8e5bvkpi3Z6mgWq1m&#10;NPNNuZrdoA40hd6zgXSRgCKuve25NbB9f764ARUissXBMxn4pgCr6vSkxML6I6/psImtkhAOBRro&#10;YhwLrUPdkcOw8COxaI2fHEZ5p1bbCY8S7gZ9mSRL7bBnaehwpMeO6q/N3hn4SK5en5qsfRtftrZv&#10;1g/xM02tMedn8/0dqEhz/DPDL76gQyVMO79nG9RgIMvFKOc2y0CJvsyvQe0M5NIKuir1/wHVDwAA&#10;AP//AwBQSwECLQAUAAYACAAAACEAtoM4kv4AAADhAQAAEwAAAAAAAAAAAAAAAAAAAAAAW0NvbnRl&#10;bnRfVHlwZXNdLnhtbFBLAQItABQABgAIAAAAIQA4/SH/1gAAAJQBAAALAAAAAAAAAAAAAAAAAC8B&#10;AABfcmVscy8ucmVsc1BLAQItABQABgAIAAAAIQDs4zvwMAIAAFwEAAAOAAAAAAAAAAAAAAAAAC4C&#10;AABkcnMvZTJvRG9jLnhtbFBLAQItABQABgAIAAAAIQDgfEQU3wAAAAgBAAAPAAAAAAAAAAAAAAAA&#10;AIoEAABkcnMvZG93bnJldi54bWxQSwUGAAAAAAQABADzAAAAlgUAAAAA&#10;" fillcolor="window" stroked="f" strokeweight=".5pt">
                <v:textbox inset="0,0,0,0">
                  <w:txbxContent>
                    <w:p w14:paraId="4807E522"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Juht/Kumulatiivne juht</w:t>
                      </w:r>
                    </w:p>
                  </w:txbxContent>
                </v:textbox>
                <w10:wrap anchorx="margin"/>
              </v:shape>
            </w:pict>
          </mc:Fallback>
        </mc:AlternateContent>
      </w:r>
      <w:r w:rsidRPr="001214A2">
        <w:rPr>
          <w:noProof/>
        </w:rPr>
        <mc:AlternateContent>
          <mc:Choice Requires="wps">
            <w:drawing>
              <wp:anchor distT="0" distB="0" distL="114300" distR="114300" simplePos="0" relativeHeight="251874304" behindDoc="0" locked="0" layoutInCell="1" allowOverlap="1" wp14:anchorId="08AEBA0D" wp14:editId="32242924">
                <wp:simplePos x="0" y="0"/>
                <wp:positionH relativeFrom="margin">
                  <wp:posOffset>24765</wp:posOffset>
                </wp:positionH>
                <wp:positionV relativeFrom="paragraph">
                  <wp:posOffset>2700964</wp:posOffset>
                </wp:positionV>
                <wp:extent cx="394100" cy="50923"/>
                <wp:effectExtent l="0" t="0" r="6350" b="6350"/>
                <wp:wrapNone/>
                <wp:docPr id="2075918544" name="Text Box 1"/>
                <wp:cNvGraphicFramePr/>
                <a:graphic xmlns:a="http://schemas.openxmlformats.org/drawingml/2006/main">
                  <a:graphicData uri="http://schemas.microsoft.com/office/word/2010/wordprocessingShape">
                    <wps:wsp>
                      <wps:cNvSpPr txBox="1"/>
                      <wps:spPr>
                        <a:xfrm>
                          <a:off x="0" y="0"/>
                          <a:ext cx="394100" cy="50923"/>
                        </a:xfrm>
                        <a:prstGeom prst="rect">
                          <a:avLst/>
                        </a:prstGeom>
                        <a:solidFill>
                          <a:sysClr val="window" lastClr="FFFFFF"/>
                        </a:solidFill>
                        <a:ln w="6350">
                          <a:noFill/>
                        </a:ln>
                      </wps:spPr>
                      <wps:txbx>
                        <w:txbxContent>
                          <w:p w14:paraId="71EE33AC"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Juht/Kumulatiivne juht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EBA0D" id="_x0000_s1158" type="#_x0000_t202" style="position:absolute;margin-left:1.95pt;margin-top:212.65pt;width:31.05pt;height:4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2BMAIAAFwEAAAOAAAAZHJzL2Uyb0RvYy54bWysVE1v2zAMvQ/YfxB0X+wka9EacYosRYYB&#10;QVsgHXpWZCkWIIuapMTOfv0o2W66bqdhOSgUSfHjPdKLu67R5CScV2BKOp3klAjDoVLmUNLvz5tP&#10;N5T4wEzFNBhR0rPw9G758cOitYWYQQ26Eo5gEOOL1pa0DsEWWeZ5LRrmJ2CFQaME17CAV3fIKsda&#10;jN7obJbn11kLrrIOuPAetfe9kS5TfCkFD49SehGILinWFtLp0rmPZ7ZcsOLgmK0VH8pg/1BFw5TB&#10;pK+h7llg5OjUH6EaxR14kGHCoclASsVF6gG7mebvutnVzIrUC4Lj7StM/v+F5Q+nnX1yJHRfoEMC&#10;IyCt9YVHZeynk66J/1gpQTtCeH6FTXSBcFTObz9Pc7RwNF3lt7N5DJJd3lrnw1cBDYlCSR2SkrBi&#10;p60PvevoElN50KraKK3T5ezX2pETQ/6Q9gpaSjTzAZUl3aTfkO23Z9qQtqTX86s8ZTIQ4/WptMHi&#10;Li1GKXT7jqgK25/djADsoTojLg76kfGWbxSWv8XcT8zhjGDDOPfhEQ+pAbPBIFFSg/v5N330R+rQ&#10;SkmLM1dS/+PInMCWvhkkNQ7oKLhR2I+COTZrQBimuFGWJxEfuKBHUTpoXnAdVjELmpjhmKukYRTX&#10;oZ98XCcuVqvkhGNoWdianeUxdMQ8kvHcvTBnB8YCMv0A4zSy4h1xvW98aWB1DCBVYjUi26M4AI4j&#10;nOZiWLe4I2/vyevyUVj+AgAA//8DAFBLAwQUAAYACAAAACEAXx1BHN8AAAAIAQAADwAAAGRycy9k&#10;b3ducmV2LnhtbEyPzU7DMBCE70i8g7VI3KiTmkYQ4lQFgXpAHFrKgZsbb37UeB3Fbpu+PcsJjjsz&#10;mv2mWE6uFyccQ+dJQzpLQCBV3nbUaNh9vt09gAjRkDW9J9RwwQDL8vqqMLn1Z9rgaRsbwSUUcqOh&#10;jXHIpQxVi86EmR+Q2Kv96Ezkc2ykHc2Zy10v50mSSWc64g+tGfClxeqwPToNX8ni/bVWzcew3tmu&#10;3jzH7zS1Wt/eTKsnEBGn+BeGX3xGh5KZ9v5INoheg3rkoIb7+UKBYD/LeNqeBaUUyLKQ/weUPwAA&#10;AP//AwBQSwECLQAUAAYACAAAACEAtoM4kv4AAADhAQAAEwAAAAAAAAAAAAAAAAAAAAAAW0NvbnRl&#10;bnRfVHlwZXNdLnhtbFBLAQItABQABgAIAAAAIQA4/SH/1gAAAJQBAAALAAAAAAAAAAAAAAAAAC8B&#10;AABfcmVscy8ucmVsc1BLAQItABQABgAIAAAAIQClyl2BMAIAAFwEAAAOAAAAAAAAAAAAAAAAAC4C&#10;AABkcnMvZTJvRG9jLnhtbFBLAQItABQABgAIAAAAIQBfHUEc3wAAAAgBAAAPAAAAAAAAAAAAAAAA&#10;AIoEAABkcnMvZG93bnJldi54bWxQSwUGAAAAAAQABADzAAAAlgUAAAAA&#10;" fillcolor="window" stroked="f" strokeweight=".5pt">
                <v:textbox inset="0,0,0,0">
                  <w:txbxContent>
                    <w:p w14:paraId="71EE33AC"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Juht/Kumulatiivne juht</w:t>
                      </w:r>
                    </w:p>
                  </w:txbxContent>
                </v:textbox>
                <w10:wrap anchorx="margin"/>
              </v:shape>
            </w:pict>
          </mc:Fallback>
        </mc:AlternateContent>
      </w:r>
      <w:r w:rsidRPr="001214A2">
        <w:rPr>
          <w:noProof/>
        </w:rPr>
        <mc:AlternateContent>
          <mc:Choice Requires="wps">
            <w:drawing>
              <wp:anchor distT="0" distB="0" distL="114300" distR="114300" simplePos="0" relativeHeight="251868160" behindDoc="0" locked="0" layoutInCell="1" allowOverlap="1" wp14:anchorId="304B0832" wp14:editId="49862FE5">
                <wp:simplePos x="0" y="0"/>
                <wp:positionH relativeFrom="margin">
                  <wp:posOffset>24765</wp:posOffset>
                </wp:positionH>
                <wp:positionV relativeFrom="paragraph">
                  <wp:posOffset>2771809</wp:posOffset>
                </wp:positionV>
                <wp:extent cx="400742" cy="53137"/>
                <wp:effectExtent l="0" t="0" r="0" b="4445"/>
                <wp:wrapNone/>
                <wp:docPr id="1497491610" name="Text Box 1"/>
                <wp:cNvGraphicFramePr/>
                <a:graphic xmlns:a="http://schemas.openxmlformats.org/drawingml/2006/main">
                  <a:graphicData uri="http://schemas.microsoft.com/office/word/2010/wordprocessingShape">
                    <wps:wsp>
                      <wps:cNvSpPr txBox="1"/>
                      <wps:spPr>
                        <a:xfrm>
                          <a:off x="0" y="0"/>
                          <a:ext cx="400742" cy="53137"/>
                        </a:xfrm>
                        <a:prstGeom prst="rect">
                          <a:avLst/>
                        </a:prstGeom>
                        <a:solidFill>
                          <a:sysClr val="window" lastClr="FFFFFF"/>
                        </a:solidFill>
                        <a:ln w="6350">
                          <a:noFill/>
                        </a:ln>
                      </wps:spPr>
                      <wps:txbx>
                        <w:txbxContent>
                          <w:p w14:paraId="5A414405"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B0832" id="_x0000_s1159" type="#_x0000_t202" style="position:absolute;margin-left:1.95pt;margin-top:218.25pt;width:31.55pt;height:4.2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vWMQIAAFwEAAAOAAAAZHJzL2Uyb0RvYy54bWysVEtv2zAMvg/YfxB0X+wkfWxGnCJLkWFA&#10;0RZIh54VWYoFyKImKbGzXz9KtpOt22lYDgpFUnx8H+nFXddochTOKzAlnU5ySoThUCmzL+m3l82H&#10;j5T4wEzFNBhR0pPw9G75/t2itYWYQQ26Eo5gEOOL1pa0DsEWWeZ5LRrmJ2CFQaME17CAV7fPKsda&#10;jN7obJbnN1kLrrIOuPAetfe9kS5TfCkFD09SehGILinWFtLp0rmLZ7ZcsGLvmK0VH8pg/1BFw5TB&#10;pOdQ9ywwcnDqj1CN4g48yDDh0GQgpeIi9YDdTPM33WxrZkXqBcHx9gyT/39h+eNxa58dCd1n6JDA&#10;CEhrfeFRGfvppGviP1ZK0I4Qns6wiS4QjsqrPL+9mlHC0XQ9n85vY5Ds8tY6H74IaEgUSuqQlIQV&#10;Oz740LuOLjGVB62qjdI6XU5+rR05MuQPaa+gpUQzH1BZ0k36Ddl+e6YNaUt6M7/OUyYDMV6fShss&#10;7tJilEK364iqsP3ZpxGAHVQnxMVBPzLe8o3C8h8w9zNzOCMIBc59eMJDasBsMEiU1OB+/E0f/ZE6&#10;tFLS4syV1H8/MCewpa8GSY0DOgpuFHajYA7NGhCGKW6U5UnEBy7oUZQOmldch1XMgiZmOOYqaRjF&#10;degnH9eJi9UqOeEYWhYezNbyGDpiHsl46V6ZswNjAZl+hHEaWfGGuN43vjSwOgSQKrEake1RHADH&#10;EU5zMaxb3JFf78nr8lFY/gQAAP//AwBQSwMEFAAGAAgAAAAhALrK2ZTgAAAACAEAAA8AAABkcnMv&#10;ZG93bnJldi54bWxMj81OwzAQhO+V+g7WInFrnZA00BCnAgTigDi0lAM3N978qPE6it02vD3LCY47&#10;M5r9pthMthdnHH3nSEG8jEAgVc501CjYf7ws7kD4oMno3hEq+EYPm3I+K3Ru3IW2eN6FRnAJ+Vwr&#10;aEMYcil91aLVfukGJPZqN1od+BwbaUZ94XLby5soyqTVHfGHVg/41GJ13J2sgs9o9fZcJ8378Lo3&#10;Xb19DF9xbJS6vpoe7kEEnMJfGH7xGR1KZjq4ExkvegXJmoMK0iRbgWA/u+VpBxbSdA2yLOT/AeUP&#10;AAAA//8DAFBLAQItABQABgAIAAAAIQC2gziS/gAAAOEBAAATAAAAAAAAAAAAAAAAAAAAAABbQ29u&#10;dGVudF9UeXBlc10ueG1sUEsBAi0AFAAGAAgAAAAhADj9If/WAAAAlAEAAAsAAAAAAAAAAAAAAAAA&#10;LwEAAF9yZWxzLy5yZWxzUEsBAi0AFAAGAAgAAAAhAJy4O9YxAgAAXAQAAA4AAAAAAAAAAAAAAAAA&#10;LgIAAGRycy9lMm9Eb2MueG1sUEsBAi0AFAAGAAgAAAAhALrK2ZTgAAAACAEAAA8AAAAAAAAAAAAA&#10;AAAAiwQAAGRycy9kb3ducmV2LnhtbFBLBQYAAAAABAAEAPMAAACYBQAAAAA=&#10;" fillcolor="window" stroked="f" strokeweight=".5pt">
                <v:textbox inset="0,0,0,0">
                  <w:txbxContent>
                    <w:p w14:paraId="5A414405"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Riskirühma patsiendid</w:t>
                      </w:r>
                    </w:p>
                  </w:txbxContent>
                </v:textbox>
                <w10:wrap anchorx="margin"/>
              </v:shape>
            </w:pict>
          </mc:Fallback>
        </mc:AlternateContent>
      </w:r>
      <w:r w:rsidRPr="001214A2">
        <w:rPr>
          <w:noProof/>
        </w:rPr>
        <mc:AlternateContent>
          <mc:Choice Requires="wps">
            <w:drawing>
              <wp:anchor distT="0" distB="0" distL="114300" distR="114300" simplePos="0" relativeHeight="251869184" behindDoc="0" locked="0" layoutInCell="1" allowOverlap="1" wp14:anchorId="3BE833D7" wp14:editId="56199C2A">
                <wp:simplePos x="0" y="0"/>
                <wp:positionH relativeFrom="margin">
                  <wp:posOffset>24608</wp:posOffset>
                </wp:positionH>
                <wp:positionV relativeFrom="paragraph">
                  <wp:posOffset>2567974</wp:posOffset>
                </wp:positionV>
                <wp:extent cx="394100" cy="53137"/>
                <wp:effectExtent l="0" t="0" r="6350" b="4445"/>
                <wp:wrapNone/>
                <wp:docPr id="1028453803" name="Text Box 1"/>
                <wp:cNvGraphicFramePr/>
                <a:graphic xmlns:a="http://schemas.openxmlformats.org/drawingml/2006/main">
                  <a:graphicData uri="http://schemas.microsoft.com/office/word/2010/wordprocessingShape">
                    <wps:wsp>
                      <wps:cNvSpPr txBox="1"/>
                      <wps:spPr>
                        <a:xfrm>
                          <a:off x="0" y="0"/>
                          <a:ext cx="394100" cy="53137"/>
                        </a:xfrm>
                        <a:prstGeom prst="rect">
                          <a:avLst/>
                        </a:prstGeom>
                        <a:solidFill>
                          <a:sysClr val="window" lastClr="FFFFFF"/>
                        </a:solidFill>
                        <a:ln w="6350">
                          <a:noFill/>
                        </a:ln>
                      </wps:spPr>
                      <wps:txbx>
                        <w:txbxContent>
                          <w:p w14:paraId="14DB5B72"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Riskirühma patsiendid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833D7" id="_x0000_s1160" type="#_x0000_t202" style="position:absolute;margin-left:1.95pt;margin-top:202.2pt;width:31.05pt;height:4.2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zVLwIAAFwEAAAOAAAAZHJzL2Uyb0RvYy54bWysVN9v0zAQfkfif7D8TpOubEDVdCqdipCm&#10;bVKH9uw6TmPJ8Zmz26T89ZydpIXBE6IP7vnufL++77K47RrDjgq9Blvw6STnTFkJpbb7gn973rz7&#10;yJkPwpbCgFUFPynPb5dv3yxaN1dXUIMpFTIKYv28dQWvQ3DzLPOyVo3wE3DKkrECbESgK+6zEkVL&#10;0RuTXeX5TdYClg5BKu9Je9cb+TLFryolw2NVeRWYKTjVFtKJ6dzFM1suxHyPwtVaDmWIf6iiEdpS&#10;0nOoOxEEO6D+I1SjJYKHKkwkNBlUlZYq9UDdTPNX3Wxr4VTqhYbj3XlM/v+FlQ/HrXtCFrrP0BGA&#10;cSCt83NPythPV2ET/6lSRnYa4ek8NtUFJkk5+/R+mpNFkul6Np19iEGyy1uHPnxR0LAoFBwJlDQr&#10;cbz3oXcdXWIqD0aXG21Mupz82iA7CsKPYC+h5cwIH0hZ8E36Ddl+e2Ysawt+M7vOUyYLMV6fylgq&#10;7tJilEK365guqf1ZYkTU7aA80VwQesp4Jzeayr+n3E8CiSPUMPE+PNJRGaBsMEic1YA//qaP/gQd&#10;WTlriXMF998PAhW19NUSqJGgo4CjsBsFe2jWQGOY0kY5mUR6gMGMYoXQvNA6rGIWMgkrKVfBwyiu&#10;Q898WiepVqvkRDR0ItzbrZMxdJx5BOO5exHoBsQCIf0AIxvF/BVwvW98aWF1CFDphOplisPAicKJ&#10;F8O6xR359Z68Lh+F5U8AAAD//wMAUEsDBBQABgAIAAAAIQC7dTUr3wAAAAgBAAAPAAAAZHJzL2Rv&#10;d25yZXYueG1sTI/NTsMwEITvSLyDtUjcqJ02RCWNUwECcUA9tJRDb268+RHxOordNrw9ywmOOzOa&#10;/aZYT64XZxxD50lDMlMgkCpvO2o07D9e75YgQjRkTe8JNXxjgHV5fVWY3PoLbfG8i43gEgq50dDG&#10;OORShqpFZ8LMD0js1X50JvI5NtKO5sLlrpdzpTLpTEf8oTUDPrdYfe1OTsOnun9/qRfNZnjb267e&#10;PsVDklitb2+mxxWIiFP8C8MvPqNDyUxHfyIbRK9h8cBBDalKUxDsZxlPO7KQzJcgy0L+H1D+AAAA&#10;//8DAFBLAQItABQABgAIAAAAIQC2gziS/gAAAOEBAAATAAAAAAAAAAAAAAAAAAAAAABbQ29udGVu&#10;dF9UeXBlc10ueG1sUEsBAi0AFAAGAAgAAAAhADj9If/WAAAAlAEAAAsAAAAAAAAAAAAAAAAALwEA&#10;AF9yZWxzLy5yZWxzUEsBAi0AFAAGAAgAAAAhAI0nnNUvAgAAXAQAAA4AAAAAAAAAAAAAAAAALgIA&#10;AGRycy9lMm9Eb2MueG1sUEsBAi0AFAAGAAgAAAAhALt1NSvfAAAACAEAAA8AAAAAAAAAAAAAAAAA&#10;iQQAAGRycy9kb3ducmV2LnhtbFBLBQYAAAAABAAEAPMAAACVBQAAAAA=&#10;" fillcolor="window" stroked="f" strokeweight=".5pt">
                <v:textbox inset="0,0,0,0">
                  <w:txbxContent>
                    <w:p w14:paraId="14DB5B72" w14:textId="77777777" w:rsidR="00E449D2" w:rsidRPr="00C035C0" w:rsidRDefault="00E449D2" w:rsidP="00E449D2">
                      <w:pPr>
                        <w:spacing w:after="0"/>
                        <w:rPr>
                          <w:rFonts w:ascii="Arial" w:hAnsi="Arial" w:cs="Arial"/>
                          <w:sz w:val="6"/>
                          <w:szCs w:val="6"/>
                        </w:rPr>
                      </w:pPr>
                      <w:r w:rsidRPr="00C035C0">
                        <w:rPr>
                          <w:rFonts w:ascii="Arial" w:hAnsi="Arial" w:cs="Arial"/>
                          <w:sz w:val="6"/>
                          <w:szCs w:val="6"/>
                        </w:rPr>
                        <w:t>Riskirühma patsiendid</w:t>
                      </w:r>
                    </w:p>
                  </w:txbxContent>
                </v:textbox>
                <w10:wrap anchorx="margin"/>
              </v:shape>
            </w:pict>
          </mc:Fallback>
        </mc:AlternateContent>
      </w:r>
      <w:r w:rsidRPr="001214A2">
        <w:rPr>
          <w:noProof/>
        </w:rPr>
        <mc:AlternateContent>
          <mc:Choice Requires="wps">
            <w:drawing>
              <wp:anchor distT="0" distB="0" distL="114300" distR="114300" simplePos="0" relativeHeight="251866112" behindDoc="0" locked="0" layoutInCell="1" allowOverlap="1" wp14:anchorId="2F88E807" wp14:editId="323A162E">
                <wp:simplePos x="0" y="0"/>
                <wp:positionH relativeFrom="margin">
                  <wp:posOffset>486410</wp:posOffset>
                </wp:positionH>
                <wp:positionV relativeFrom="paragraph">
                  <wp:posOffset>2033270</wp:posOffset>
                </wp:positionV>
                <wp:extent cx="1518285" cy="61595"/>
                <wp:effectExtent l="0" t="0" r="5715" b="0"/>
                <wp:wrapNone/>
                <wp:docPr id="1471077811" name="Text Box 1"/>
                <wp:cNvGraphicFramePr/>
                <a:graphic xmlns:a="http://schemas.openxmlformats.org/drawingml/2006/main">
                  <a:graphicData uri="http://schemas.microsoft.com/office/word/2010/wordprocessingShape">
                    <wps:wsp>
                      <wps:cNvSpPr txBox="1"/>
                      <wps:spPr>
                        <a:xfrm>
                          <a:off x="0" y="0"/>
                          <a:ext cx="1518285" cy="61595"/>
                        </a:xfrm>
                        <a:prstGeom prst="rect">
                          <a:avLst/>
                        </a:prstGeom>
                        <a:solidFill>
                          <a:sysClr val="window" lastClr="FFFFFF"/>
                        </a:solidFill>
                        <a:ln w="6350">
                          <a:noFill/>
                        </a:ln>
                      </wps:spPr>
                      <wps:txbx>
                        <w:txbxContent>
                          <w:p w14:paraId="3E4FDFE8" w14:textId="77777777" w:rsidR="00E449D2" w:rsidRPr="00FC7761" w:rsidRDefault="00E449D2" w:rsidP="00E449D2">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usaldusvahemik</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8E807" id="_x0000_s1161" type="#_x0000_t202" style="position:absolute;margin-left:38.3pt;margin-top:160.1pt;width:119.55pt;height:4.8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QyrLgIAAF0EAAAOAAAAZHJzL2Uyb0RvYy54bWysVN9v2jAQfp+0/8Hy+whQUXWIUDEqpkmo&#10;rUSnPhvHJpEcn3c2JOyv39lJoOv2NI0Hc/b9/r67LO7b2rCTQl+BzflkNOZMWQlFZQ85//6y+XTH&#10;mQ/CFsKAVTk/K8/vlx8/LBo3V1MowRQKGQWxft64nJchuHmWeVmqWvgROGVJqQFrEeiKh6xA0VD0&#10;2mTT8fg2awALhyCV9/T60Cn5MsXXWsnwpLVXgZmcU20hnZjOfTyz5ULMDyhcWcm+DPEPVdSispT0&#10;EupBBMGOWP0Rqq4kggcdRhLqDLSupEo9UDeT8btudqVwKvVC4Hh3gcn/v7Dy8bRzz8hC+wVaIjAC&#10;0jg/9/QY+2k11vGfKmWkJwjPF9hUG5iMTrPJ3fRuxpkk3e1k9nkWo2RXZ4c+fFVQsyjkHImVBJY4&#10;bX3oTAeTmMuDqYpNZUy6nP3aIDsJIpB4L6DhzAgf6DHnm/Trs/3mZixrqJib2ThlshDjdamMpeKu&#10;PUYptPuWVQW1cnNBYA/FmYBB6GbGO7mpqPwt5X4WSENCWNDghyc6tAHKBr3EWQn482/v0Z64Iy1n&#10;DQ1dzv2Po0BFLX2zxGqc0EHAQdgPgj3WayAYJrRSTiaRHDCYQdQI9SvtwypmIZWwknLlPAziOnSj&#10;T/sk1WqVjGgOnQhbu3Myho6YRzJe2leBrmcsENWPMIyjmL8jrrONnhZWxwC6SqxGZDsUe8BphtNc&#10;9PsWl+TtPVldvwrLXwAAAP//AwBQSwMEFAAGAAgAAAAhAI2cHE7hAAAACgEAAA8AAABkcnMvZG93&#10;bnJldi54bWxMjz1vwjAQhvdK/Q/WVepW7CQilBAH0aoVQ8UApQObiS8fIj5HsYH032Omdry7R+89&#10;b74cTccuOLjWkoRoIoAhlVa3VEvYf3++vAJzXpFWnSWU8IsOlsXjQ64yba+0xcvO1yyEkMuUhMb7&#10;PuPclQ0a5Sa2Rwq3yg5G+TAONdeDuoZw0/FYiJQb1VL40Kge3xssT7uzkfAjpl8fVVJv+vVet9X2&#10;zR+iSEv5/DSuFsA8jv4Phrt+UIciOB3tmbRjnYRZmgZSQhKLGFgAkmg6A3a8b+Zz4EXO/1cobgAA&#10;AP//AwBQSwECLQAUAAYACAAAACEAtoM4kv4AAADhAQAAEwAAAAAAAAAAAAAAAAAAAAAAW0NvbnRl&#10;bnRfVHlwZXNdLnhtbFBLAQItABQABgAIAAAAIQA4/SH/1gAAAJQBAAALAAAAAAAAAAAAAAAAAC8B&#10;AABfcmVscy8ucmVsc1BLAQItABQABgAIAAAAIQCJhQyrLgIAAF0EAAAOAAAAAAAAAAAAAAAAAC4C&#10;AABkcnMvZTJvRG9jLnhtbFBLAQItABQABgAIAAAAIQCNnBxO4QAAAAoBAAAPAAAAAAAAAAAAAAAA&#10;AIgEAABkcnMvZG93bnJldi54bWxQSwUGAAAAAAQABADzAAAAlgUAAAAA&#10;" fillcolor="window" stroked="f" strokeweight=".5pt">
                <v:textbox inset="0,0,0,0">
                  <w:txbxContent>
                    <w:p w14:paraId="3E4FDFE8" w14:textId="77777777" w:rsidR="00E449D2" w:rsidRPr="00FC7761" w:rsidRDefault="00E449D2" w:rsidP="00E449D2">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usaldusvahemik</w:t>
                      </w:r>
                      <w:r w:rsidRPr="00FC7761">
                        <w:rPr>
                          <w:rFonts w:ascii="Arial" w:hAnsi="Arial" w:cs="Arial"/>
                          <w:sz w:val="7"/>
                          <w:szCs w:val="7"/>
                        </w:rPr>
                        <w:t>): 0</w:t>
                      </w:r>
                      <w:r>
                        <w:rPr>
                          <w:rFonts w:ascii="Arial" w:hAnsi="Arial" w:cs="Arial"/>
                          <w:sz w:val="7"/>
                          <w:szCs w:val="7"/>
                        </w:rPr>
                        <w:t>,</w:t>
                      </w:r>
                      <w:r w:rsidRPr="00FC7761">
                        <w:rPr>
                          <w:rFonts w:ascii="Arial" w:hAnsi="Arial" w:cs="Arial"/>
                          <w:sz w:val="7"/>
                          <w:szCs w:val="7"/>
                        </w:rPr>
                        <w:t>597 (0</w:t>
                      </w:r>
                      <w:r>
                        <w:rPr>
                          <w:rFonts w:ascii="Arial" w:hAnsi="Arial" w:cs="Arial"/>
                          <w:sz w:val="7"/>
                          <w:szCs w:val="7"/>
                        </w:rPr>
                        <w:t>,</w:t>
                      </w:r>
                      <w:r w:rsidRPr="00FC7761">
                        <w:rPr>
                          <w:rFonts w:ascii="Arial" w:hAnsi="Arial" w:cs="Arial"/>
                          <w:sz w:val="7"/>
                          <w:szCs w:val="7"/>
                        </w:rPr>
                        <w:t>444, 0</w:t>
                      </w:r>
                      <w:r>
                        <w:rPr>
                          <w:rFonts w:ascii="Arial" w:hAnsi="Arial" w:cs="Arial"/>
                          <w:sz w:val="7"/>
                          <w:szCs w:val="7"/>
                        </w:rPr>
                        <w:t>,</w:t>
                      </w:r>
                      <w:r w:rsidRPr="00FC7761">
                        <w:rPr>
                          <w:rFonts w:ascii="Arial" w:hAnsi="Arial" w:cs="Arial"/>
                          <w:sz w:val="7"/>
                          <w:szCs w:val="7"/>
                        </w:rPr>
                        <w:t>804)</w:t>
                      </w:r>
                    </w:p>
                  </w:txbxContent>
                </v:textbox>
                <w10:wrap anchorx="margin"/>
              </v:shape>
            </w:pict>
          </mc:Fallback>
        </mc:AlternateContent>
      </w:r>
      <w:r w:rsidRPr="001214A2">
        <w:rPr>
          <w:noProof/>
        </w:rPr>
        <mc:AlternateContent>
          <mc:Choice Requires="wps">
            <w:drawing>
              <wp:anchor distT="0" distB="0" distL="114300" distR="114300" simplePos="0" relativeHeight="251867136" behindDoc="0" locked="0" layoutInCell="1" allowOverlap="1" wp14:anchorId="7971C10B" wp14:editId="1C07B723">
                <wp:simplePos x="0" y="0"/>
                <wp:positionH relativeFrom="margin">
                  <wp:posOffset>495300</wp:posOffset>
                </wp:positionH>
                <wp:positionV relativeFrom="paragraph">
                  <wp:posOffset>1934210</wp:posOffset>
                </wp:positionV>
                <wp:extent cx="1115060" cy="77470"/>
                <wp:effectExtent l="0" t="0" r="8890" b="0"/>
                <wp:wrapNone/>
                <wp:docPr id="426707407" name="Text Box 1"/>
                <wp:cNvGraphicFramePr/>
                <a:graphic xmlns:a="http://schemas.openxmlformats.org/drawingml/2006/main">
                  <a:graphicData uri="http://schemas.microsoft.com/office/word/2010/wordprocessingShape">
                    <wps:wsp>
                      <wps:cNvSpPr txBox="1"/>
                      <wps:spPr>
                        <a:xfrm>
                          <a:off x="0" y="0"/>
                          <a:ext cx="1115060" cy="77470"/>
                        </a:xfrm>
                        <a:prstGeom prst="rect">
                          <a:avLst/>
                        </a:prstGeom>
                        <a:solidFill>
                          <a:sysClr val="window" lastClr="FFFFFF"/>
                        </a:solidFill>
                        <a:ln w="6350">
                          <a:noFill/>
                        </a:ln>
                      </wps:spPr>
                      <wps:txbx>
                        <w:txbxContent>
                          <w:p w14:paraId="194DA9AA" w14:textId="77777777" w:rsidR="00E449D2" w:rsidRPr="00FC7761" w:rsidRDefault="00E449D2" w:rsidP="00E449D2">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C10B" id="_x0000_s1162" type="#_x0000_t202" style="position:absolute;margin-left:39pt;margin-top:152.3pt;width:87.8pt;height:6.1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4h/MAIAAF0EAAAOAAAAZHJzL2Uyb0RvYy54bWysVN9v2jAQfp+0/8Hy+0igK50iQsWomCah&#10;thKd+mwcm0RyfN7ZkLC/fmdDYOv2NI0Hc/b9/r67zO771rCDQt+ALfl4lHOmrISqsbuSf3tZffjE&#10;mQ/CVsKAVSU/Ks/v5+/fzTpXqAnUYCqFjIJYX3Su5HUIrsgyL2vVCj8CpywpNWArAl1xl1UoOore&#10;mmyS59OsA6wcglTe0+vDScnnKb7WSoYnrb0KzJScagvpxHRu45nNZ6LYoXB1I89liH+oohWNpaSX&#10;UA8iCLbH5o9QbSMRPOgwktBmoHUjVeqBuhnnb7rZ1MKp1AuB490FJv//wsrHw8Y9Iwv9Z+iJwAhI&#10;53zh6TH202ts4z9VykhPEB4vsKk+MBmdxuPbfEoqSbq7u493Cdbs6uzQhy8KWhaFkiOxksASh7UP&#10;lJBMB5OYy4NpqlVjTLoc/dIgOwgikHivoOPMCB/oseSr9Is1U4jf3IxlXcmnN7d5ymQhxjvZGUvm&#10;1x6jFPptz5qKWrmZDAhsoToSMAinmfFOrhoqf025nwXSkFDDNPjhiQ5tgLLBWeKsBvzxt/doT9yR&#10;lrOOhq7k/vteoKKWvlpiNU7oIOAgbAfB7tslEAxjWiknk0gOGMwgaoT2lfZhEbOQSlhJuUoeBnEZ&#10;TqNP+yTVYpGMaA6dCGu7cTKGjphHMl76V4HuzFggqh9hGEdRvCHuZBs9LSz2AXSTWI3InlA8A04z&#10;nJg671tckl/vyer6VZj/BAAA//8DAFBLAwQUAAYACAAAACEAWi630+EAAAAKAQAADwAAAGRycy9k&#10;b3ducmV2LnhtbEyPzU7DMBCE70i8g7VI3KidhoYoxKkAgTigHlrKgZsbb35EvI5itw1vz3KC2+7O&#10;aPabcj27QZxwCr0nDclCgUCqve2p1bB/f7nJQYRoyJrBE2r4xgDr6vKiNIX1Z9riaRdbwSEUCqOh&#10;i3EspAx1h86EhR+RWGv85EzkdWqlncyZw90gl0pl0pme+ENnRnzqsP7aHZ2GD7V6e27SdjO+7m3f&#10;bB/jZ5JYra+v5od7EBHn+GeGX3xGh4qZDv5INohBw13OVaKGVN1mINiwXKU8HPiSZDnIqpT/K1Q/&#10;AAAA//8DAFBLAQItABQABgAIAAAAIQC2gziS/gAAAOEBAAATAAAAAAAAAAAAAAAAAAAAAABbQ29u&#10;dGVudF9UeXBlc10ueG1sUEsBAi0AFAAGAAgAAAAhADj9If/WAAAAlAEAAAsAAAAAAAAAAAAAAAAA&#10;LwEAAF9yZWxzLy5yZWxzUEsBAi0AFAAGAAgAAAAhAMPTiH8wAgAAXQQAAA4AAAAAAAAAAAAAAAAA&#10;LgIAAGRycy9lMm9Eb2MueG1sUEsBAi0AFAAGAAgAAAAhAFout9PhAAAACgEAAA8AAAAAAAAAAAAA&#10;AAAAigQAAGRycy9kb3ducmV2LnhtbFBLBQYAAAAABAAEAPMAAACYBQAAAAA=&#10;" fillcolor="window" stroked="f" strokeweight=".5pt">
                <v:textbox inset="0,0,0,0">
                  <w:txbxContent>
                    <w:p w14:paraId="194DA9AA" w14:textId="77777777" w:rsidR="00E449D2" w:rsidRPr="00FC7761" w:rsidRDefault="00E449D2" w:rsidP="00E449D2">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7761">
                        <w:rPr>
                          <w:rFonts w:ascii="Arial" w:hAnsi="Arial" w:cs="Arial"/>
                          <w:sz w:val="7"/>
                          <w:szCs w:val="7"/>
                        </w:rPr>
                        <w:t>: p= 0</w:t>
                      </w:r>
                      <w:r>
                        <w:rPr>
                          <w:rFonts w:ascii="Arial" w:hAnsi="Arial" w:cs="Arial"/>
                          <w:sz w:val="7"/>
                          <w:szCs w:val="7"/>
                        </w:rPr>
                        <w:t>,</w:t>
                      </w:r>
                      <w:r w:rsidRPr="00FC7761">
                        <w:rPr>
                          <w:rFonts w:ascii="Arial" w:hAnsi="Arial" w:cs="Arial"/>
                          <w:sz w:val="7"/>
                          <w:szCs w:val="7"/>
                        </w:rPr>
                        <w:t>0006</w:t>
                      </w:r>
                    </w:p>
                  </w:txbxContent>
                </v:textbox>
                <w10:wrap anchorx="margin"/>
              </v:shape>
            </w:pict>
          </mc:Fallback>
        </mc:AlternateContent>
      </w:r>
      <w:r w:rsidRPr="001214A2">
        <w:rPr>
          <w:noProof/>
        </w:rPr>
        <mc:AlternateContent>
          <mc:Choice Requires="wps">
            <w:drawing>
              <wp:anchor distT="0" distB="0" distL="114300" distR="114300" simplePos="0" relativeHeight="251858944" behindDoc="0" locked="0" layoutInCell="1" allowOverlap="1" wp14:anchorId="6F09822B" wp14:editId="5AD39E43">
                <wp:simplePos x="0" y="0"/>
                <wp:positionH relativeFrom="margin">
                  <wp:posOffset>3032760</wp:posOffset>
                </wp:positionH>
                <wp:positionV relativeFrom="paragraph">
                  <wp:posOffset>1692910</wp:posOffset>
                </wp:positionV>
                <wp:extent cx="230505" cy="80010"/>
                <wp:effectExtent l="0" t="0" r="0" b="0"/>
                <wp:wrapNone/>
                <wp:docPr id="1060053600" name="Text Box 1"/>
                <wp:cNvGraphicFramePr/>
                <a:graphic xmlns:a="http://schemas.openxmlformats.org/drawingml/2006/main">
                  <a:graphicData uri="http://schemas.microsoft.com/office/word/2010/wordprocessingShape">
                    <wps:wsp>
                      <wps:cNvSpPr txBox="1"/>
                      <wps:spPr>
                        <a:xfrm>
                          <a:off x="0" y="0"/>
                          <a:ext cx="230505" cy="80010"/>
                        </a:xfrm>
                        <a:prstGeom prst="rect">
                          <a:avLst/>
                        </a:prstGeom>
                        <a:solidFill>
                          <a:sysClr val="window" lastClr="FFFFFF"/>
                        </a:solidFill>
                        <a:ln w="6350">
                          <a:noFill/>
                        </a:ln>
                      </wps:spPr>
                      <wps:txbx>
                        <w:txbxContent>
                          <w:p w14:paraId="5372A531" w14:textId="77777777" w:rsidR="00E449D2" w:rsidRPr="00706EF5" w:rsidRDefault="00E449D2" w:rsidP="00E449D2">
                            <w:pPr>
                              <w:spacing w:after="0"/>
                              <w:jc w:val="center"/>
                              <w:rPr>
                                <w:rFonts w:ascii="Arial" w:hAnsi="Arial" w:cs="Arial"/>
                                <w:sz w:val="8"/>
                                <w:szCs w:val="8"/>
                              </w:rPr>
                            </w:pPr>
                            <w:r>
                              <w:rPr>
                                <w:rFonts w:ascii="Arial" w:hAnsi="Arial" w:cs="Arial"/>
                                <w:sz w:val="8"/>
                                <w:szCs w:val="8"/>
                              </w:rPr>
                              <w:t>Juhud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9822B" id="_x0000_s1163" type="#_x0000_t202" style="position:absolute;margin-left:238.8pt;margin-top:133.3pt;width:18.15pt;height:6.3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5HbLwIAAFwEAAAOAAAAZHJzL2Uyb0RvYy54bWysVE2P2jAQvVfqf7B8LwkgVquIsKKsqCqh&#10;3ZXYas/GsYklx+PahoT++o6dBNptT1U5mPHMeD7em8nyoWs0OQvnFZiSTic5JcJwqJQ5lvTb6/bT&#10;PSU+MFMxDUaU9CI8fVh9/LBsbSFmUIOuhCMYxPiitSWtQ7BFlnlei4b5CVhh0CjBNSzg1R2zyrEW&#10;ozc6m+X5XdaCq6wDLrxH7WNvpKsUX0rBw7OUXgSiS4q1hXS6dB7ima2WrDg6ZmvFhzLYP1TRMGUw&#10;6TXUIwuMnJz6I1SjuAMPMkw4NBlIqbhIPWA30/xdN/uaWZF6QXC8vcLk/19Y/nTe2xdHQvcZOiQw&#10;AtJaX3hUxn466Zr4j5UStCOElytsoguEo3I2zxf5ghKOpvsc24hBsttb63z4IqAhUSipQ1ISVuy8&#10;86F3HV1iKg9aVVuldbpc/EY7cmbIH9JeQUuJZj6gsqTb9Buy/fZMG9KW9G6+yFMmAzFen0obLO7W&#10;YpRCd+iIqrD9+XwE4ADVBXFx0I+Mt3yrsPwd5n5hDmcEocC5D894SA2YDQaJkhrcj7/poz9Sh1ZK&#10;Wpy5kvrvJ+YEtvTVIKlxQEfBjcJhFMyp2QDCMMWNsjyJ+MAFPYrSQfOG67COWdDEDMdcJQ2juAn9&#10;5OM6cbFeJyccQ8vCzuwtj6Ej5pGM1+6NOTswFpDpJxinkRXviOt940sD61MAqRKrEdkexQFwHOE0&#10;F8O6xR359Z68bh+F1U8AAAD//wMAUEsDBBQABgAIAAAAIQD1czCg4QAAAAsBAAAPAAAAZHJzL2Rv&#10;d25yZXYueG1sTI89T8MwEIZ3JP6DdUhs1ElKkzbEqQCBGCqGlnZgc+PLh4jPUey24d9zTLDdx6P3&#10;nivWk+3FGUffOVIQzyIQSJUzHTUK9h+vd0sQPmgyuneECr7Rw7q8vip0btyFtnjehUZwCPlcK2hD&#10;GHIpfdWi1X7mBiTe1W60OnA7NtKM+sLhtpdJFKXS6o74QqsHfG6x+tqdrIJDtNi81PPmfXjbm67e&#10;PoXPODZK3d5Mjw8gAk7hD4ZffVaHkp2O7kTGi17BfZaljCpI0pQLJhbxfAXiyJNslYAsC/n/h/IH&#10;AAD//wMAUEsBAi0AFAAGAAgAAAAhALaDOJL+AAAA4QEAABMAAAAAAAAAAAAAAAAAAAAAAFtDb250&#10;ZW50X1R5cGVzXS54bWxQSwECLQAUAAYACAAAACEAOP0h/9YAAACUAQAACwAAAAAAAAAAAAAAAAAv&#10;AQAAX3JlbHMvLnJlbHNQSwECLQAUAAYACAAAACEA59+R2y8CAABcBAAADgAAAAAAAAAAAAAAAAAu&#10;AgAAZHJzL2Uyb0RvYy54bWxQSwECLQAUAAYACAAAACEA9XMwoOEAAAALAQAADwAAAAAAAAAAAAAA&#10;AACJBAAAZHJzL2Rvd25yZXYueG1sUEsFBgAAAAAEAAQA8wAAAJcFAAAAAA==&#10;" fillcolor="window" stroked="f" strokeweight=".5pt">
                <v:textbox inset="0,0,0,0">
                  <w:txbxContent>
                    <w:p w14:paraId="5372A531" w14:textId="77777777" w:rsidR="00E449D2" w:rsidRPr="00706EF5" w:rsidRDefault="00E449D2" w:rsidP="00E449D2">
                      <w:pPr>
                        <w:spacing w:after="0"/>
                        <w:jc w:val="center"/>
                        <w:rPr>
                          <w:rFonts w:ascii="Arial" w:hAnsi="Arial" w:cs="Arial"/>
                          <w:sz w:val="8"/>
                          <w:szCs w:val="8"/>
                        </w:rPr>
                      </w:pPr>
                      <w:r>
                        <w:rPr>
                          <w:rFonts w:ascii="Arial" w:hAnsi="Arial" w:cs="Arial"/>
                          <w:sz w:val="8"/>
                          <w:szCs w:val="8"/>
                        </w:rPr>
                        <w:t>Juhud</w:t>
                      </w:r>
                    </w:p>
                  </w:txbxContent>
                </v:textbox>
                <w10:wrap anchorx="margin"/>
              </v:shape>
            </w:pict>
          </mc:Fallback>
        </mc:AlternateContent>
      </w:r>
      <w:r w:rsidRPr="001214A2">
        <w:rPr>
          <w:noProof/>
        </w:rPr>
        <mc:AlternateContent>
          <mc:Choice Requires="wps">
            <w:drawing>
              <wp:anchor distT="0" distB="0" distL="114300" distR="114300" simplePos="0" relativeHeight="251864064" behindDoc="0" locked="0" layoutInCell="1" allowOverlap="1" wp14:anchorId="036B46E3" wp14:editId="458B1E13">
                <wp:simplePos x="0" y="0"/>
                <wp:positionH relativeFrom="margin">
                  <wp:posOffset>2502535</wp:posOffset>
                </wp:positionH>
                <wp:positionV relativeFrom="paragraph">
                  <wp:posOffset>2282825</wp:posOffset>
                </wp:positionV>
                <wp:extent cx="1414145" cy="132080"/>
                <wp:effectExtent l="0" t="0" r="0" b="1270"/>
                <wp:wrapNone/>
                <wp:docPr id="681716754" name="Text Box 1"/>
                <wp:cNvGraphicFramePr/>
                <a:graphic xmlns:a="http://schemas.openxmlformats.org/drawingml/2006/main">
                  <a:graphicData uri="http://schemas.microsoft.com/office/word/2010/wordprocessingShape">
                    <wps:wsp>
                      <wps:cNvSpPr txBox="1"/>
                      <wps:spPr>
                        <a:xfrm>
                          <a:off x="0" y="0"/>
                          <a:ext cx="1414145" cy="132080"/>
                        </a:xfrm>
                        <a:prstGeom prst="rect">
                          <a:avLst/>
                        </a:prstGeom>
                        <a:solidFill>
                          <a:sysClr val="window" lastClr="FFFFFF"/>
                        </a:solidFill>
                        <a:ln w="6350">
                          <a:noFill/>
                        </a:ln>
                      </wps:spPr>
                      <wps:txbx>
                        <w:txbxContent>
                          <w:p w14:paraId="703818BF" w14:textId="77777777" w:rsidR="00E449D2" w:rsidRPr="00273C28" w:rsidRDefault="00E449D2" w:rsidP="00E449D2">
                            <w:pPr>
                              <w:spacing w:after="0"/>
                              <w:rPr>
                                <w:rFonts w:ascii="Arial" w:hAnsi="Arial" w:cs="Arial"/>
                                <w:sz w:val="16"/>
                                <w:szCs w:val="16"/>
                              </w:rPr>
                            </w:pPr>
                            <w:r w:rsidRPr="009F020A">
                              <w:rPr>
                                <w:rFonts w:ascii="Arial" w:hAnsi="Arial" w:cs="Arial"/>
                                <w:sz w:val="16"/>
                                <w:szCs w:val="16"/>
                              </w:rPr>
                              <w:t>Üldine elulemus (kuud)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B46E3" id="_x0000_s1164" type="#_x0000_t202" style="position:absolute;margin-left:197.05pt;margin-top:179.75pt;width:111.35pt;height:10.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A/LwIAAF4EAAAOAAAAZHJzL2Uyb0RvYy54bWysVG1v2jAQ/j5p/8Hy95FAX1RFhIpRMU2q&#10;2kp06mfj2CSS4/POhoT9+p0dAlu3T9NAMmff+/PcMb/vW8MOCn0DtuTTSc6ZshKqxu5K/u11/emO&#10;Mx+ErYQBq0p+VJ7fLz5+mHeuUDOowVQKGQWxvuhcyesQXJFlXtaqFX4CTllSasBWBLriLqtQdBS9&#10;Ndksz2+zDrByCFJ5T68Pg5IvUnytlQzPWnsVmCk51RbSiencxjNbzEWxQ+HqRp7KEP9QRSsaS0nP&#10;oR5EEGyPzR+h2kYieNBhIqHNQOtGqtQDdTPN33WzqYVTqRcCx7szTP7/hZVPh417QRb6z9ATgRGQ&#10;zvnC02Psp9fYxl+qlJGeIDyeYVN9YDI6XcfvDWeSdNOrWX6XcM0u3g59+KKgZVEoORItCS1xePSB&#10;MpLpaBKTeTBNtW6MSZejXxlkB0EMEvEVdJwZ4QM9lnydPrFoCvGbm7GsK/nt1U2eMlmI8QY7Y8n8&#10;0mSUQr/tWVPF8q9HCLZQHQkZhGFovJPrhsp/pNwvAmlKCAya/PBMhzZA2eAkcVYD/vjbe7Qn8kjL&#10;WUdTV3L/fS9QUUtfLdEaR3QUcBS2o2D37QoIhintlJNJJAcMZhQ1QvtGC7GMWUglrKRcJQ+juArD&#10;7NNCSbVcJiMaRCfCo904GUNHzCMZr/2bQHdiLBDXTzDOoyjeETfYRk8Ly30A3SRWI7IDiifAaYgT&#10;U6eFi1vy6z1ZXf4WFj8BAAD//wMAUEsDBBQABgAIAAAAIQDPLpbL4QAAAAsBAAAPAAAAZHJzL2Rv&#10;d25yZXYueG1sTI/NTsMwEITvSLyDtUjcqB1CojbEqQCBOKAeWsqBmxtvfkS8jmK3DW/PcoLb7s5o&#10;9ptyPbtBnHAKvScNyUKBQKq97anVsH9/uVmCCNGQNYMn1PCNAdbV5UVpCuvPtMXTLraCQygURkMX&#10;41hIGeoOnQkLPyKx1vjJmcjr1Eo7mTOHu0HeKpVLZ3riD50Z8anD+mt3dBo+VPb23KTtZnzd277Z&#10;PsbPJLFaX1/ND/cgIs7xzwy/+IwOFTMd/JFsEIOGdHWXsJWHbJWBYEee5FzmwJelSkFWpfzfofoB&#10;AAD//wMAUEsBAi0AFAAGAAgAAAAhALaDOJL+AAAA4QEAABMAAAAAAAAAAAAAAAAAAAAAAFtDb250&#10;ZW50X1R5cGVzXS54bWxQSwECLQAUAAYACAAAACEAOP0h/9YAAACUAQAACwAAAAAAAAAAAAAAAAAv&#10;AQAAX3JlbHMvLnJlbHNQSwECLQAUAAYACAAAACEAMtyAPy8CAABeBAAADgAAAAAAAAAAAAAAAAAu&#10;AgAAZHJzL2Uyb0RvYy54bWxQSwECLQAUAAYACAAAACEAzy6Wy+EAAAALAQAADwAAAAAAAAAAAAAA&#10;AACJBAAAZHJzL2Rvd25yZXYueG1sUEsFBgAAAAAEAAQA8wAAAJcFAAAAAA==&#10;" fillcolor="window" stroked="f" strokeweight=".5pt">
                <v:textbox inset="0,0,0,0">
                  <w:txbxContent>
                    <w:p w14:paraId="703818BF" w14:textId="77777777" w:rsidR="00E449D2" w:rsidRPr="00273C28" w:rsidRDefault="00E449D2" w:rsidP="00E449D2">
                      <w:pPr>
                        <w:spacing w:after="0"/>
                        <w:rPr>
                          <w:rFonts w:ascii="Arial" w:hAnsi="Arial" w:cs="Arial"/>
                          <w:sz w:val="16"/>
                          <w:szCs w:val="16"/>
                        </w:rPr>
                      </w:pPr>
                      <w:r w:rsidRPr="009F020A">
                        <w:rPr>
                          <w:rFonts w:ascii="Arial" w:hAnsi="Arial" w:cs="Arial"/>
                          <w:sz w:val="16"/>
                          <w:szCs w:val="16"/>
                        </w:rPr>
                        <w:t>Üldine elulemus (kuud)</w:t>
                      </w:r>
                    </w:p>
                  </w:txbxContent>
                </v:textbox>
                <w10:wrap anchorx="margin"/>
              </v:shape>
            </w:pict>
          </mc:Fallback>
        </mc:AlternateContent>
      </w:r>
      <w:r w:rsidRPr="001214A2">
        <w:rPr>
          <w:noProof/>
        </w:rPr>
        <mc:AlternateContent>
          <mc:Choice Requires="wps">
            <w:drawing>
              <wp:anchor distT="0" distB="0" distL="114300" distR="114300" simplePos="0" relativeHeight="251883520" behindDoc="0" locked="0" layoutInCell="1" allowOverlap="1" wp14:anchorId="050D8DCE" wp14:editId="7405D593">
                <wp:simplePos x="0" y="0"/>
                <wp:positionH relativeFrom="margin">
                  <wp:posOffset>3997306</wp:posOffset>
                </wp:positionH>
                <wp:positionV relativeFrom="paragraph">
                  <wp:posOffset>1790603</wp:posOffset>
                </wp:positionV>
                <wp:extent cx="229693" cy="56877"/>
                <wp:effectExtent l="0" t="0" r="0" b="635"/>
                <wp:wrapNone/>
                <wp:docPr id="1192303856" name="Text Box 1"/>
                <wp:cNvGraphicFramePr/>
                <a:graphic xmlns:a="http://schemas.openxmlformats.org/drawingml/2006/main">
                  <a:graphicData uri="http://schemas.microsoft.com/office/word/2010/wordprocessingShape">
                    <wps:wsp>
                      <wps:cNvSpPr txBox="1"/>
                      <wps:spPr>
                        <a:xfrm>
                          <a:off x="0" y="0"/>
                          <a:ext cx="229693" cy="56877"/>
                        </a:xfrm>
                        <a:prstGeom prst="rect">
                          <a:avLst/>
                        </a:prstGeom>
                        <a:solidFill>
                          <a:sysClr val="window" lastClr="FFFFFF"/>
                        </a:solidFill>
                        <a:ln w="6350">
                          <a:noFill/>
                        </a:ln>
                      </wps:spPr>
                      <wps:txbx>
                        <w:txbxContent>
                          <w:p w14:paraId="331A5052" w14:textId="77777777" w:rsidR="00E449D2" w:rsidRPr="00B159B2" w:rsidRDefault="00E449D2" w:rsidP="00E449D2">
                            <w:pPr>
                              <w:spacing w:after="0"/>
                              <w:rPr>
                                <w:rFonts w:ascii="Arial" w:hAnsi="Arial" w:cs="Arial"/>
                                <w:sz w:val="7"/>
                                <w:szCs w:val="7"/>
                              </w:rPr>
                            </w:pPr>
                            <w:r>
                              <w:rPr>
                                <w:rFonts w:ascii="Arial" w:hAnsi="Arial" w:cs="Arial"/>
                                <w:sz w:val="7"/>
                                <w:szCs w:val="7"/>
                              </w:rPr>
                              <w:t>[HR,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D8DCE" id="_x0000_s1165" type="#_x0000_t202" style="position:absolute;margin-left:314.75pt;margin-top:141pt;width:18.1pt;height:4.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8RMQIAAFwEAAAOAAAAZHJzL2Uyb0RvYy54bWysVEtv2zAMvg/YfxB0X5wHkrZGnCJLkWFA&#10;0BZIh54VWYoFyKImKbGzXz9Ktput22lYDgpFUnx8H+nlfVtrchbOKzAFnYzGlAjDoVTmWNBvL9tP&#10;t5T4wEzJNBhR0Ivw9H718cOysbmYQgW6FI5gEOPzxha0CsHmWeZ5JWrmR2CFQaMEV7OAV3fMSsca&#10;jF7rbDoeL7IGXGkdcOE9ah86I12l+FIKHp6k9CIQXVCsLaTTpfMQz2y1ZPnRMVsp3pfB/qGKmimD&#10;Sd9CPbDAyMmpP0LVijvwIMOIQ52BlIqL1AN2Mxm/62ZfMStSLwiOt28w+f8Xlj+e9/bZkdB+hhYJ&#10;jIA01ucelbGfVro6/mOlBO0I4eUNNtEGwlE5nd4t7maUcDTNF7c3NzFIdn1rnQ9fBNQkCgV1SErC&#10;ip13PnSug0tM5UGrcqu0TpeL32hHzgz5Q9pLaCjRzAdUFnSbfn22355pQ5qCLmbzccpkIMbrUmmD&#10;xV1bjFJoDy1RJbY/mw8AHKC8IC4OupHxlm8Vlr/D3M/M4YwgFDj34QkPqQGzQS9RUoH78Td99Efq&#10;0EpJgzNXUP/9xJzAlr4aJDUO6CC4QTgMgjnVG0AYJrhRlicRH7igB1E6qF9xHdYxC5qY4ZiroGEQ&#10;N6GbfFwnLtbr5IRjaFnYmb3lMXTEPJLx0r4yZ3vGAjL9CMM0svwdcZ1vfGlgfQogVWI1Ituh2AOO&#10;I5zmol+3uCO/3pPX9aOw+gkAAP//AwBQSwMEFAAGAAgAAAAhAA4jpvDhAAAACwEAAA8AAABkcnMv&#10;ZG93bnJldi54bWxMj01PwzAMhu9I/IfISNxY0qKWrTSdAIE4oB02xoFb1rgfonGqJtvKv8ec4Gj7&#10;0evnLdezG8QJp9B70pAsFAik2tueWg3795ebJYgQDVkzeEIN3xhgXV1elKaw/kxbPO1iKziEQmE0&#10;dDGOhZSh7tCZsPAjEt8aPzkTeZxaaSdz5nA3yFSpXDrTE3/ozIhPHdZfu6PT8KGyt+fmtt2Mr3vb&#10;N9vH+JkkVuvrq/nhHkTEOf7B8KvP6lCx08EfyQYxaMjTVcaohnSZcikm8jy7A3HgzSpRIKtS/u9Q&#10;/QAAAP//AwBQSwECLQAUAAYACAAAACEAtoM4kv4AAADhAQAAEwAAAAAAAAAAAAAAAAAAAAAAW0Nv&#10;bnRlbnRfVHlwZXNdLnhtbFBLAQItABQABgAIAAAAIQA4/SH/1gAAAJQBAAALAAAAAAAAAAAAAAAA&#10;AC8BAABfcmVscy8ucmVsc1BLAQItABQABgAIAAAAIQCjyG8RMQIAAFwEAAAOAAAAAAAAAAAAAAAA&#10;AC4CAABkcnMvZTJvRG9jLnhtbFBLAQItABQABgAIAAAAIQAOI6bw4QAAAAsBAAAPAAAAAAAAAAAA&#10;AAAAAIsEAABkcnMvZG93bnJldi54bWxQSwUGAAAAAAQABADzAAAAmQUAAAAA&#10;" fillcolor="window" stroked="f" strokeweight=".5pt">
                <v:textbox inset="0,0,0,0">
                  <w:txbxContent>
                    <w:p w14:paraId="331A5052" w14:textId="77777777" w:rsidR="00E449D2" w:rsidRPr="00B159B2" w:rsidRDefault="00E449D2" w:rsidP="00E449D2">
                      <w:pPr>
                        <w:spacing w:after="0"/>
                        <w:rPr>
                          <w:rFonts w:ascii="Arial" w:hAnsi="Arial" w:cs="Arial"/>
                          <w:sz w:val="7"/>
                          <w:szCs w:val="7"/>
                        </w:rPr>
                      </w:pPr>
                      <w:r>
                        <w:rPr>
                          <w:rFonts w:ascii="Arial" w:hAnsi="Arial" w:cs="Arial"/>
                          <w:sz w:val="7"/>
                          <w:szCs w:val="7"/>
                        </w:rPr>
                        <w:t>[HR, HR]</w:t>
                      </w:r>
                    </w:p>
                  </w:txbxContent>
                </v:textbox>
                <w10:wrap anchorx="margin"/>
              </v:shape>
            </w:pict>
          </mc:Fallback>
        </mc:AlternateContent>
      </w:r>
      <w:r w:rsidRPr="001214A2">
        <w:rPr>
          <w:noProof/>
        </w:rPr>
        <mc:AlternateContent>
          <mc:Choice Requires="wps">
            <w:drawing>
              <wp:anchor distT="0" distB="0" distL="114300" distR="114300" simplePos="0" relativeHeight="251882496" behindDoc="0" locked="0" layoutInCell="1" allowOverlap="1" wp14:anchorId="1EDF5C05" wp14:editId="79D9E9C7">
                <wp:simplePos x="0" y="0"/>
                <wp:positionH relativeFrom="margin">
                  <wp:posOffset>2435637</wp:posOffset>
                </wp:positionH>
                <wp:positionV relativeFrom="paragraph">
                  <wp:posOffset>1866265</wp:posOffset>
                </wp:positionV>
                <wp:extent cx="251460" cy="57150"/>
                <wp:effectExtent l="0" t="0" r="0" b="0"/>
                <wp:wrapNone/>
                <wp:docPr id="1396467304"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13883A3A" w14:textId="77777777" w:rsidR="00E449D2" w:rsidRPr="00B159B2" w:rsidRDefault="00E449D2" w:rsidP="00E449D2">
                            <w:pPr>
                              <w:spacing w:after="0"/>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5C05" id="_x0000_s1166" type="#_x0000_t202" style="position:absolute;margin-left:191.8pt;margin-top:146.95pt;width:19.8pt;height:4.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ywkMAIAAFwEAAAOAAAAZHJzL2Uyb0RvYy54bWysVE2P2jAQvVfqf7B8LwG20BUirCgrqkqr&#10;3ZXYas/GcSCS43FtQ0J/fZ8dAu22p6oczHhmPB/vzWR+19aaHZXzFZmcjwZDzpSRVFRml/NvL+sP&#10;t5z5IEwhNBmV85Py/G7x/t28sTM1pj3pQjmGIMbPGpvzfQh2lmVe7lUt/ICsMjCW5GoRcHW7rHCi&#10;QfRaZ+PhcJo15ArrSCrvob3vjHyR4pelkuGpLL0KTOcctYV0unRu45kt5mK2c8LuK3kuQ/xDFbWo&#10;DJJeQt2LINjBVX+EqivpyFMZBpLqjMqykir1gG5GwzfdbPbCqtQLwPH2ApP/f2Hl43Fjnx0L7Wdq&#10;QWAEpLF+5qGM/bSlq+M/KmWwA8LTBTbVBiahHE9GH6ewSJgmn0aThGp2fWudD18U1SwKOXcgJWEl&#10;jg8+IB9ce5eYypOuinWldbqc/Eo7dhTgD7QX1HCmhQ9Q5nydfrFkhPjtmTasyfn0BrXEKIZivM5P&#10;G7hfW4xSaLctqwq0fzPtAdhScQIujrqR8VauK5T/gNzPwmFG0DDmPjzhKDUhG50lzvbkfvxNH/1B&#10;HaycNZi5nPvvB+EUWvpqQGoc0F5wvbDtBXOoVwQYRtgoK5OIBy7oXiwd1a9Yh2XMApMwErlyHnpx&#10;FbrJxzpJtVwmJ4yhFeHBbKyMoSNakYyX9lU4e2YsgOlH6qdRzN4Q1/l2OC8PgcoqsRqR7VA8A44R&#10;Tkyd1y3uyK/35HX9KCx+AgAA//8DAFBLAwQUAAYACAAAACEAORjg9OEAAAALAQAADwAAAGRycy9k&#10;b3ducmV2LnhtbEyPy07DMBBF90j8gzVI7KgdG6omxKkAgVigLlrKgp0bTx4itqPYbcPfM6xgObpH&#10;954p17Mb2Amn2AevIVsIYOjrYHvfati/v9ysgMVkvDVD8KjhGyOsq8uL0hQ2nP0WT7vUMirxsTAa&#10;upTGgvNYd+hMXIQRPWVNmJxJdE4tt5M5U7kbuBRiyZ3pPS10ZsSnDuuv3dFp+BB3b8+Najfj6972&#10;zfYxfWaZ1fr6an64B5ZwTn8w/OqTOlTkdAhHbyMbNKiVWhKqQeYqB0bErVQS2IEiIXPgVcn//1D9&#10;AAAA//8DAFBLAQItABQABgAIAAAAIQC2gziS/gAAAOEBAAATAAAAAAAAAAAAAAAAAAAAAABbQ29u&#10;dGVudF9UeXBlc10ueG1sUEsBAi0AFAAGAAgAAAAhADj9If/WAAAAlAEAAAsAAAAAAAAAAAAAAAAA&#10;LwEAAF9yZWxzLy5yZWxzUEsBAi0AFAAGAAgAAAAhAJKDLCQwAgAAXAQAAA4AAAAAAAAAAAAAAAAA&#10;LgIAAGRycy9lMm9Eb2MueG1sUEsBAi0AFAAGAAgAAAAhADkY4PThAAAACwEAAA8AAAAAAAAAAAAA&#10;AAAAigQAAGRycy9kb3ducmV2LnhtbFBLBQYAAAAABAAEAPMAAACYBQAAAAA=&#10;" fillcolor="window" stroked="f" strokeweight=".5pt">
                <v:textbox inset="0,0,0,0">
                  <w:txbxContent>
                    <w:p w14:paraId="13883A3A" w14:textId="77777777" w:rsidR="00E449D2" w:rsidRPr="00B159B2" w:rsidRDefault="00E449D2" w:rsidP="00E449D2">
                      <w:pPr>
                        <w:spacing w:after="0"/>
                        <w:rPr>
                          <w:rFonts w:ascii="Arial" w:hAnsi="Arial" w:cs="Arial"/>
                          <w:sz w:val="7"/>
                          <w:szCs w:val="7"/>
                        </w:rPr>
                      </w:pPr>
                      <w:r>
                        <w:rPr>
                          <w:rFonts w:ascii="Arial" w:hAnsi="Arial" w:cs="Arial"/>
                          <w:sz w:val="7"/>
                          <w:szCs w:val="7"/>
                        </w:rPr>
                        <w:t>247 (69%)</w:t>
                      </w:r>
                    </w:p>
                  </w:txbxContent>
                </v:textbox>
                <w10:wrap anchorx="margin"/>
              </v:shape>
            </w:pict>
          </mc:Fallback>
        </mc:AlternateContent>
      </w:r>
      <w:r w:rsidRPr="001214A2">
        <w:rPr>
          <w:noProof/>
        </w:rPr>
        <mc:AlternateContent>
          <mc:Choice Requires="wps">
            <w:drawing>
              <wp:anchor distT="0" distB="0" distL="114300" distR="114300" simplePos="0" relativeHeight="251881472" behindDoc="0" locked="0" layoutInCell="1" allowOverlap="1" wp14:anchorId="37EA7FD0" wp14:editId="3A36269B">
                <wp:simplePos x="0" y="0"/>
                <wp:positionH relativeFrom="margin">
                  <wp:posOffset>2432685</wp:posOffset>
                </wp:positionH>
                <wp:positionV relativeFrom="paragraph">
                  <wp:posOffset>1783715</wp:posOffset>
                </wp:positionV>
                <wp:extent cx="251460" cy="57150"/>
                <wp:effectExtent l="0" t="0" r="0" b="0"/>
                <wp:wrapNone/>
                <wp:docPr id="1888014476"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6C2E6DC7" w14:textId="77777777" w:rsidR="00E449D2" w:rsidRPr="00B159B2" w:rsidRDefault="00E449D2" w:rsidP="00E449D2">
                            <w:pPr>
                              <w:spacing w:after="0"/>
                              <w:rPr>
                                <w:rFonts w:ascii="Arial" w:hAnsi="Arial" w:cs="Arial"/>
                                <w:sz w:val="7"/>
                                <w:szCs w:val="7"/>
                              </w:rPr>
                            </w:pPr>
                            <w:r>
                              <w:rPr>
                                <w:rFonts w:ascii="Arial" w:hAnsi="Arial" w:cs="Arial"/>
                                <w:sz w:val="7"/>
                                <w:szCs w:val="7"/>
                              </w:rPr>
                              <w:t>282 (79%)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A7FD0" id="_x0000_s1167" type="#_x0000_t202" style="position:absolute;margin-left:191.55pt;margin-top:140.45pt;width:19.8pt;height:4.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gBMAIAAFwEAAAOAAAAZHJzL2Uyb0RvYy54bWysVE2P2jAQvVfqf7B8LwG2sBUirCgrqkqr&#10;3ZXYas/GcSCS43FtQ0J/fZ8dAu22p6oczHhmPB/vzWR+19aaHZXzFZmcjwZDzpSRVFRml/NvL+sP&#10;nzjzQZhCaDIq5yfl+d3i/bt5Y2dqTHvShXIMQYyfNTbn+xDsLMu83Kta+AFZZWAsydUi4Op2WeFE&#10;g+i1zsbD4TRryBXWkVTeQ3vfGfkixS9LJcNTWXoVmM45agvpdOncxjNbzMVs54TdV/JchviHKmpR&#10;GSS9hLoXQbCDq/4IVVfSkacyDCTVGZVlJVXqAd2Mhm+62eyFVakXgOPtBSb//8LKx+PGPjsW2s/U&#10;gsAISGP9zEMZ+2lLV8d/VMpgB4SnC2yqDUxCOZ6MPk5hkTBNbkeThGp2fWudD18U1SwKOXcgJWEl&#10;jg8+IB9ce5eYypOuinWldbqc/Eo7dhTgD7QX1HCmhQ9Q5nydfrFkhPjtmTasyfn0BrXEKIZivM5P&#10;G7hfW4xSaLctqwq0f3PbA7Cl4gRcHHUj461cVyj/AbmfhcOMoGHMfXjCUWpCNjpLnO3J/fibPvqD&#10;Olg5azBzOfffD8IptPTVgNQ4oL3gemHbC+ZQrwgwjLBRViYRD1zQvVg6ql+xDsuYBSZhJHLlPPTi&#10;KnSTj3WSarlMThhDK8KD2VgZQ0e0Ihkv7atw9sxYANOP1E+jmL0hrvPtcF4eApVVYjUi26F4Bhwj&#10;nJg6r1vckV/vyev6UVj8BAAA//8DAFBLAwQUAAYACAAAACEAzPFBN+IAAAALAQAADwAAAGRycy9k&#10;b3ducmV2LnhtbEyPPU/DMBCGdyT+g3VIbNROAm2SxqkKAjEghpYydHPjy4can6PYbcO/x51gvLtH&#10;7z1vsZpMz844us6ShGgmgCFVVnfUSNh9vT2kwJxXpFVvCSX8oINVeXtTqFzbC23wvPUNCyHkciWh&#10;9X7IOXdVi0a5mR2Qwq22o1E+jGPD9aguIdz0PBZizo3qKHxo1YAvLVbH7clI+BZPH6910nwO7zvd&#10;1Ztnv48iLeX93bReAvM4+T8YrvpBHcrgdLAn0o71EpI0iQIqIU5FBiwQj3G8AHa4brIMeFnw/x3K&#10;XwAAAP//AwBQSwECLQAUAAYACAAAACEAtoM4kv4AAADhAQAAEwAAAAAAAAAAAAAAAAAAAAAAW0Nv&#10;bnRlbnRfVHlwZXNdLnhtbFBLAQItABQABgAIAAAAIQA4/SH/1gAAAJQBAAALAAAAAAAAAAAAAAAA&#10;AC8BAABfcmVscy8ucmVsc1BLAQItABQABgAIAAAAIQATJAgBMAIAAFwEAAAOAAAAAAAAAAAAAAAA&#10;AC4CAABkcnMvZTJvRG9jLnhtbFBLAQItABQABgAIAAAAIQDM8UE34gAAAAsBAAAPAAAAAAAAAAAA&#10;AAAAAIoEAABkcnMvZG93bnJldi54bWxQSwUGAAAAAAQABADzAAAAmQUAAAAA&#10;" fillcolor="window" stroked="f" strokeweight=".5pt">
                <v:textbox inset="0,0,0,0">
                  <w:txbxContent>
                    <w:p w14:paraId="6C2E6DC7" w14:textId="77777777" w:rsidR="00E449D2" w:rsidRPr="00B159B2" w:rsidRDefault="00E449D2" w:rsidP="00E449D2">
                      <w:pPr>
                        <w:spacing w:after="0"/>
                        <w:rPr>
                          <w:rFonts w:ascii="Arial" w:hAnsi="Arial" w:cs="Arial"/>
                          <w:sz w:val="7"/>
                          <w:szCs w:val="7"/>
                        </w:rPr>
                      </w:pPr>
                      <w:r>
                        <w:rPr>
                          <w:rFonts w:ascii="Arial" w:hAnsi="Arial" w:cs="Arial"/>
                          <w:sz w:val="7"/>
                          <w:szCs w:val="7"/>
                        </w:rPr>
                        <w:t>282 (79%)</w:t>
                      </w:r>
                    </w:p>
                  </w:txbxContent>
                </v:textbox>
                <w10:wrap anchorx="margin"/>
              </v:shape>
            </w:pict>
          </mc:Fallback>
        </mc:AlternateContent>
      </w:r>
      <w:r w:rsidRPr="001214A2">
        <w:rPr>
          <w:noProof/>
        </w:rPr>
        <mc:AlternateContent>
          <mc:Choice Requires="wps">
            <w:drawing>
              <wp:anchor distT="0" distB="0" distL="114300" distR="114300" simplePos="0" relativeHeight="251880448" behindDoc="0" locked="0" layoutInCell="1" allowOverlap="1" wp14:anchorId="4A73CC31" wp14:editId="576D635E">
                <wp:simplePos x="0" y="0"/>
                <wp:positionH relativeFrom="margin">
                  <wp:posOffset>3632102</wp:posOffset>
                </wp:positionH>
                <wp:positionV relativeFrom="paragraph">
                  <wp:posOffset>1859936</wp:posOffset>
                </wp:positionV>
                <wp:extent cx="127077" cy="66301"/>
                <wp:effectExtent l="0" t="0" r="6350" b="0"/>
                <wp:wrapNone/>
                <wp:docPr id="1920332892" name="Text Box 1"/>
                <wp:cNvGraphicFramePr/>
                <a:graphic xmlns:a="http://schemas.openxmlformats.org/drawingml/2006/main">
                  <a:graphicData uri="http://schemas.microsoft.com/office/word/2010/wordprocessingShape">
                    <wps:wsp>
                      <wps:cNvSpPr txBox="1"/>
                      <wps:spPr>
                        <a:xfrm>
                          <a:off x="0" y="0"/>
                          <a:ext cx="127077" cy="66301"/>
                        </a:xfrm>
                        <a:prstGeom prst="rect">
                          <a:avLst/>
                        </a:prstGeom>
                        <a:solidFill>
                          <a:sysClr val="window" lastClr="FFFFFF"/>
                        </a:solidFill>
                        <a:ln w="6350">
                          <a:noFill/>
                        </a:ln>
                      </wps:spPr>
                      <wps:txbx>
                        <w:txbxContent>
                          <w:p w14:paraId="4C3659A9" w14:textId="77777777" w:rsidR="00E449D2" w:rsidRPr="00B159B2" w:rsidRDefault="00E449D2" w:rsidP="00E449D2">
                            <w:pPr>
                              <w:spacing w:after="0"/>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3CC31" id="_x0000_s1168" type="#_x0000_t202" style="position:absolute;margin-left:286pt;margin-top:146.45pt;width:10pt;height:5.2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HLwIAAFwEAAAOAAAAZHJzL2Uyb0RvYy54bWysVE2P2jAQvVfqf7B8LwmgwioirCgrqkpo&#10;dyW22rNxbGLJ8bi2IaG/vmOHwHbbU1UOZuz5fm8mi/uu0eQknFdgSjoe5ZQIw6FS5lDS7y+bT3eU&#10;+MBMxTQYUdKz8PR++fHDorWFmEANuhKOYBDji9aWtA7BFlnmeS0a5kdghUGlBNewgFd3yCrHWoze&#10;6GyS57OsBVdZB1x4j68PvZIuU3wpBQ9PUnoRiC4p1hbS6dK5j2e2XLDi4JitFb+Uwf6hioYpg0mv&#10;oR5YYOTo1B+hGsUdeJBhxKHJQErFReoBuxnn77rZ1cyK1AuC4+0VJv//wvLH084+OxK6L9AhgRGQ&#10;1vrC42Psp5Ouif9YKUE9Qni+wia6QHh0mszz+ZwSjqrZbJqnINnN1zofvgpoSBRK6pCUhBU7bX3A&#10;fGg6mMRUHrSqNkrrdDn7tXbkxJA/pL2ClhLNfMDHkm7SL5aMIX5z04a0WMz0c54yGYjxejtt0PzW&#10;YpRCt++IqrCT6d0AwB6qM+LioB8Zb/lGYflbzP3MHM4IQoFzH57wkBowG1wkSmpwP//2Hu2ROtRS&#10;0uLMldT/ODInsKVvBkmNAzoIbhD2g2COzRoQhjFulOVJRAcX9CBKB80rrsMqZkEVMxxzlTQM4jr0&#10;k4/rxMVqlYxwDC0LW7OzPIaOmEcyXrpX5uyFsYBMP8Iwjax4R1xvGz0NrI4BpEqsRmR7FC+A4wgn&#10;pi7rFnfk7T1Z3T4Ky18AAAD//wMAUEsDBBQABgAIAAAAIQAsaSLS4QAAAAsBAAAPAAAAZHJzL2Rv&#10;d25yZXYueG1sTI9LT8MwEITvSPwHa5G4UeehAAnZVIBAHFAPLe2hNzfePES8jmK3Df8e9wTH2RnN&#10;flMuZzOIE02ut4wQLyIQxLXVPbcI26/3u0cQzivWarBMCD/kYFldX5Wq0PbMazptfCtCCbtCIXTe&#10;j4WUru7IKLewI3HwGjsZ5YOcWqkndQ7lZpBJFN1Lo3oOHzo10mtH9ffmaBB2Ufb51qTtavzY6r5Z&#10;v/h9HGvE25v5+QmEp9n/heGCH9ChCkwHe2TtxICQPSRhi0dI8iQHERJZfrkcENIoTUFWpfy/ofoF&#10;AAD//wMAUEsBAi0AFAAGAAgAAAAhALaDOJL+AAAA4QEAABMAAAAAAAAAAAAAAAAAAAAAAFtDb250&#10;ZW50X1R5cGVzXS54bWxQSwECLQAUAAYACAAAACEAOP0h/9YAAACUAQAACwAAAAAAAAAAAAAAAAAv&#10;AQAAX3JlbHMvLnJlbHNQSwECLQAUAAYACAAAACEAyvy2Ry8CAABcBAAADgAAAAAAAAAAAAAAAAAu&#10;AgAAZHJzL2Uyb0RvYy54bWxQSwECLQAUAAYACAAAACEALGki0uEAAAALAQAADwAAAAAAAAAAAAAA&#10;AACJBAAAZHJzL2Rvd25yZXYueG1sUEsFBgAAAAAEAAQA8wAAAJcFAAAAAA==&#10;" fillcolor="window" stroked="f" strokeweight=".5pt">
                <v:textbox inset="0,0,0,0">
                  <w:txbxContent>
                    <w:p w14:paraId="4C3659A9" w14:textId="77777777" w:rsidR="00E449D2" w:rsidRPr="00B159B2" w:rsidRDefault="00E449D2" w:rsidP="00E449D2">
                      <w:pPr>
                        <w:spacing w:after="0"/>
                        <w:rPr>
                          <w:rFonts w:ascii="Arial" w:hAnsi="Arial" w:cs="Arial"/>
                          <w:sz w:val="7"/>
                          <w:szCs w:val="7"/>
                        </w:rPr>
                      </w:pPr>
                      <w:r>
                        <w:rPr>
                          <w:rFonts w:ascii="Arial" w:hAnsi="Arial" w:cs="Arial"/>
                          <w:sz w:val="7"/>
                          <w:szCs w:val="7"/>
                        </w:rPr>
                        <w:t>117,5</w:t>
                      </w:r>
                    </w:p>
                  </w:txbxContent>
                </v:textbox>
                <w10:wrap anchorx="margin"/>
              </v:shape>
            </w:pict>
          </mc:Fallback>
        </mc:AlternateContent>
      </w:r>
      <w:r w:rsidRPr="001214A2">
        <w:rPr>
          <w:noProof/>
        </w:rPr>
        <mc:AlternateContent>
          <mc:Choice Requires="wps">
            <w:drawing>
              <wp:anchor distT="0" distB="0" distL="114300" distR="114300" simplePos="0" relativeHeight="251879424" behindDoc="0" locked="0" layoutInCell="1" allowOverlap="1" wp14:anchorId="1A89F8C0" wp14:editId="3A188AEF">
                <wp:simplePos x="0" y="0"/>
                <wp:positionH relativeFrom="margin">
                  <wp:posOffset>3560276</wp:posOffset>
                </wp:positionH>
                <wp:positionV relativeFrom="paragraph">
                  <wp:posOffset>1782585</wp:posOffset>
                </wp:positionV>
                <wp:extent cx="132602" cy="52488"/>
                <wp:effectExtent l="0" t="0" r="1270" b="5080"/>
                <wp:wrapNone/>
                <wp:docPr id="1796403751" name="Text Box 1"/>
                <wp:cNvGraphicFramePr/>
                <a:graphic xmlns:a="http://schemas.openxmlformats.org/drawingml/2006/main">
                  <a:graphicData uri="http://schemas.microsoft.com/office/word/2010/wordprocessingShape">
                    <wps:wsp>
                      <wps:cNvSpPr txBox="1"/>
                      <wps:spPr>
                        <a:xfrm>
                          <a:off x="0" y="0"/>
                          <a:ext cx="132602" cy="52488"/>
                        </a:xfrm>
                        <a:prstGeom prst="rect">
                          <a:avLst/>
                        </a:prstGeom>
                        <a:solidFill>
                          <a:sysClr val="window" lastClr="FFFFFF"/>
                        </a:solidFill>
                        <a:ln w="6350">
                          <a:noFill/>
                        </a:ln>
                      </wps:spPr>
                      <wps:txbx>
                        <w:txbxContent>
                          <w:p w14:paraId="5C1A97A9" w14:textId="77777777" w:rsidR="00E449D2" w:rsidRPr="00B159B2" w:rsidRDefault="00E449D2" w:rsidP="00E449D2">
                            <w:pPr>
                              <w:spacing w:after="0"/>
                              <w:rPr>
                                <w:rFonts w:ascii="Arial" w:hAnsi="Arial" w:cs="Arial"/>
                                <w:sz w:val="7"/>
                                <w:szCs w:val="7"/>
                              </w:rPr>
                            </w:pPr>
                            <w:r>
                              <w:rPr>
                                <w:rFonts w:ascii="Arial" w:hAnsi="Arial" w:cs="Arial"/>
                                <w:sz w:val="7"/>
                                <w:szCs w:val="7"/>
                              </w:rPr>
                              <w:t>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9F8C0" id="_x0000_s1169" type="#_x0000_t202" style="position:absolute;margin-left:280.35pt;margin-top:140.35pt;width:10.45pt;height:4.1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meLgIAAFwEAAAOAAAAZHJzL2Uyb0RvYy54bWysVN9v2jAQfp+0/8Hy+0igK+oiQsWomCah&#10;thKd+mwcm1hyfJ5tSNhfv7OTwNbtaRoP5uz7/X13Wdx3jSYn4bwCU9LpJKdEGA6VMoeSfnvZfLij&#10;xAdmKqbBiJKehaf3y/fvFq0txAxq0JVwBIMYX7S2pHUItsgyz2vRMD8BKwwqJbiGBby6Q1Y51mL0&#10;RmezPJ9nLbjKOuDCe3x96JV0meJLKXh4ktKLQHRJsbaQTpfOfTyz5YIVB8dsrfhQBvuHKhqmDCa9&#10;hHpggZGjU3+EahR34EGGCYcmAykVF6kH7Gaav+lmVzMrUi8IjrcXmPz/C8sfTzv77EjoPkOHBEZA&#10;WusLj4+xn066Jv5jpQT1COH5ApvoAuHR6WY2z2eUcFTdzj7e3cUg2dXXOh++CGhIFErqkJSEFTtt&#10;fehNR5OYyoNW1UZpnS5nv9aOnBjyh7RX0FKimQ/4WNJN+g3ZfnPThrQlnd/c5imTgRivT6UNFndt&#10;MUqh23dEVbGTTyMAe6jOiIuDfmS85RuF5W8x9zNzOCMIBc59eMJDasBsMEiU1OB+/O092iN1qKWk&#10;xZkrqf9+ZE5gS18NkhoHdBTcKOxHwRybNSAMU9woy5OIDi7oUZQOmldch1XMgipmOOYqaRjFdegn&#10;H9eJi9UqGeEYWha2Zmd5DB0xj2S8dK/M2YGxgEw/wjiNrHhDXG8bPQ2sjgGkSqxGZHsUB8BxhNNc&#10;DOsWd+TXe7K6fhSWPwEAAP//AwBQSwMEFAAGAAgAAAAhABu/rCXgAAAACwEAAA8AAABkcnMvZG93&#10;bnJldi54bWxMjz1PwzAQhnek/gfrKrFRO0UJaRqnAgRiQB1aytDNjS8fanyOYrcN/x5ngu0+Hr33&#10;XL4ZTceuOLjWkoRoIYAhlVa3VEs4fL0/pMCcV6RVZwkl/KCDTTG7y1Wm7Y12eN37moUQcpmS0Hjf&#10;Z5y7skGj3ML2SGFX2cEoH9qh5npQtxBuOr4UIuFGtRQuNKrH1wbL8/5iJHyL+POteqy3/cdBt9Xu&#10;xR+jSEt5Px+f18A8jv4Phkk/qEMRnE72QtqxTkKciKeASlimUxGIOI0SYKdpshLAi5z//6H4BQAA&#10;//8DAFBLAQItABQABgAIAAAAIQC2gziS/gAAAOEBAAATAAAAAAAAAAAAAAAAAAAAAABbQ29udGVu&#10;dF9UeXBlc10ueG1sUEsBAi0AFAAGAAgAAAAhADj9If/WAAAAlAEAAAsAAAAAAAAAAAAAAAAALwEA&#10;AF9yZWxzLy5yZWxzUEsBAi0AFAAGAAgAAAAhACjOuZ4uAgAAXAQAAA4AAAAAAAAAAAAAAAAALgIA&#10;AGRycy9lMm9Eb2MueG1sUEsBAi0AFAAGAAgAAAAhABu/rCXgAAAACwEAAA8AAAAAAAAAAAAAAAAA&#10;iAQAAGRycy9kb3ducmV2LnhtbFBLBQYAAAAABAAEAPMAAACVBQAAAAA=&#10;" fillcolor="window" stroked="f" strokeweight=".5pt">
                <v:textbox inset="0,0,0,0">
                  <w:txbxContent>
                    <w:p w14:paraId="5C1A97A9" w14:textId="77777777" w:rsidR="00E449D2" w:rsidRPr="00B159B2" w:rsidRDefault="00E449D2" w:rsidP="00E449D2">
                      <w:pPr>
                        <w:spacing w:after="0"/>
                        <w:rPr>
                          <w:rFonts w:ascii="Arial" w:hAnsi="Arial" w:cs="Arial"/>
                          <w:sz w:val="7"/>
                          <w:szCs w:val="7"/>
                        </w:rPr>
                      </w:pPr>
                      <w:r>
                        <w:rPr>
                          <w:rFonts w:ascii="Arial" w:hAnsi="Arial" w:cs="Arial"/>
                          <w:sz w:val="7"/>
                          <w:szCs w:val="7"/>
                        </w:rPr>
                        <w:t>HR</w:t>
                      </w:r>
                    </w:p>
                  </w:txbxContent>
                </v:textbox>
                <w10:wrap anchorx="margin"/>
              </v:shape>
            </w:pict>
          </mc:Fallback>
        </mc:AlternateContent>
      </w:r>
      <w:r w:rsidRPr="001214A2">
        <w:rPr>
          <w:noProof/>
        </w:rPr>
        <mc:AlternateContent>
          <mc:Choice Requires="wps">
            <w:drawing>
              <wp:anchor distT="0" distB="0" distL="114300" distR="114300" simplePos="0" relativeHeight="251877376" behindDoc="0" locked="0" layoutInCell="1" allowOverlap="1" wp14:anchorId="5A96BA9B" wp14:editId="6381A698">
                <wp:simplePos x="0" y="0"/>
                <wp:positionH relativeFrom="margin">
                  <wp:posOffset>3034030</wp:posOffset>
                </wp:positionH>
                <wp:positionV relativeFrom="paragraph">
                  <wp:posOffset>1790700</wp:posOffset>
                </wp:positionV>
                <wp:extent cx="251460" cy="57150"/>
                <wp:effectExtent l="0" t="0" r="0" b="0"/>
                <wp:wrapNone/>
                <wp:docPr id="1961192225" name="Text Box 1"/>
                <wp:cNvGraphicFramePr/>
                <a:graphic xmlns:a="http://schemas.openxmlformats.org/drawingml/2006/main">
                  <a:graphicData uri="http://schemas.microsoft.com/office/word/2010/wordprocessingShape">
                    <wps:wsp>
                      <wps:cNvSpPr txBox="1"/>
                      <wps:spPr>
                        <a:xfrm>
                          <a:off x="0" y="0"/>
                          <a:ext cx="251460" cy="57150"/>
                        </a:xfrm>
                        <a:prstGeom prst="rect">
                          <a:avLst/>
                        </a:prstGeom>
                        <a:solidFill>
                          <a:sysClr val="window" lastClr="FFFFFF"/>
                        </a:solidFill>
                        <a:ln w="6350">
                          <a:noFill/>
                        </a:ln>
                      </wps:spPr>
                      <wps:txbx>
                        <w:txbxContent>
                          <w:p w14:paraId="0339247C" w14:textId="77777777" w:rsidR="00E449D2" w:rsidRPr="00B159B2" w:rsidRDefault="00E449D2" w:rsidP="00E449D2">
                            <w:pPr>
                              <w:spacing w:after="0"/>
                              <w:rPr>
                                <w:rFonts w:ascii="Arial" w:hAnsi="Arial" w:cs="Arial"/>
                                <w:sz w:val="7"/>
                                <w:szCs w:val="7"/>
                              </w:rPr>
                            </w:pPr>
                            <w:r>
                              <w:rPr>
                                <w:rFonts w:ascii="Arial" w:hAnsi="Arial" w:cs="Arial"/>
                                <w:sz w:val="7"/>
                                <w:szCs w:val="7"/>
                              </w:rPr>
                              <w:t>73 (21%)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6BA9B" id="_x0000_s1170" type="#_x0000_t202" style="position:absolute;margin-left:238.9pt;margin-top:141pt;width:19.8pt;height:4.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9CJLwIAAFwEAAAOAAAAZHJzL2Uyb0RvYy54bWysVE2P2jAQvVfqf7B8LwG60FVEWFFWVJVW&#10;uyux1Z6N40Akx+PahoT++j4bAu22p6oczHhmPB/vzWR21zWaHZTzNZmCjwZDzpSRVNZmW/BvL6sP&#10;t5z5IEwpNBlV8KPy/G7+/t2stbka0450qRxDEOPz1hZ8F4LNs8zLnWqEH5BVBsaKXCMCrm6blU60&#10;iN7obDwcTrOWXGkdSeU9tPcnI5+n+FWlZHiqKq8C0wVHbSGdLp2beGbzmci3TthdLc9liH+oohG1&#10;QdJLqHsRBNu7+o9QTS0dearCQFKTUVXVUqUe0M1o+Kab9U5YlXoBON5eYPL/L6x8PKzts2Oh+0wd&#10;CIyAtNbnHsrYT1e5Jv6jUgY7IDxeYFNdYBLK8WR0M4VFwjT5NJokVLPrW+t8+KKoYVEouAMpCStx&#10;ePAB+eDau8RUnnRdrmqt0+Xol9qxgwB/oL2kljMtfICy4Kv0iyUjxG/PtGFtwacfUUuMYijGO/lp&#10;A/dri1EK3aZjdYn2b1LtUbeh8ghcHJ1Gxlu5qlH+A3I/C4cZQcOY+/CEo9KEbHSWONuR+/E3ffQH&#10;dbBy1mLmCu6/74VTaOmrAalxQHvB9cKmF8y+WRJgGGGjrEwiHrige7Fy1LxiHRYxC0zCSOQqeOjF&#10;ZThNPtZJqsUiOWEMrQgPZm1lDB3RimS8dK/C2TNjAUw/Uj+NIn9D3Mn3hPNiH6iqE6tXFM+AY4QT&#10;U+d1izvy6z15XT8K858AAAD//wMAUEsDBBQABgAIAAAAIQDQSLfe4gAAAAsBAAAPAAAAZHJzL2Rv&#10;d25yZXYueG1sTI/NTsMwEITvSLyDtUjcqOPQkjbEqQCBOCAOLeXQmxtvfkS8jmK3DW/PcoLj7Ixm&#10;vynWk+vFCcfQedKgZgkIpMrbjhoNu4+XmyWIEA1Z03tCDd8YYF1eXhQmt/5MGzxtYyO4hEJuNLQx&#10;DrmUoWrRmTDzAxJ7tR+diSzHRtrRnLnc9TJNkjvpTEf8oTUDPrVYfW2PTsNnsnh7rm+b9+F1Z7t6&#10;8xj3Slmtr6+mh3sQEaf4F4ZffEaHkpkO/kg2iF7DPMsYPWpIlymP4sRCZXMQB76sVAKyLOT/DeUP&#10;AAAA//8DAFBLAQItABQABgAIAAAAIQC2gziS/gAAAOEBAAATAAAAAAAAAAAAAAAAAAAAAABbQ29u&#10;dGVudF9UeXBlc10ueG1sUEsBAi0AFAAGAAgAAAAhADj9If/WAAAAlAEAAAsAAAAAAAAAAAAAAAAA&#10;LwEAAF9yZWxzLy5yZWxzUEsBAi0AFAAGAAgAAAAhAGG70IkvAgAAXAQAAA4AAAAAAAAAAAAAAAAA&#10;LgIAAGRycy9lMm9Eb2MueG1sUEsBAi0AFAAGAAgAAAAhANBIt97iAAAACwEAAA8AAAAAAAAAAAAA&#10;AAAAiQQAAGRycy9kb3ducmV2LnhtbFBLBQYAAAAABAAEAPMAAACYBQAAAAA=&#10;" fillcolor="window" stroked="f" strokeweight=".5pt">
                <v:textbox inset="0,0,0,0">
                  <w:txbxContent>
                    <w:p w14:paraId="0339247C" w14:textId="77777777" w:rsidR="00E449D2" w:rsidRPr="00B159B2" w:rsidRDefault="00E449D2" w:rsidP="00E449D2">
                      <w:pPr>
                        <w:spacing w:after="0"/>
                        <w:rPr>
                          <w:rFonts w:ascii="Arial" w:hAnsi="Arial" w:cs="Arial"/>
                          <w:sz w:val="7"/>
                          <w:szCs w:val="7"/>
                        </w:rPr>
                      </w:pPr>
                      <w:r>
                        <w:rPr>
                          <w:rFonts w:ascii="Arial" w:hAnsi="Arial" w:cs="Arial"/>
                          <w:sz w:val="7"/>
                          <w:szCs w:val="7"/>
                        </w:rPr>
                        <w:t>73 (21%)</w:t>
                      </w:r>
                    </w:p>
                  </w:txbxContent>
                </v:textbox>
                <w10:wrap anchorx="margin"/>
              </v:shape>
            </w:pict>
          </mc:Fallback>
        </mc:AlternateContent>
      </w:r>
      <w:r w:rsidRPr="001214A2">
        <w:rPr>
          <w:noProof/>
        </w:rPr>
        <mc:AlternateContent>
          <mc:Choice Requires="wps">
            <w:drawing>
              <wp:anchor distT="0" distB="0" distL="114300" distR="114300" simplePos="0" relativeHeight="251878400" behindDoc="0" locked="0" layoutInCell="1" allowOverlap="1" wp14:anchorId="7FE110B2" wp14:editId="784A8A0D">
                <wp:simplePos x="0" y="0"/>
                <wp:positionH relativeFrom="margin">
                  <wp:posOffset>3062733</wp:posOffset>
                </wp:positionH>
                <wp:positionV relativeFrom="paragraph">
                  <wp:posOffset>1865809</wp:posOffset>
                </wp:positionV>
                <wp:extent cx="251857" cy="57235"/>
                <wp:effectExtent l="0" t="0" r="0" b="0"/>
                <wp:wrapNone/>
                <wp:docPr id="211318272" name="Text Box 1"/>
                <wp:cNvGraphicFramePr/>
                <a:graphic xmlns:a="http://schemas.openxmlformats.org/drawingml/2006/main">
                  <a:graphicData uri="http://schemas.microsoft.com/office/word/2010/wordprocessingShape">
                    <wps:wsp>
                      <wps:cNvSpPr txBox="1"/>
                      <wps:spPr>
                        <a:xfrm>
                          <a:off x="0" y="0"/>
                          <a:ext cx="251857" cy="57235"/>
                        </a:xfrm>
                        <a:prstGeom prst="rect">
                          <a:avLst/>
                        </a:prstGeom>
                        <a:solidFill>
                          <a:sysClr val="window" lastClr="FFFFFF"/>
                        </a:solidFill>
                        <a:ln w="6350">
                          <a:noFill/>
                        </a:ln>
                      </wps:spPr>
                      <wps:txbx>
                        <w:txbxContent>
                          <w:p w14:paraId="423966B7" w14:textId="77777777" w:rsidR="00E449D2" w:rsidRPr="00B159B2" w:rsidRDefault="00E449D2" w:rsidP="00E449D2">
                            <w:pPr>
                              <w:spacing w:after="0"/>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110B2" id="_x0000_s1171" type="#_x0000_t202" style="position:absolute;margin-left:241.15pt;margin-top:146.9pt;width:19.85pt;height:4.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1WMAIAAFwEAAAOAAAAZHJzL2Uyb0RvYy54bWysVN9v2jAQfp+0/8Hy+wjQ0VYRoWJUTJOq&#10;thKd+mwch1hyfN7ZkLC/fmeHQNftaRoP5nx3vh/fd5f5XdcYdlDoNdiCT0ZjzpSVUGq7K/j3l/Wn&#10;W858ELYUBqwq+FF5frf4+GHeulxNoQZTKmQUxPq8dQWvQ3B5lnlZq0b4EThlyVgBNiLQFXdZiaKl&#10;6I3JpuPxddYClg5BKu9Je98b+SLFryolw1NVeRWYKTjVFtKJ6dzGM1vMRb5D4WotT2WIf6iiEdpS&#10;0nOoexEE26P+I1SjJYKHKowkNBlUlZYq9UDdTMbvutnUwqnUC4Hj3Rkm///CysfDxj0jC90X6IjA&#10;CEjrfO5JGfvpKmziP1XKyE4QHs+wqS4wScrpbHI7u+FMkml2M72axSDZ5a1DH74qaFgUCo5ESsJK&#10;HB586F0Hl5jKg9HlWhuTLke/MsgOgvgj2ktoOTPCB1IWfJ1+p2y/PTOWtQW/vpqNUyYLMV6fylgq&#10;7tJilEK37Zguqf3PZwC2UB4JF4R+ZLyTa03lP1DuZ4E0IwQFzX14oqMyQNngJHFWA/78mz76E3Vk&#10;5aylmSu4/7EXqKilb5ZIjQM6CDgI20Gw+2YFBMOENsrJJNIDDGYQK4TmldZhGbOQSVhJuQoeBnEV&#10;+smndZJquUxONIZOhAe7cTKGjphHMl66V4HuxFggph9hmEaRvyOu940vLSz3ASqdWI3I9iieAKcR&#10;TnNxWre4I2/vyevyUVj8AgAA//8DAFBLAwQUAAYACAAAACEAsX305eEAAAALAQAADwAAAGRycy9k&#10;b3ducmV2LnhtbEyPy07DMBBF90j8gzVI7KgTh6KQZlIBArFALFrKojs3dh4iHkex24a/Z1jBcjRX&#10;955Trmc3iJOdQu8JIV0kICzV3vTUIuw+Xm5yECFqMnrwZBG+bYB1dXlR6sL4M23saRtbwSUUCo3Q&#10;xTgWUoa6s06HhR8t8a/xk9ORz6mVZtJnLneDVElyJ53uiRc6PdqnztZf26ND+EyWb89N1r6PrzvT&#10;N5vHuE9Tg3h9NT+sQEQ7x78w/OIzOlTMdPBHMkEMCLe5yjiKoO4zduDEUim2OyBkicpBVqX871D9&#10;AAAA//8DAFBLAQItABQABgAIAAAAIQC2gziS/gAAAOEBAAATAAAAAAAAAAAAAAAAAAAAAABbQ29u&#10;dGVudF9UeXBlc10ueG1sUEsBAi0AFAAGAAgAAAAhADj9If/WAAAAlAEAAAsAAAAAAAAAAAAAAAAA&#10;LwEAAF9yZWxzLy5yZWxzUEsBAi0AFAAGAAgAAAAhAJI6DVYwAgAAXAQAAA4AAAAAAAAAAAAAAAAA&#10;LgIAAGRycy9lMm9Eb2MueG1sUEsBAi0AFAAGAAgAAAAhALF99OXhAAAACwEAAA8AAAAAAAAAAAAA&#10;AAAAigQAAGRycy9kb3ducmV2LnhtbFBLBQYAAAAABAAEAPMAAACYBQAAAAA=&#10;" fillcolor="window" stroked="f" strokeweight=".5pt">
                <v:textbox inset="0,0,0,0">
                  <w:txbxContent>
                    <w:p w14:paraId="423966B7" w14:textId="77777777" w:rsidR="00E449D2" w:rsidRPr="00B159B2" w:rsidRDefault="00E449D2" w:rsidP="00E449D2">
                      <w:pPr>
                        <w:spacing w:after="0"/>
                        <w:rPr>
                          <w:rFonts w:ascii="Arial" w:hAnsi="Arial" w:cs="Arial"/>
                          <w:sz w:val="7"/>
                          <w:szCs w:val="7"/>
                        </w:rPr>
                      </w:pPr>
                      <w:r>
                        <w:rPr>
                          <w:rFonts w:ascii="Arial" w:hAnsi="Arial" w:cs="Arial"/>
                          <w:sz w:val="7"/>
                          <w:szCs w:val="7"/>
                        </w:rPr>
                        <w:t>111 (31%)</w:t>
                      </w:r>
                    </w:p>
                  </w:txbxContent>
                </v:textbox>
                <w10:wrap anchorx="margin"/>
              </v:shape>
            </w:pict>
          </mc:Fallback>
        </mc:AlternateContent>
      </w:r>
      <w:r w:rsidRPr="001214A2">
        <w:rPr>
          <w:noProof/>
        </w:rPr>
        <mc:AlternateContent>
          <mc:Choice Requires="wps">
            <w:drawing>
              <wp:anchor distT="0" distB="0" distL="114300" distR="114300" simplePos="0" relativeHeight="251863040" behindDoc="0" locked="0" layoutInCell="1" allowOverlap="1" wp14:anchorId="5E9F0BA2" wp14:editId="168E29E2">
                <wp:simplePos x="0" y="0"/>
                <wp:positionH relativeFrom="margin">
                  <wp:posOffset>4676775</wp:posOffset>
                </wp:positionH>
                <wp:positionV relativeFrom="paragraph">
                  <wp:posOffset>1150620</wp:posOffset>
                </wp:positionV>
                <wp:extent cx="271780" cy="64135"/>
                <wp:effectExtent l="0" t="0" r="0" b="0"/>
                <wp:wrapNone/>
                <wp:docPr id="1051462963"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2F2640C4" w14:textId="77777777" w:rsidR="00E449D2" w:rsidRPr="00706EF5" w:rsidRDefault="00E449D2" w:rsidP="00E449D2">
                            <w:pPr>
                              <w:spacing w:after="0"/>
                              <w:rPr>
                                <w:rFonts w:ascii="Arial" w:hAnsi="Arial" w:cs="Arial"/>
                                <w:sz w:val="8"/>
                                <w:szCs w:val="8"/>
                              </w:rPr>
                            </w:pPr>
                            <w:r w:rsidRPr="00706EF5">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F0BA2" id="_x0000_s1172" type="#_x0000_t202" style="position:absolute;margin-left:368.25pt;margin-top:90.6pt;width:21.4pt;height:5.0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8FLwIAAFwEAAAOAAAAZHJzL2Uyb0RvYy54bWysVEuP2jAQvlfqf7B8LwH2qYiwoqyoKqHd&#10;ldhqz8axSSTH444NCf31HTsE2m1PVTmY8cx4Ht83k9lD1xh2UOhrsAWfjMacKSuhrO2u4N9eV5/u&#10;OfNB2FIYsKrgR+X5w/zjh1nrcjWFCkypkFEQ6/PWFbwKweVZ5mWlGuFH4JQlowZsRKAr7rISRUvR&#10;G5NNx+PbrAUsHYJU3pP2sTfyeYqvtZLhWWuvAjMFp9pCOjGd23hm85nIdyhcVctTGeIfqmhEbSnp&#10;OdSjCILtsf4jVFNLBA86jCQ0GWhdS5V6oG4m43fdbCrhVOqFwPHuDJP/f2Hl02HjXpCF7jN0RGAE&#10;pHU+96SM/XQam/hPlTKyE4THM2yqC0yScno3ubsniyTT7fXk6iYGyS5vHfrwRUHDolBwJFISVuKw&#10;9qF3HVxiKg+mLle1Mely9EuD7CCIP6K9hJYzI3wgZcFX6XfK9tszY1lLxVzdjFMmCzFen8pYKu7S&#10;YpRCt+1YXVL719MBgC2UR8IFoR8Z7+SqpvLXlPtFIM0INUxzH57p0AYoG5wkzirAH3/TR3+ijqyc&#10;tTRzBfff9wIVtfTVEqlxQAcBB2E7CHbfLIFgmNBGOZlEeoDBDKJGaN5oHRYxC5mElZSr4GEQl6Gf&#10;fFonqRaL5ERj6ERY242TMXTEPJLx2r0JdCfGAjH9BMM0ivwdcb1vfGlhsQ+g68RqRLZH8QQ4jXCa&#10;i9O6xR359Z68Lh+F+U8AAAD//wMAUEsDBBQABgAIAAAAIQC2anKQ4QAAAAsBAAAPAAAAZHJzL2Rv&#10;d25yZXYueG1sTI9NT8MwDIbvSPyHyEjcWJpVW7fSdAIE4oB22BgHblnjfojGqZpsK/8ec4Kj/T56&#10;/bjYTK4XZxxD50mDmiUgkCpvO2o0HN5f7lYgQjRkTe8JNXxjgE15fVWY3PoL7fC8j43gEgq50dDG&#10;OORShqpFZ8LMD0ic1X50JvI4NtKO5sLlrpfzJFlKZzriC60Z8KnF6mt/cho+ksXbc5022+H1YLt6&#10;9xg/lbJa395MD/cgIk7xD4ZffVaHkp2O/kQ2iF5Dli4XjHKwUnMQTGTZOgVx5M1apSDLQv7/ofwB&#10;AAD//wMAUEsBAi0AFAAGAAgAAAAhALaDOJL+AAAA4QEAABMAAAAAAAAAAAAAAAAAAAAAAFtDb250&#10;ZW50X1R5cGVzXS54bWxQSwECLQAUAAYACAAAACEAOP0h/9YAAACUAQAACwAAAAAAAAAAAAAAAAAv&#10;AQAAX3JlbHMvLnJlbHNQSwECLQAUAAYACAAAACEAoUmvBS8CAABcBAAADgAAAAAAAAAAAAAAAAAu&#10;AgAAZHJzL2Uyb0RvYy54bWxQSwECLQAUAAYACAAAACEAtmpykOEAAAALAQAADwAAAAAAAAAAAAAA&#10;AACJBAAAZHJzL2Rvd25yZXYueG1sUEsFBgAAAAAEAAQA8wAAAJcFAAAAAA==&#10;" fillcolor="window" stroked="f" strokeweight=".5pt">
                <v:textbox inset="0,0,0,0">
                  <w:txbxContent>
                    <w:p w14:paraId="2F2640C4" w14:textId="77777777" w:rsidR="00E449D2" w:rsidRPr="00706EF5" w:rsidRDefault="00E449D2" w:rsidP="00E449D2">
                      <w:pPr>
                        <w:spacing w:after="0"/>
                        <w:rPr>
                          <w:rFonts w:ascii="Arial" w:hAnsi="Arial" w:cs="Arial"/>
                          <w:sz w:val="8"/>
                          <w:szCs w:val="8"/>
                        </w:rPr>
                      </w:pPr>
                      <w:r w:rsidRPr="00706EF5">
                        <w:rPr>
                          <w:rFonts w:ascii="Arial" w:hAnsi="Arial" w:cs="Arial"/>
                          <w:sz w:val="8"/>
                          <w:szCs w:val="8"/>
                        </w:rPr>
                        <w:t>PBO+LA</w:t>
                      </w:r>
                    </w:p>
                  </w:txbxContent>
                </v:textbox>
                <w10:wrap anchorx="margin"/>
              </v:shape>
            </w:pict>
          </mc:Fallback>
        </mc:AlternateContent>
      </w:r>
      <w:r w:rsidRPr="001214A2">
        <w:rPr>
          <w:noProof/>
        </w:rPr>
        <mc:AlternateContent>
          <mc:Choice Requires="wps">
            <w:drawing>
              <wp:anchor distT="0" distB="0" distL="114300" distR="114300" simplePos="0" relativeHeight="251855872" behindDoc="0" locked="0" layoutInCell="1" allowOverlap="1" wp14:anchorId="66E98962" wp14:editId="28485CFA">
                <wp:simplePos x="0" y="0"/>
                <wp:positionH relativeFrom="column">
                  <wp:posOffset>957664</wp:posOffset>
                </wp:positionH>
                <wp:positionV relativeFrom="paragraph">
                  <wp:posOffset>1689086</wp:posOffset>
                </wp:positionV>
                <wp:extent cx="266700" cy="66675"/>
                <wp:effectExtent l="0" t="0" r="0" b="9525"/>
                <wp:wrapNone/>
                <wp:docPr id="343893303" name="Text Box 1"/>
                <wp:cNvGraphicFramePr/>
                <a:graphic xmlns:a="http://schemas.openxmlformats.org/drawingml/2006/main">
                  <a:graphicData uri="http://schemas.microsoft.com/office/word/2010/wordprocessingShape">
                    <wps:wsp>
                      <wps:cNvSpPr txBox="1"/>
                      <wps:spPr>
                        <a:xfrm>
                          <a:off x="0" y="0"/>
                          <a:ext cx="266700" cy="66675"/>
                        </a:xfrm>
                        <a:prstGeom prst="rect">
                          <a:avLst/>
                        </a:prstGeom>
                        <a:solidFill>
                          <a:sysClr val="window" lastClr="FFFFFF"/>
                        </a:solidFill>
                        <a:ln w="6350">
                          <a:noFill/>
                        </a:ln>
                      </wps:spPr>
                      <wps:txbx>
                        <w:txbxContent>
                          <w:p w14:paraId="698F7837" w14:textId="77777777" w:rsidR="00E449D2" w:rsidRPr="003E11A5" w:rsidRDefault="00E449D2" w:rsidP="00E449D2">
                            <w:pPr>
                              <w:spacing w:after="0"/>
                              <w:jc w:val="center"/>
                              <w:rPr>
                                <w:rFonts w:ascii="Arial" w:hAnsi="Arial" w:cs="Arial"/>
                                <w:sz w:val="8"/>
                                <w:szCs w:val="8"/>
                              </w:rPr>
                            </w:pPr>
                            <w:r>
                              <w:rPr>
                                <w:rFonts w:ascii="Arial" w:hAnsi="Arial" w:cs="Arial"/>
                                <w:sz w:val="8"/>
                                <w:szCs w:val="8"/>
                              </w:rPr>
                              <w:t>Ravi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98962" id="_x0000_s1173" type="#_x0000_t202" style="position:absolute;margin-left:75.4pt;margin-top:133pt;width:21pt;height:5.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eLgIAAFwEAAAOAAAAZHJzL2Uyb0RvYy54bWysVN9v2jAQfp+0/8Hy+0igK6siQsWomCah&#10;thKd+mwcm1hyfJ5tSNhfv7OTwNbtaRoP5nx3vh/fd5fFfddochLOKzAlnU5ySoThUClzKOm3l82H&#10;O0p8YKZiGowo6Vl4er98/27R2kLMoAZdCUcwiPFFa0tah2CLLPO8Fg3zE7DCoFGCa1jAqztklWMt&#10;Rm90NsvzedaCq6wDLrxH7UNvpMsUX0rBw5OUXgSiS4q1hXS6dO7jmS0XrDg4ZmvFhzLYP1TRMGUw&#10;6SXUAwuMHJ36I1SjuAMPMkw4NBlIqbhIPWA30/xNN7uaWZF6QXC8vcDk/19Y/nja2WdHQvcZOiQw&#10;AtJaX3hUxn466Zr4j5UStCOE5wtsoguEo3I2n3/K0cLRNEf5NgbJrm+t8+GLgIZEoaQOSUlYsdPW&#10;h951dImpPGhVbZTW6XL2a+3IiSF/SHsFLSWa+YDKkm7Sb8j22zNtSIvF3NzmKZOBGK9PpQ0Wd20x&#10;SqHbd0RV2P7HmxGAPVRnxMVBPzLe8o3C8reY+5k5nBFsGOc+POEhNWA2GCRKanA//qaP/kgdWilp&#10;ceZK6r8fmRPY0leDpMYBHQU3CvtRMMdmDQjDFDfK8iTiAxf0KEoHzSuuwypmQRMzHHOVNIziOvST&#10;j+vExWqVnHAMLQtbs7M8ho6YRzJeulfm7MBYQKYfYZxGVrwhrveNLw2sjgGkSqxGZHsUB8BxhNNc&#10;DOsWd+TXe/K6fhSWPwEAAP//AwBQSwMEFAAGAAgAAAAhAEyWtLHfAAAACwEAAA8AAABkcnMvZG93&#10;bnJldi54bWxMj81OwzAQhO9IvIO1SNyonaAEGuJUgEAcEIeWcujNjTc/Il5HsduGt2d7guPMjma/&#10;KVezG8QRp9B70pAsFAik2tueWg3bz9ebexAhGrJm8IQafjDAqrq8KE1h/YnWeNzEVnAJhcJo6GIc&#10;CylD3aEzYeFHJL41fnImspxaaSdz4nI3yFSpXDrTE3/ozIjPHdbfm4PT8KWy95fmtv0Y37a2b9ZP&#10;cZckVuvrq/nxAUTEOf6F4YzP6FAx094fyAYxsM4Uo0cNaZ7zqHNimbKzZ+cuz0BWpfy/ofoFAAD/&#10;/wMAUEsBAi0AFAAGAAgAAAAhALaDOJL+AAAA4QEAABMAAAAAAAAAAAAAAAAAAAAAAFtDb250ZW50&#10;X1R5cGVzXS54bWxQSwECLQAUAAYACAAAACEAOP0h/9YAAACUAQAACwAAAAAAAAAAAAAAAAAvAQAA&#10;X3JlbHMvLnJlbHNQSwECLQAUAAYACAAAACEAUXfoni4CAABcBAAADgAAAAAAAAAAAAAAAAAuAgAA&#10;ZHJzL2Uyb0RvYy54bWxQSwECLQAUAAYACAAAACEATJa0sd8AAAALAQAADwAAAAAAAAAAAAAAAACI&#10;BAAAZHJzL2Rvd25yZXYueG1sUEsFBgAAAAAEAAQA8wAAAJQFAAAAAA==&#10;" fillcolor="window" stroked="f" strokeweight=".5pt">
                <v:textbox inset="0,0,0,0">
                  <w:txbxContent>
                    <w:p w14:paraId="698F7837" w14:textId="77777777" w:rsidR="00E449D2" w:rsidRPr="003E11A5" w:rsidRDefault="00E449D2" w:rsidP="00E449D2">
                      <w:pPr>
                        <w:spacing w:after="0"/>
                        <w:jc w:val="center"/>
                        <w:rPr>
                          <w:rFonts w:ascii="Arial" w:hAnsi="Arial" w:cs="Arial"/>
                          <w:sz w:val="8"/>
                          <w:szCs w:val="8"/>
                        </w:rPr>
                      </w:pPr>
                      <w:r>
                        <w:rPr>
                          <w:rFonts w:ascii="Arial" w:hAnsi="Arial" w:cs="Arial"/>
                          <w:sz w:val="8"/>
                          <w:szCs w:val="8"/>
                        </w:rPr>
                        <w:t>Ravi</w:t>
                      </w:r>
                    </w:p>
                  </w:txbxContent>
                </v:textbox>
              </v:shape>
            </w:pict>
          </mc:Fallback>
        </mc:AlternateContent>
      </w:r>
      <w:r w:rsidRPr="001214A2">
        <w:rPr>
          <w:noProof/>
        </w:rPr>
        <mc:AlternateContent>
          <mc:Choice Requires="wps">
            <w:drawing>
              <wp:anchor distT="0" distB="0" distL="114300" distR="114300" simplePos="0" relativeHeight="251870208" behindDoc="0" locked="0" layoutInCell="1" allowOverlap="1" wp14:anchorId="7B23BDA1" wp14:editId="252ECF63">
                <wp:simplePos x="0" y="0"/>
                <wp:positionH relativeFrom="margin">
                  <wp:posOffset>962906</wp:posOffset>
                </wp:positionH>
                <wp:positionV relativeFrom="paragraph">
                  <wp:posOffset>1784482</wp:posOffset>
                </wp:positionV>
                <wp:extent cx="271940" cy="64586"/>
                <wp:effectExtent l="0" t="0" r="0" b="0"/>
                <wp:wrapNone/>
                <wp:docPr id="731663355"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4003CE17" w14:textId="77777777" w:rsidR="00E449D2" w:rsidRPr="00C2745E" w:rsidRDefault="00E449D2" w:rsidP="00E449D2">
                            <w:pPr>
                              <w:spacing w:after="0"/>
                              <w:rPr>
                                <w:rFonts w:ascii="Arial" w:hAnsi="Arial" w:cs="Arial"/>
                                <w:sz w:val="8"/>
                                <w:szCs w:val="8"/>
                              </w:rPr>
                            </w:pPr>
                            <w:r w:rsidRPr="00C2745E">
                              <w:rPr>
                                <w:rFonts w:ascii="Arial" w:hAnsi="Arial" w:cs="Arial"/>
                                <w:sz w:val="8"/>
                                <w:szCs w:val="8"/>
                              </w:rPr>
                              <w:t>EHZA+LA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3BDA1" id="_x0000_s1174" type="#_x0000_t202" style="position:absolute;margin-left:75.8pt;margin-top:140.5pt;width:21.4pt;height:5.1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CbMAIAAFwEAAAOAAAAZHJzL2Uyb0RvYy54bWysVN9v2jAQfp+0/8Hy+wgwyrqIUDEqpkmo&#10;rUSnPhvHJpYcn2cbEvbX7+wk0HV7msaDOd+d78f33WVx19aanITzCkxBJ6MxJcJwKJU5FPT78+bD&#10;LSU+MFMyDUYU9Cw8vVu+f7dobC6mUIEuhSMYxPi8sQWtQrB5lnleiZr5EVhh0CjB1Szg1R2y0rEG&#10;o9c6m47H86wBV1oHXHiP2vvOSJcpvpSCh0cpvQhEFxRrC+l06dzHM1suWH5wzFaK92Wwf6iiZspg&#10;0kuoexYYOTr1R6hacQceZBhxqDOQUnGResBuJuM33ewqZkXqBcHx9gKT/39h+cNpZ58cCe0XaJHA&#10;CEhjfe5RGftppavjP1ZK0I4Qni+wiTYQjsrpp8nnGVo4muazm9t5DJJd31rnw1cBNYlCQR2SkrBi&#10;p60PnevgElN50KrcKK3T5ezX2pETQ/6Q9hIaSjTzAZUF3aRfn+23Z9qQBov5eDNOmQzEeF0qbbC4&#10;a4tRCu2+JarE9mezAYA9lGfExUE3Mt7yjcLyt5j7iTmcEWwY5z484iE1YDboJUoqcD//po/+SB1a&#10;KWlw5grqfxyZE9jSN4OkxgEdBDcI+0Ewx3oNCMMEN8ryJOIDF/QgSgf1C67DKmZBEzMccxU0DOI6&#10;dJOP68TFapWccAwtC1uzszyGjphHMp7bF+Zsz1hAph9gmEaWvyGu840vDayOAaRKrEZkOxR7wHGE&#10;01z06xZ35PU9eV0/CstfAAAA//8DAFBLAwQUAAYACAAAACEAZWrP2uEAAAALAQAADwAAAGRycy9k&#10;b3ducmV2LnhtbEyPzU7DMBCE70i8g7WVuFHHoa3aNE4FCMQB9dBSDtzcePMj4nUUu214e7YnOM7s&#10;p9mZfDO6TpxxCK0nDWqagEAqvW2p1nD4eL1fggjRkDWdJ9TwgwE2xe1NbjLrL7TD8z7WgkMoZEZD&#10;E2OfSRnKBp0JU98j8a3ygzOR5VBLO5gLh7tOpkmykM60xB8a0+Nzg+X3/uQ0fCbz95fqod72bwfb&#10;Vrun+KWU1fpuMj6uQUQc4x8M1/pcHQrudPQnskF0rOdqwaiGdKl41JVYzWYgjuysVAqyyOX/DcUv&#10;AAAA//8DAFBLAQItABQABgAIAAAAIQC2gziS/gAAAOEBAAATAAAAAAAAAAAAAAAAAAAAAABbQ29u&#10;dGVudF9UeXBlc10ueG1sUEsBAi0AFAAGAAgAAAAhADj9If/WAAAAlAEAAAsAAAAAAAAAAAAAAAAA&#10;LwEAAF9yZWxzLy5yZWxzUEsBAi0AFAAGAAgAAAAhADARcJswAgAAXAQAAA4AAAAAAAAAAAAAAAAA&#10;LgIAAGRycy9lMm9Eb2MueG1sUEsBAi0AFAAGAAgAAAAhAGVqz9rhAAAACwEAAA8AAAAAAAAAAAAA&#10;AAAAigQAAGRycy9kb3ducmV2LnhtbFBLBQYAAAAABAAEAPMAAACYBQAAAAA=&#10;" fillcolor="window" stroked="f" strokeweight=".5pt">
                <v:textbox inset="0,0,0,0">
                  <w:txbxContent>
                    <w:p w14:paraId="4003CE17" w14:textId="77777777" w:rsidR="00E449D2" w:rsidRPr="00C2745E" w:rsidRDefault="00E449D2" w:rsidP="00E449D2">
                      <w:pPr>
                        <w:spacing w:after="0"/>
                        <w:rPr>
                          <w:rFonts w:ascii="Arial" w:hAnsi="Arial" w:cs="Arial"/>
                          <w:sz w:val="8"/>
                          <w:szCs w:val="8"/>
                        </w:rPr>
                      </w:pPr>
                      <w:r w:rsidRPr="00C2745E">
                        <w:rPr>
                          <w:rFonts w:ascii="Arial" w:hAnsi="Arial" w:cs="Arial"/>
                          <w:sz w:val="8"/>
                          <w:szCs w:val="8"/>
                        </w:rPr>
                        <w:t>EHZA+LA</w:t>
                      </w:r>
                    </w:p>
                  </w:txbxContent>
                </v:textbox>
                <w10:wrap anchorx="margin"/>
              </v:shape>
            </w:pict>
          </mc:Fallback>
        </mc:AlternateContent>
      </w:r>
      <w:r w:rsidRPr="001214A2">
        <w:rPr>
          <w:noProof/>
        </w:rPr>
        <mc:AlternateContent>
          <mc:Choice Requires="wps">
            <w:drawing>
              <wp:anchor distT="0" distB="0" distL="114300" distR="114300" simplePos="0" relativeHeight="251871232" behindDoc="0" locked="0" layoutInCell="1" allowOverlap="1" wp14:anchorId="0FD6D339" wp14:editId="3F71E568">
                <wp:simplePos x="0" y="0"/>
                <wp:positionH relativeFrom="margin">
                  <wp:posOffset>958215</wp:posOffset>
                </wp:positionH>
                <wp:positionV relativeFrom="paragraph">
                  <wp:posOffset>1859280</wp:posOffset>
                </wp:positionV>
                <wp:extent cx="271780" cy="64135"/>
                <wp:effectExtent l="0" t="0" r="0" b="0"/>
                <wp:wrapNone/>
                <wp:docPr id="1172071673" name="Text Box 1"/>
                <wp:cNvGraphicFramePr/>
                <a:graphic xmlns:a="http://schemas.openxmlformats.org/drawingml/2006/main">
                  <a:graphicData uri="http://schemas.microsoft.com/office/word/2010/wordprocessingShape">
                    <wps:wsp>
                      <wps:cNvSpPr txBox="1"/>
                      <wps:spPr>
                        <a:xfrm>
                          <a:off x="0" y="0"/>
                          <a:ext cx="271780" cy="64135"/>
                        </a:xfrm>
                        <a:prstGeom prst="rect">
                          <a:avLst/>
                        </a:prstGeom>
                        <a:solidFill>
                          <a:sysClr val="window" lastClr="FFFFFF"/>
                        </a:solidFill>
                        <a:ln w="6350">
                          <a:noFill/>
                        </a:ln>
                      </wps:spPr>
                      <wps:txbx>
                        <w:txbxContent>
                          <w:p w14:paraId="6D0628B6" w14:textId="77777777" w:rsidR="00E449D2" w:rsidRPr="00C2745E" w:rsidRDefault="00E449D2" w:rsidP="00E449D2">
                            <w:pPr>
                              <w:spacing w:after="0"/>
                              <w:rPr>
                                <w:rFonts w:ascii="Arial" w:hAnsi="Arial" w:cs="Arial"/>
                                <w:sz w:val="8"/>
                                <w:szCs w:val="8"/>
                              </w:rPr>
                            </w:pPr>
                            <w:r w:rsidRPr="00C2745E">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D339" id="_x0000_s1175" type="#_x0000_t202" style="position:absolute;margin-left:75.45pt;margin-top:146.4pt;width:21.4pt;height:5.0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D+LQIAAFwEAAAOAAAAZHJzL2Uyb0RvYy54bWysVEuP2jAQvlfqf7B8LwH2qYiwoqyoKqHd&#10;ldhqz8axSSTH444NCf31HTsE2m1PVTmY8cx4Ht83k9lD1xh2UOhrsAWfjMacKSuhrO2u4N9eV5/u&#10;OfNB2FIYsKrgR+X5w/zjh1nrcjWFCkypkFEQ6/PWFbwKweVZ5mWlGuFH4JQlowZsRKAr7rISRUvR&#10;G5NNx+PbrAUsHYJU3pP2sTfyeYqvtZLhWWuvAjMFp9pCOjGd23hm85nIdyhcVctTGeIfqmhEbSnp&#10;OdSjCILtsf4jVFNLBA86jCQ0GWhdS5V6oG4m43fdbCrhVOqFwPHuDJP/f2Hl02HjXpCF7jN0RGAE&#10;pHU+96SM/XQam/hPlTKyE4THM2yqC0yScno3ubsniyTT7fXk6iYGyS5vHfrwRUHDolBwJFISVuKw&#10;9qF3HVxiKg+mLle1Mely9EuD7CCIP6K9hJYzI3wgZcFX6XfK9tszY1lLxVzdjFMmCzFen8pYKu7S&#10;YpRCt+1YXVL716n2qNtCeSRcEPqR8U6uaip/TblfBNKMUMM09+GZDm2AssFJ4qwC/PE3ffQn6sjK&#10;WUszV3D/fS9QUUtfLZEaB3QQcBC2g2D3zRIIhgltlJNJpAcYzCBqhOaN1mERs5BJWEm5Ch4GcRn6&#10;yad1kmqxSE40hk6Etd04GUNHzCMZr92bQHdiLBDTTzBMo8jfEdf7xpcWFvsAuk6sXlA8AU4jnObi&#10;tG5xR369J6/LR2H+EwAA//8DAFBLAwQUAAYACAAAACEARuU02OAAAAALAQAADwAAAGRycy9kb3du&#10;cmV2LnhtbEyPy07DMBBF90j8gzVI7KidRAUS4lSAQCxQFy1lwc6NJw8Rj6PYbcPfM13B8mqO7pxb&#10;rmY3iCNOofekIVkoEEi1tz21GnYfrzf3IEI0ZM3gCTX8YIBVdXlRmsL6E23wuI2t4BIKhdHQxTgW&#10;Uoa6Q2fCwo9IfGv85EzkOLXSTubE5W6QqVK30pme+ENnRnzusP7eHpyGT7V8f2mydj2+7WzfbJ7i&#10;V5JYra+v5scHEBHn+AfDWZ/VoWKnvT+QDWLgvFQ5oxrSPOUNZyLP7kDsNWQqzUFWpfy/ofoFAAD/&#10;/wMAUEsBAi0AFAAGAAgAAAAhALaDOJL+AAAA4QEAABMAAAAAAAAAAAAAAAAAAAAAAFtDb250ZW50&#10;X1R5cGVzXS54bWxQSwECLQAUAAYACAAAACEAOP0h/9YAAACUAQAACwAAAAAAAAAAAAAAAAAvAQAA&#10;X3JlbHMvLnJlbHNQSwECLQAUAAYACAAAACEAJj9Q/i0CAABcBAAADgAAAAAAAAAAAAAAAAAuAgAA&#10;ZHJzL2Uyb0RvYy54bWxQSwECLQAUAAYACAAAACEARuU02OAAAAALAQAADwAAAAAAAAAAAAAAAACH&#10;BAAAZHJzL2Rvd25yZXYueG1sUEsFBgAAAAAEAAQA8wAAAJQFAAAAAA==&#10;" fillcolor="window" stroked="f" strokeweight=".5pt">
                <v:textbox inset="0,0,0,0">
                  <w:txbxContent>
                    <w:p w14:paraId="6D0628B6" w14:textId="77777777" w:rsidR="00E449D2" w:rsidRPr="00C2745E" w:rsidRDefault="00E449D2" w:rsidP="00E449D2">
                      <w:pPr>
                        <w:spacing w:after="0"/>
                        <w:rPr>
                          <w:rFonts w:ascii="Arial" w:hAnsi="Arial" w:cs="Arial"/>
                          <w:sz w:val="8"/>
                          <w:szCs w:val="8"/>
                        </w:rPr>
                      </w:pPr>
                      <w:r w:rsidRPr="00C2745E">
                        <w:rPr>
                          <w:rFonts w:ascii="Arial" w:hAnsi="Arial" w:cs="Arial"/>
                          <w:sz w:val="8"/>
                          <w:szCs w:val="8"/>
                        </w:rPr>
                        <w:t>PBO+LA</w:t>
                      </w:r>
                    </w:p>
                  </w:txbxContent>
                </v:textbox>
                <w10:wrap anchorx="margin"/>
              </v:shape>
            </w:pict>
          </mc:Fallback>
        </mc:AlternateContent>
      </w:r>
      <w:r w:rsidRPr="001214A2">
        <w:rPr>
          <w:noProof/>
        </w:rPr>
        <mc:AlternateContent>
          <mc:Choice Requires="wps">
            <w:drawing>
              <wp:anchor distT="0" distB="0" distL="114300" distR="114300" simplePos="0" relativeHeight="251865088" behindDoc="0" locked="0" layoutInCell="1" allowOverlap="1" wp14:anchorId="0F7AAD5D" wp14:editId="70596F72">
                <wp:simplePos x="0" y="0"/>
                <wp:positionH relativeFrom="margin">
                  <wp:posOffset>-344940</wp:posOffset>
                </wp:positionH>
                <wp:positionV relativeFrom="paragraph">
                  <wp:posOffset>1018369</wp:posOffset>
                </wp:positionV>
                <wp:extent cx="1025858" cy="132571"/>
                <wp:effectExtent l="8573" t="0" r="0" b="0"/>
                <wp:wrapNone/>
                <wp:docPr id="648982878" name="Text Box 1"/>
                <wp:cNvGraphicFramePr/>
                <a:graphic xmlns:a="http://schemas.openxmlformats.org/drawingml/2006/main">
                  <a:graphicData uri="http://schemas.microsoft.com/office/word/2010/wordprocessingShape">
                    <wps:wsp>
                      <wps:cNvSpPr txBox="1"/>
                      <wps:spPr>
                        <a:xfrm rot="16200000">
                          <a:off x="0" y="0"/>
                          <a:ext cx="1025858" cy="132571"/>
                        </a:xfrm>
                        <a:prstGeom prst="rect">
                          <a:avLst/>
                        </a:prstGeom>
                        <a:solidFill>
                          <a:sysClr val="window" lastClr="FFFFFF"/>
                        </a:solidFill>
                        <a:ln w="6350">
                          <a:noFill/>
                        </a:ln>
                      </wps:spPr>
                      <wps:txbx>
                        <w:txbxContent>
                          <w:p w14:paraId="2054BE96" w14:textId="77777777" w:rsidR="00E449D2" w:rsidRPr="00F83CFE" w:rsidRDefault="00E449D2" w:rsidP="00E449D2">
                            <w:pPr>
                              <w:spacing w:after="0"/>
                              <w:jc w:val="center"/>
                              <w:rPr>
                                <w:rFonts w:ascii="Arial" w:hAnsi="Arial" w:cs="Arial"/>
                                <w:sz w:val="15"/>
                                <w:szCs w:val="15"/>
                              </w:rPr>
                            </w:pPr>
                            <w:r w:rsidRPr="009F020A">
                              <w:rPr>
                                <w:rFonts w:ascii="Arial" w:hAnsi="Arial" w:cs="Arial"/>
                                <w:sz w:val="15"/>
                                <w:szCs w:val="15"/>
                              </w:rPr>
                              <w:t xml:space="preserve">Üldine elulemus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AD5D" id="_x0000_s1176" type="#_x0000_t202" style="position:absolute;margin-left:-27.15pt;margin-top:80.2pt;width:80.8pt;height:10.45pt;rotation:-90;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6bJOQIAAG0EAAAOAAAAZHJzL2Uyb0RvYy54bWysVMGO2jAQvVfqP1i+lwBb6AoRVpQVVSW0&#10;uxJb7dk4DkRyPK5tSOjX99khbLvtqWoO1tgev5l5bybzu7bW7KScr8jkfDQYcqaMpKIy+5x/e15/&#10;uOXMB2EKocmonJ+V53eL9+/mjZ2pMR1IF8oxgBg/a2zODyHYWZZ5eVC18AOyyuCyJFeLgK3bZ4UT&#10;DdBrnY2Hw2nWkCusI6m8x+l9d8kXCb8slQyPZelVYDrnyC2k1aV1F9dsMRezvRP2UMlLGuIfsqhF&#10;ZRD0CnUvgmBHV/0BVVfSkacyDCTVGZVlJVWqAdWMhm+q2R6EVakWkOPtlSb//2Dlw2lrnxwL7Wdq&#10;IWAkpLF+5nEY62lLVzNH4G00Bd/4UplInMEdjJ6vLKo2MBkxhuPJ7QS6S9yNbsaTTwk168AiqHU+&#10;fFFUs2jk3EGlhCpOGx+QAFx7l+juSVfFutI6bc5+pR07CQiKPiio4UwLH3CY83X6Yg2A+O2ZNqzJ&#10;+fRm0uVvKOJ1ftrA/bXmaIV217KqQPofpz0jOyrOICpxgbq9lesK6W8Q+0k4NA0OMQjhEUupCdHo&#10;YnF2IPfjb+fRH1rilrMGTZhz//0onEJJXw1Ujh3bG643dr1hjvWKQMMoZZNMPHBB92bpqH7BfCxj&#10;FFwJIxEr56E3V6EbBcyXVMtlckJfWhE2ZmtlhO71em5fhLMXxQK0fqC+PcXsjXCdb3xpaHkMVFZJ&#10;1chsx+KFcPR0Uuoyf3Foft0nr9e/xOInAAAA//8DAFBLAwQUAAYACAAAACEA25EahN8AAAAIAQAA&#10;DwAAAGRycy9kb3ducmV2LnhtbEyPQUvDQBSE7wX/w/IEb+0mEVMbsylSUQoeWtsieNtkn0kw+zZk&#10;t236732e7HGYYeabfDnaTpxw8K0jBfEsAoFUOdNSreCwf50+gvBBk9GdI1RwQQ/L4maS68y4M33g&#10;aRdqwSXkM62gCaHPpPRVg1b7meuR2Pt2g9WB5VBLM+gzl9tOJlGUSqtb4oVG97hqsPrZHa2CTUhW&#10;JdF2/oXrC758Ju79jdZK3d2Oz08gAo7hPwx/+IwOBTOV7kjGi451yleCgkUUg2D/Pl2AKBUkD/Ec&#10;ZJHL6wPFLwAAAP//AwBQSwECLQAUAAYACAAAACEAtoM4kv4AAADhAQAAEwAAAAAAAAAAAAAAAAAA&#10;AAAAW0NvbnRlbnRfVHlwZXNdLnhtbFBLAQItABQABgAIAAAAIQA4/SH/1gAAAJQBAAALAAAAAAAA&#10;AAAAAAAAAC8BAABfcmVscy8ucmVsc1BLAQItABQABgAIAAAAIQDq16bJOQIAAG0EAAAOAAAAAAAA&#10;AAAAAAAAAC4CAABkcnMvZTJvRG9jLnhtbFBLAQItABQABgAIAAAAIQDbkRqE3wAAAAgBAAAPAAAA&#10;AAAAAAAAAAAAAJMEAABkcnMvZG93bnJldi54bWxQSwUGAAAAAAQABADzAAAAnwUAAAAA&#10;" fillcolor="window" stroked="f" strokeweight=".5pt">
                <v:textbox inset="0,0,0,0">
                  <w:txbxContent>
                    <w:p w14:paraId="2054BE96" w14:textId="77777777" w:rsidR="00E449D2" w:rsidRPr="00F83CFE" w:rsidRDefault="00E449D2" w:rsidP="00E449D2">
                      <w:pPr>
                        <w:spacing w:after="0"/>
                        <w:jc w:val="center"/>
                        <w:rPr>
                          <w:rFonts w:ascii="Arial" w:hAnsi="Arial" w:cs="Arial"/>
                          <w:sz w:val="15"/>
                          <w:szCs w:val="15"/>
                        </w:rPr>
                      </w:pPr>
                      <w:r w:rsidRPr="009F020A">
                        <w:rPr>
                          <w:rFonts w:ascii="Arial" w:hAnsi="Arial" w:cs="Arial"/>
                          <w:sz w:val="15"/>
                          <w:szCs w:val="15"/>
                        </w:rPr>
                        <w:t xml:space="preserve">Üldine elulemus </w:t>
                      </w:r>
                      <w:r w:rsidRPr="00F83CFE">
                        <w:rPr>
                          <w:rFonts w:ascii="Arial" w:hAnsi="Arial" w:cs="Arial"/>
                          <w:sz w:val="15"/>
                          <w:szCs w:val="15"/>
                        </w:rPr>
                        <w:t>(%)</w:t>
                      </w:r>
                    </w:p>
                  </w:txbxContent>
                </v:textbox>
                <w10:wrap anchorx="margin"/>
              </v:shape>
            </w:pict>
          </mc:Fallback>
        </mc:AlternateContent>
      </w:r>
      <w:r w:rsidRPr="001214A2">
        <w:rPr>
          <w:noProof/>
        </w:rPr>
        <mc:AlternateContent>
          <mc:Choice Requires="wps">
            <w:drawing>
              <wp:anchor distT="0" distB="0" distL="114300" distR="114300" simplePos="0" relativeHeight="251862016" behindDoc="0" locked="0" layoutInCell="1" allowOverlap="1" wp14:anchorId="32155E21" wp14:editId="78C8D93F">
                <wp:simplePos x="0" y="0"/>
                <wp:positionH relativeFrom="margin">
                  <wp:posOffset>4677377</wp:posOffset>
                </wp:positionH>
                <wp:positionV relativeFrom="paragraph">
                  <wp:posOffset>1071544</wp:posOffset>
                </wp:positionV>
                <wp:extent cx="271940" cy="64586"/>
                <wp:effectExtent l="0" t="0" r="0" b="0"/>
                <wp:wrapNone/>
                <wp:docPr id="1519831317" name="Text Box 1"/>
                <wp:cNvGraphicFramePr/>
                <a:graphic xmlns:a="http://schemas.openxmlformats.org/drawingml/2006/main">
                  <a:graphicData uri="http://schemas.microsoft.com/office/word/2010/wordprocessingShape">
                    <wps:wsp>
                      <wps:cNvSpPr txBox="1"/>
                      <wps:spPr>
                        <a:xfrm>
                          <a:off x="0" y="0"/>
                          <a:ext cx="271940" cy="64586"/>
                        </a:xfrm>
                        <a:prstGeom prst="rect">
                          <a:avLst/>
                        </a:prstGeom>
                        <a:solidFill>
                          <a:sysClr val="window" lastClr="FFFFFF"/>
                        </a:solidFill>
                        <a:ln w="6350">
                          <a:noFill/>
                        </a:ln>
                      </wps:spPr>
                      <wps:txbx>
                        <w:txbxContent>
                          <w:p w14:paraId="6E204CB1" w14:textId="77777777" w:rsidR="00E449D2" w:rsidRPr="00706EF5" w:rsidRDefault="00E449D2" w:rsidP="00E449D2">
                            <w:pPr>
                              <w:spacing w:after="0"/>
                              <w:rPr>
                                <w:rFonts w:ascii="Arial" w:hAnsi="Arial" w:cs="Arial"/>
                                <w:sz w:val="8"/>
                                <w:szCs w:val="8"/>
                              </w:rPr>
                            </w:pPr>
                            <w:r w:rsidRPr="00706EF5">
                              <w:rPr>
                                <w:rFonts w:ascii="Arial" w:hAnsi="Arial" w:cs="Arial"/>
                                <w:sz w:val="8"/>
                                <w:szCs w:val="8"/>
                              </w:rPr>
                              <w:t>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55E21" id="_x0000_s1177" type="#_x0000_t202" style="position:absolute;margin-left:368.3pt;margin-top:84.35pt;width:21.4pt;height:5.1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0MAIAAFwEAAAOAAAAZHJzL2Uyb0RvYy54bWysVN9v2jAQfp+0/8Hy+wgwSruIUDEqpkmo&#10;rUSnPhvHJpYcn2cbEvbX7+wksHV7msaDOd+d78f33WVx39aanITzCkxBJ6MxJcJwKJU5FPTby+bD&#10;HSU+MFMyDUYU9Cw8vV++f7dobC6mUIEuhSMYxPi8sQWtQrB5lnleiZr5EVhh0CjB1Szg1R2y0rEG&#10;o9c6m47H86wBV1oHXHiP2ofOSJcpvpSChycpvQhEFxRrC+l06dzHM1suWH5wzFaK92Wwf6iiZspg&#10;0kuoBxYYOTr1R6hacQceZBhxqDOQUnGResBuJuM33ewqZkXqBcHx9gKT/39h+eNpZ58dCe1naJHA&#10;CEhjfe5RGftppavjP1ZK0I4Qni+wiTYQjsrp7eTTDC0cTfPZzd08Bsmub63z4YuAmkShoA5JSVix&#10;09aHznVwiak8aFVulNbpcvZr7ciJIX9IewkNJZr5gMqCbtKvz/bbM21Ig8V8vBmnTAZivC6VNljc&#10;tcUohXbfElVi+7PbAYA9lGfExUE3Mt7yjcLyt5j7mTmcEWwY5z484SE1YDboJUoqcD/+po/+SB1a&#10;KWlw5grqvx+ZE9jSV4OkxgEdBDcI+0Ewx3oNCMMEN8ryJOIDF/QgSgf1K67DKmZBEzMccxU0DOI6&#10;dJOP68TFapWccAwtC1uzszyGjphHMl7aV+Zsz1hAph9hmEaWvyGu840vDayOAaRKrEZkOxR7wHGE&#10;01z06xZ35Nd78rp+FJY/AQAA//8DAFBLAwQUAAYACAAAACEAiOGR8+EAAAALAQAADwAAAGRycy9k&#10;b3ducmV2LnhtbEyPTU/DMAyG70j8h8hI3FhaBk1Xmk6AQBwQh41x4JY17odonKrJtvLvMSc42u+j&#10;14/L9ewGccQp9J40pIsEBFLtbU+tht3781UOIkRD1gyeUMM3BlhX52elKaw/0QaP29gKLqFQGA1d&#10;jGMhZag7dCYs/IjEWeMnZyKPUyvtZE5c7gZ5nSSZdKYnvtCZER87rL+2B6fhI7l9fWqW7dv4srN9&#10;s3mIn2lqtb68mO/vQESc4x8Mv/qsDhU77f2BbBCDBrXMMkY5yHIFggmlVjcg9rxR+QpkVcr/P1Q/&#10;AAAA//8DAFBLAQItABQABgAIAAAAIQC2gziS/gAAAOEBAAATAAAAAAAAAAAAAAAAAAAAAABbQ29u&#10;dGVudF9UeXBlc10ueG1sUEsBAi0AFAAGAAgAAAAhADj9If/WAAAAlAEAAAsAAAAAAAAAAAAAAAAA&#10;LwEAAF9yZWxzLy5yZWxzUEsBAi0AFAAGAAgAAAAhALP5HfQwAgAAXAQAAA4AAAAAAAAAAAAAAAAA&#10;LgIAAGRycy9lMm9Eb2MueG1sUEsBAi0AFAAGAAgAAAAhAIjhkfPhAAAACwEAAA8AAAAAAAAAAAAA&#10;AAAAigQAAGRycy9kb3ducmV2LnhtbFBLBQYAAAAABAAEAPMAAACYBQAAAAA=&#10;" fillcolor="window" stroked="f" strokeweight=".5pt">
                <v:textbox inset="0,0,0,0">
                  <w:txbxContent>
                    <w:p w14:paraId="6E204CB1" w14:textId="77777777" w:rsidR="00E449D2" w:rsidRPr="00706EF5" w:rsidRDefault="00E449D2" w:rsidP="00E449D2">
                      <w:pPr>
                        <w:spacing w:after="0"/>
                        <w:rPr>
                          <w:rFonts w:ascii="Arial" w:hAnsi="Arial" w:cs="Arial"/>
                          <w:sz w:val="8"/>
                          <w:szCs w:val="8"/>
                        </w:rPr>
                      </w:pPr>
                      <w:r w:rsidRPr="00706EF5">
                        <w:rPr>
                          <w:rFonts w:ascii="Arial" w:hAnsi="Arial" w:cs="Arial"/>
                          <w:sz w:val="8"/>
                          <w:szCs w:val="8"/>
                        </w:rPr>
                        <w:t>ENZA+LA</w:t>
                      </w:r>
                    </w:p>
                  </w:txbxContent>
                </v:textbox>
                <w10:wrap anchorx="margin"/>
              </v:shape>
            </w:pict>
          </mc:Fallback>
        </mc:AlternateContent>
      </w:r>
      <w:r w:rsidRPr="001214A2">
        <w:rPr>
          <w:noProof/>
        </w:rPr>
        <mc:AlternateContent>
          <mc:Choice Requires="wps">
            <w:drawing>
              <wp:anchor distT="0" distB="0" distL="114300" distR="114300" simplePos="0" relativeHeight="251860992" behindDoc="0" locked="0" layoutInCell="1" allowOverlap="1" wp14:anchorId="4C434E1B" wp14:editId="4D184457">
                <wp:simplePos x="0" y="0"/>
                <wp:positionH relativeFrom="margin">
                  <wp:posOffset>3961377</wp:posOffset>
                </wp:positionH>
                <wp:positionV relativeFrom="paragraph">
                  <wp:posOffset>1695195</wp:posOffset>
                </wp:positionV>
                <wp:extent cx="230134" cy="67506"/>
                <wp:effectExtent l="0" t="0" r="0" b="8890"/>
                <wp:wrapNone/>
                <wp:docPr id="1118081762" name="Text Box 1"/>
                <wp:cNvGraphicFramePr/>
                <a:graphic xmlns:a="http://schemas.openxmlformats.org/drawingml/2006/main">
                  <a:graphicData uri="http://schemas.microsoft.com/office/word/2010/wordprocessingShape">
                    <wps:wsp>
                      <wps:cNvSpPr txBox="1"/>
                      <wps:spPr>
                        <a:xfrm>
                          <a:off x="0" y="0"/>
                          <a:ext cx="230134" cy="67506"/>
                        </a:xfrm>
                        <a:prstGeom prst="rect">
                          <a:avLst/>
                        </a:prstGeom>
                        <a:solidFill>
                          <a:sysClr val="window" lastClr="FFFFFF"/>
                        </a:solidFill>
                        <a:ln w="6350">
                          <a:noFill/>
                        </a:ln>
                      </wps:spPr>
                      <wps:txbx>
                        <w:txbxContent>
                          <w:p w14:paraId="682B1816" w14:textId="77777777" w:rsidR="00E449D2" w:rsidRPr="00706EF5" w:rsidRDefault="00E449D2" w:rsidP="00E449D2">
                            <w:pPr>
                              <w:spacing w:after="0"/>
                              <w:jc w:val="center"/>
                              <w:rPr>
                                <w:rFonts w:ascii="Arial" w:hAnsi="Arial" w:cs="Arial"/>
                                <w:sz w:val="8"/>
                                <w:szCs w:val="8"/>
                              </w:rPr>
                            </w:pPr>
                            <w:r w:rsidRPr="00706EF5">
                              <w:rPr>
                                <w:rFonts w:ascii="Arial" w:hAnsi="Arial" w:cs="Arial"/>
                                <w:sz w:val="8"/>
                                <w:szCs w:val="8"/>
                              </w:rPr>
                              <w:t>95%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34E1B" id="_x0000_s1178" type="#_x0000_t202" style="position:absolute;margin-left:311.9pt;margin-top:133.5pt;width:18.1pt;height:5.3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dAMAIAAFwEAAAOAAAAZHJzL2Uyb0RvYy54bWysVN9v2jAQfp+0/8Hy+0iAllURoWJUTJNQ&#10;W4lOfTaODZYcn2cbEvbX7+wk0HV7msaDOd+d78f33WV+39aanITzCkxJx6OcEmE4VMrsS/r9Zf3p&#10;jhIfmKmYBiNKehae3i8+fpg3thATOICuhCMYxPiisSU9hGCLLPP8IGrmR2CFQaMEV7OAV7fPKsca&#10;jF7rbJLns6wBV1kHXHiP2ofOSBcpvpSChycpvQhElxRrC+l06dzFM1vMWbF3zB4U78tg/1BFzZTB&#10;pJdQDywwcnTqj1C14g48yDDiUGcgpeIi9YDdjPN33WwPzIrUC4Lj7QUm///C8sfT1j47Etov0CKB&#10;EZDG+sKjMvbTSlfHf6yUoB0hPF9gE20gHJWTaT6e3lDC0TT7fJvPYpDs+tY6H74KqEkUSuqQlIQV&#10;O2186FwHl5jKg1bVWmmdLme/0o6cGPKHtFfQUKKZD6gs6Tr9+my/PdOGNFjM9DZPmQzEeF0qbbC4&#10;a4tRCu2uJarC9m/uBgB2UJ0RFwfdyHjL1wrL32DuZ+ZwRhAKnPvwhIfUgNmglyg5gPv5N330R+rQ&#10;SkmDM1dS/+PInMCWvhkkNQ7oILhB2A2COdYrQBjGuFGWJxEfuKAHUTqoX3EdljELmpjhmKukYRBX&#10;oZt8XCculsvkhGNoWdiYreUxdMQ8kvHSvjJne8YCMv0IwzSy4h1xnW98aWB5DCBVYjUi26HYA44j&#10;nOaiX7e4I2/vyev6UVj8AgAA//8DAFBLAwQUAAYACAAAACEAr/u6heEAAAALAQAADwAAAGRycy9k&#10;b3ducmV2LnhtbEyPzU7DMBCE70i8g7VI3KiTVDgojVMBAnFAHFrKoTc33vyIeB3FbhvenuVUbrs7&#10;o9lvyvXsBnHCKfSeNKSLBARS7W1PrYbd5+vdA4gQDVkzeEINPxhgXV1flaaw/kwbPG1jKziEQmE0&#10;dDGOhZSh7tCZsPAjEmuNn5yJvE6ttJM5c7gbZJYkSjrTE3/ozIjPHdbf26PT8JXcv780y/ZjfNvZ&#10;vtk8xX2aWq1vb+bHFYiIc7yY4Q+f0aFipoM/kg1i0KCyJaNHDZnKuRQ7lEp4OPAlzxXIqpT/O1S/&#10;AAAA//8DAFBLAQItABQABgAIAAAAIQC2gziS/gAAAOEBAAATAAAAAAAAAAAAAAAAAAAAAABbQ29u&#10;dGVudF9UeXBlc10ueG1sUEsBAi0AFAAGAAgAAAAhADj9If/WAAAAlAEAAAsAAAAAAAAAAAAAAAAA&#10;LwEAAF9yZWxzLy5yZWxzUEsBAi0AFAAGAAgAAAAhAIcy10AwAgAAXAQAAA4AAAAAAAAAAAAAAAAA&#10;LgIAAGRycy9lMm9Eb2MueG1sUEsBAi0AFAAGAAgAAAAhAK/7uoXhAAAACwEAAA8AAAAAAAAAAAAA&#10;AAAAigQAAGRycy9kb3ducmV2LnhtbFBLBQYAAAAABAAEAPMAAACYBQAAAAA=&#10;" fillcolor="window" stroked="f" strokeweight=".5pt">
                <v:textbox inset="0,0,0,0">
                  <w:txbxContent>
                    <w:p w14:paraId="682B1816" w14:textId="77777777" w:rsidR="00E449D2" w:rsidRPr="00706EF5" w:rsidRDefault="00E449D2" w:rsidP="00E449D2">
                      <w:pPr>
                        <w:spacing w:after="0"/>
                        <w:jc w:val="center"/>
                        <w:rPr>
                          <w:rFonts w:ascii="Arial" w:hAnsi="Arial" w:cs="Arial"/>
                          <w:sz w:val="8"/>
                          <w:szCs w:val="8"/>
                        </w:rPr>
                      </w:pPr>
                      <w:r w:rsidRPr="00706EF5">
                        <w:rPr>
                          <w:rFonts w:ascii="Arial" w:hAnsi="Arial" w:cs="Arial"/>
                          <w:sz w:val="8"/>
                          <w:szCs w:val="8"/>
                        </w:rPr>
                        <w:t>95% CI</w:t>
                      </w:r>
                    </w:p>
                  </w:txbxContent>
                </v:textbox>
                <w10:wrap anchorx="margin"/>
              </v:shape>
            </w:pict>
          </mc:Fallback>
        </mc:AlternateContent>
      </w:r>
      <w:r w:rsidRPr="001214A2">
        <w:rPr>
          <w:noProof/>
        </w:rPr>
        <mc:AlternateContent>
          <mc:Choice Requires="wps">
            <w:drawing>
              <wp:anchor distT="0" distB="0" distL="114300" distR="114300" simplePos="0" relativeHeight="251859968" behindDoc="0" locked="0" layoutInCell="1" allowOverlap="1" wp14:anchorId="370291FA" wp14:editId="78A6EB86">
                <wp:simplePos x="0" y="0"/>
                <wp:positionH relativeFrom="margin">
                  <wp:posOffset>3525622</wp:posOffset>
                </wp:positionH>
                <wp:positionV relativeFrom="paragraph">
                  <wp:posOffset>1688559</wp:posOffset>
                </wp:positionV>
                <wp:extent cx="245477" cy="67506"/>
                <wp:effectExtent l="0" t="0" r="2540" b="8890"/>
                <wp:wrapNone/>
                <wp:docPr id="865586143" name="Text Box 1"/>
                <wp:cNvGraphicFramePr/>
                <a:graphic xmlns:a="http://schemas.openxmlformats.org/drawingml/2006/main">
                  <a:graphicData uri="http://schemas.microsoft.com/office/word/2010/wordprocessingShape">
                    <wps:wsp>
                      <wps:cNvSpPr txBox="1"/>
                      <wps:spPr>
                        <a:xfrm>
                          <a:off x="0" y="0"/>
                          <a:ext cx="245477" cy="67506"/>
                        </a:xfrm>
                        <a:prstGeom prst="rect">
                          <a:avLst/>
                        </a:prstGeom>
                        <a:solidFill>
                          <a:sysClr val="window" lastClr="FFFFFF"/>
                        </a:solidFill>
                        <a:ln w="6350">
                          <a:noFill/>
                        </a:ln>
                      </wps:spPr>
                      <wps:txbx>
                        <w:txbxContent>
                          <w:p w14:paraId="5847F283" w14:textId="77777777" w:rsidR="00E449D2" w:rsidRPr="00706EF5" w:rsidRDefault="00E449D2" w:rsidP="00E449D2">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291FA" id="_x0000_s1179" type="#_x0000_t202" style="position:absolute;margin-left:277.6pt;margin-top:132.95pt;width:19.35pt;height:5.3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CcMQIAAFwEAAAOAAAAZHJzL2Uyb0RvYy54bWysVEuP2jAQvlfqf7B8LwmUxzYirCgrqkpo&#10;dyW22rNxbBLJ8bi2IaG/vmMngXbbU1UOZjwznsf3zWR539aKnIV1FeicjkcpJUJzKCp9zOm3l+2H&#10;O0qcZ7pgCrTI6UU4er96/27ZmExMoARVCEswiHZZY3Jaem+yJHG8FDVzIzBCo1GCrZnHqz0mhWUN&#10;Rq9VMknTedKALYwFLpxD7UNnpKsYX0rB/ZOUTniicoq1+XjaeB7CmayWLDtaZsqK92Wwf6iiZpXG&#10;pNdQD8wzcrLVH6HqiltwIP2IQ52AlBUXsQfsZpy+6WZfMiNiLwiOM1eY3P8Lyx/Pe/NsiW8/Q4sE&#10;BkAa4zKHytBPK20d/rFSgnaE8HKFTbSecFROprPpYkEJR9N8MUvnIUhye2us818E1CQIObVISsSK&#10;nXfOd66DS0jlQFXFtlIqXi5uoyw5M+QPaS+goUQx51GZ02389dl+e6Y0abCYj7M0ZtIQ4nWplMbi&#10;bi0GybeHllQFtj/9NABwgOKCuFjoRsYZvq2w/B3mfmYWZwShwLn3T3hIBZgNeomSEuyPv+mDP1KH&#10;VkoanLmcuu8nZgW29FUjqWFAB8EOwmEQ9KneAMIwxo0yPIr4wHo1iNJC/YrrsA5Z0MQ0x1w59YO4&#10;8d3k4zpxsV5HJxxDw/xO7w0PoQPmgYyX9pVZ0zPmkelHGKaRZW+I63zDSw3rkwdZRVYDsh2KPeA4&#10;wnEu+nULO/LrPXrdPgqrnwAAAP//AwBQSwMEFAAGAAgAAAAhADTaBQngAAAACwEAAA8AAABkcnMv&#10;ZG93bnJldi54bWxMjz1PwzAQhnck/oN1SGzUSSoHGuJUgEAMqENLGdjc+PIh4nMUu2349xwTbPfx&#10;6L3nyvXsBnHCKfSeNKSLBARS7W1PrYb9+8vNHYgQDVkzeEIN3xhgXV1elKaw/kxbPO1iKziEQmE0&#10;dDGOhZSh7tCZsPAjEu8aPzkTuZ1aaSdz5nA3yCxJculMT3yhMyM+dVh/7Y5Ow0ei3p6bZbsZX/e2&#10;b7aP8TNNrdbXV/PDPYiIc/yD4Vef1aFip4M/kg1i0KCUyhjVkOVqBYIJtVpyceDJba5AVqX8/0P1&#10;AwAA//8DAFBLAQItABQABgAIAAAAIQC2gziS/gAAAOEBAAATAAAAAAAAAAAAAAAAAAAAAABbQ29u&#10;dGVudF9UeXBlc10ueG1sUEsBAi0AFAAGAAgAAAAhADj9If/WAAAAlAEAAAsAAAAAAAAAAAAAAAAA&#10;LwEAAF9yZWxzLy5yZWxzUEsBAi0AFAAGAAgAAAAhACi4MJwxAgAAXAQAAA4AAAAAAAAAAAAAAAAA&#10;LgIAAGRycy9lMm9Eb2MueG1sUEsBAi0AFAAGAAgAAAAhADTaBQngAAAACwEAAA8AAAAAAAAAAAAA&#10;AAAAiwQAAGRycy9kb3ducmV2LnhtbFBLBQYAAAAABAAEAPMAAACYBQAAAAA=&#10;" fillcolor="window" stroked="f" strokeweight=".5pt">
                <v:textbox inset="0,0,0,0">
                  <w:txbxContent>
                    <w:p w14:paraId="5847F283" w14:textId="77777777" w:rsidR="00E449D2" w:rsidRPr="00706EF5" w:rsidRDefault="00E449D2" w:rsidP="00E449D2">
                      <w:pPr>
                        <w:spacing w:after="0"/>
                        <w:jc w:val="center"/>
                        <w:rPr>
                          <w:rFonts w:ascii="Arial" w:hAnsi="Arial" w:cs="Arial"/>
                          <w:sz w:val="8"/>
                          <w:szCs w:val="8"/>
                        </w:rPr>
                      </w:pPr>
                      <w:r w:rsidRPr="00706EF5">
                        <w:rPr>
                          <w:rFonts w:ascii="Arial" w:hAnsi="Arial" w:cs="Arial"/>
                          <w:sz w:val="8"/>
                          <w:szCs w:val="8"/>
                        </w:rPr>
                        <w:t>Media</w:t>
                      </w:r>
                      <w:r>
                        <w:rPr>
                          <w:rFonts w:ascii="Arial" w:hAnsi="Arial" w:cs="Arial"/>
                          <w:sz w:val="8"/>
                          <w:szCs w:val="8"/>
                        </w:rPr>
                        <w:t>a</w:t>
                      </w:r>
                      <w:r w:rsidRPr="00706EF5">
                        <w:rPr>
                          <w:rFonts w:ascii="Arial" w:hAnsi="Arial" w:cs="Arial"/>
                          <w:sz w:val="8"/>
                          <w:szCs w:val="8"/>
                        </w:rPr>
                        <w:t>n</w:t>
                      </w:r>
                    </w:p>
                  </w:txbxContent>
                </v:textbox>
                <w10:wrap anchorx="margin"/>
              </v:shape>
            </w:pict>
          </mc:Fallback>
        </mc:AlternateContent>
      </w:r>
      <w:r w:rsidRPr="001214A2">
        <w:rPr>
          <w:noProof/>
        </w:rPr>
        <mc:AlternateContent>
          <mc:Choice Requires="wps">
            <w:drawing>
              <wp:anchor distT="0" distB="0" distL="114300" distR="114300" simplePos="0" relativeHeight="251856896" behindDoc="0" locked="0" layoutInCell="1" allowOverlap="1" wp14:anchorId="36A66D5D" wp14:editId="29BE6207">
                <wp:simplePos x="0" y="0"/>
                <wp:positionH relativeFrom="margin">
                  <wp:posOffset>1528091</wp:posOffset>
                </wp:positionH>
                <wp:positionV relativeFrom="paragraph">
                  <wp:posOffset>1695194</wp:posOffset>
                </wp:positionV>
                <wp:extent cx="401968" cy="70575"/>
                <wp:effectExtent l="0" t="0" r="0" b="5715"/>
                <wp:wrapNone/>
                <wp:docPr id="778863721" name="Text Box 1"/>
                <wp:cNvGraphicFramePr/>
                <a:graphic xmlns:a="http://schemas.openxmlformats.org/drawingml/2006/main">
                  <a:graphicData uri="http://schemas.microsoft.com/office/word/2010/wordprocessingShape">
                    <wps:wsp>
                      <wps:cNvSpPr txBox="1"/>
                      <wps:spPr>
                        <a:xfrm>
                          <a:off x="0" y="0"/>
                          <a:ext cx="401968" cy="70575"/>
                        </a:xfrm>
                        <a:prstGeom prst="rect">
                          <a:avLst/>
                        </a:prstGeom>
                        <a:solidFill>
                          <a:sysClr val="window" lastClr="FFFFFF"/>
                        </a:solidFill>
                        <a:ln w="6350">
                          <a:noFill/>
                        </a:ln>
                      </wps:spPr>
                      <wps:txbx>
                        <w:txbxContent>
                          <w:p w14:paraId="5B2F625B" w14:textId="77777777" w:rsidR="00E449D2" w:rsidRPr="003E11A5" w:rsidRDefault="00E449D2" w:rsidP="00E449D2">
                            <w:pPr>
                              <w:spacing w:after="0"/>
                              <w:jc w:val="center"/>
                              <w:rPr>
                                <w:rFonts w:ascii="Arial" w:hAnsi="Arial" w:cs="Arial"/>
                                <w:sz w:val="8"/>
                                <w:szCs w:val="8"/>
                              </w:rPr>
                            </w:pPr>
                            <w:r>
                              <w:rPr>
                                <w:rFonts w:ascii="Arial" w:hAnsi="Arial" w:cs="Arial"/>
                                <w:sz w:val="8"/>
                                <w:szCs w:val="8"/>
                              </w:rPr>
                              <w:t>Patsientide arv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66D5D" id="_x0000_s1180" type="#_x0000_t202" style="position:absolute;margin-left:120.3pt;margin-top:133.5pt;width:31.65pt;height:5.5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ETMAIAAFwEAAAOAAAAZHJzL2Uyb0RvYy54bWysVE2P2jAQvVfqf7B8LwnbwrYRYUVZUVVC&#10;uyux1Z6NYxNLjse1DQn99R07CbTbnqpyMOOZ8Xy8N5PFXddochLOKzAlnU5ySoThUClzKOm35827&#10;j5T4wEzFNBhR0rPw9G759s2itYW4gRp0JRzBIMYXrS1pHYItsszzWjTMT8AKg0YJrmEBr+6QVY61&#10;GL3R2U2ez7MWXGUdcOE9au97I12m+FIKHh6l9CIQXVKsLaTTpXMfz2y5YMXBMVsrPpTB/qGKhimD&#10;SS+h7llg5OjUH6EaxR14kGHCoclASsVF6gG7meavutnVzIrUC4Lj7QUm///C8ofTzj45ErrP0CGB&#10;EZDW+sKjMvbTSdfEf6yUoB0hPF9gE10gHJUf8umnOfLM0XSbz25nMUh2fWudD18ENCQKJXVISsKK&#10;nbY+9K6jS0zlQatqo7ROl7Nfa0dODPlD2itoKdHMB1SWdJN+Q7bfnmlD2pLO38/ylMlAjNen0gaL&#10;u7YYpdDtO6IqbB/9BwD2UJ0RFwf9yHjLNwrL32LuJ+ZwRhAKnPvwiIfUgNlgkCipwf34mz76I3Vo&#10;paTFmSup/35kTmBLXw2SGgd0FNwo7EfBHJs1IAxT3CjLk4gPXNCjKB00L7gOq5gFTcxwzFXSMIrr&#10;0E8+rhMXq1VywjG0LGzNzvIYOmIeyXjuXpizA2MBmX6AcRpZ8Yq43je+NLA6BpAqsRqR7VEcAMcR&#10;TnMxrFvckV/vyev6UVj+BAAA//8DAFBLAwQUAAYACAAAACEAIDGFU+EAAAALAQAADwAAAGRycy9k&#10;b3ducmV2LnhtbEyPzU7DMBCE70i8g7VI3KidBtI2xKkAgTggDi3l0Jsbb35EvI5itw1vz3KC2+7O&#10;aPabYj25XpxwDJ0nDclMgUCqvO2o0bD7eLlZggjRkDW9J9TwjQHW5eVFYXLrz7TB0zY2gkMo5EZD&#10;G+OQSxmqFp0JMz8gsVb70ZnI69hIO5ozh7tezpXKpDMd8YfWDPjUYvW1PToNn+ru7blOm/fhdWe7&#10;evMY90litb6+mh7uQUSc4p8ZfvEZHUpmOvgj2SB6DfNblbGVh2zBpdiRqnQF4sCXxTIBWRbyf4fy&#10;BwAA//8DAFBLAQItABQABgAIAAAAIQC2gziS/gAAAOEBAAATAAAAAAAAAAAAAAAAAAAAAABbQ29u&#10;dGVudF9UeXBlc10ueG1sUEsBAi0AFAAGAAgAAAAhADj9If/WAAAAlAEAAAsAAAAAAAAAAAAAAAAA&#10;LwEAAF9yZWxzLy5yZWxzUEsBAi0AFAAGAAgAAAAhAEOI0RMwAgAAXAQAAA4AAAAAAAAAAAAAAAAA&#10;LgIAAGRycy9lMm9Eb2MueG1sUEsBAi0AFAAGAAgAAAAhACAxhVPhAAAACwEAAA8AAAAAAAAAAAAA&#10;AAAAigQAAGRycy9kb3ducmV2LnhtbFBLBQYAAAAABAAEAPMAAACYBQAAAAA=&#10;" fillcolor="window" stroked="f" strokeweight=".5pt">
                <v:textbox inset="0,0,0,0">
                  <w:txbxContent>
                    <w:p w14:paraId="5B2F625B" w14:textId="77777777" w:rsidR="00E449D2" w:rsidRPr="003E11A5" w:rsidRDefault="00E449D2" w:rsidP="00E449D2">
                      <w:pPr>
                        <w:spacing w:after="0"/>
                        <w:jc w:val="center"/>
                        <w:rPr>
                          <w:rFonts w:ascii="Arial" w:hAnsi="Arial" w:cs="Arial"/>
                          <w:sz w:val="8"/>
                          <w:szCs w:val="8"/>
                        </w:rPr>
                      </w:pPr>
                      <w:r>
                        <w:rPr>
                          <w:rFonts w:ascii="Arial" w:hAnsi="Arial" w:cs="Arial"/>
                          <w:sz w:val="8"/>
                          <w:szCs w:val="8"/>
                        </w:rPr>
                        <w:t>Patsientide arv</w:t>
                      </w:r>
                    </w:p>
                  </w:txbxContent>
                </v:textbox>
                <w10:wrap anchorx="margin"/>
              </v:shape>
            </w:pict>
          </mc:Fallback>
        </mc:AlternateContent>
      </w:r>
      <w:r w:rsidRPr="001214A2">
        <w:rPr>
          <w:rFonts w:cs="Times New Roman"/>
          <w:b/>
          <w:noProof/>
        </w:rPr>
        <w:drawing>
          <wp:inline distT="0" distB="0" distL="0" distR="0" wp14:anchorId="07C366D6" wp14:editId="6E4CCD5F">
            <wp:extent cx="5767070" cy="2877820"/>
            <wp:effectExtent l="0" t="0" r="5080" b="0"/>
            <wp:docPr id="836338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336393B1" w14:textId="77777777" w:rsidR="00E449D2" w:rsidRPr="001214A2" w:rsidRDefault="00E449D2" w:rsidP="00E449D2">
      <w:pPr>
        <w:spacing w:after="0"/>
        <w:ind w:firstLine="720"/>
        <w:rPr>
          <w:rFonts w:cs="Times New Roman"/>
          <w:b/>
        </w:rPr>
      </w:pPr>
    </w:p>
    <w:p w14:paraId="59D70770" w14:textId="77777777" w:rsidR="00E449D2" w:rsidRPr="001214A2" w:rsidRDefault="00E449D2" w:rsidP="00E449D2">
      <w:pPr>
        <w:spacing w:after="0"/>
        <w:rPr>
          <w:rFonts w:cs="Times New Roman"/>
          <w:b/>
        </w:rPr>
      </w:pPr>
    </w:p>
    <w:p w14:paraId="294548F4" w14:textId="77777777" w:rsidR="00E449D2" w:rsidRDefault="00E449D2" w:rsidP="00E449D2">
      <w:pPr>
        <w:tabs>
          <w:tab w:val="left" w:pos="567"/>
        </w:tabs>
        <w:spacing w:after="0" w:line="260" w:lineRule="exact"/>
        <w:rPr>
          <w:ins w:id="109" w:author="Author"/>
          <w:rFonts w:eastAsia="SimSun" w:cs="Times New Roman"/>
          <w:b/>
          <w:bCs/>
          <w:szCs w:val="20"/>
          <w:lang w:eastAsia="et-EE"/>
        </w:rPr>
      </w:pPr>
      <w:r w:rsidRPr="001214A2">
        <w:rPr>
          <w:rFonts w:cs="Times New Roman"/>
          <w:b/>
        </w:rPr>
        <w:t xml:space="preserve">Joonis 3: </w:t>
      </w:r>
      <w:proofErr w:type="spellStart"/>
      <w:r w:rsidRPr="001214A2">
        <w:rPr>
          <w:rFonts w:eastAsia="SimSun" w:cs="Times New Roman"/>
          <w:b/>
          <w:bCs/>
          <w:szCs w:val="20"/>
          <w:lang w:eastAsia="et-EE"/>
        </w:rPr>
        <w:t>Üldise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elulemuse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Kaplani-Meieri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kõverad</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ensalutamiidi</w:t>
      </w:r>
      <w:proofErr w:type="spellEnd"/>
      <w:r w:rsidRPr="001214A2">
        <w:rPr>
          <w:rFonts w:eastAsia="SimSun" w:cs="Times New Roman"/>
          <w:b/>
          <w:bCs/>
          <w:szCs w:val="20"/>
          <w:lang w:eastAsia="et-EE"/>
        </w:rPr>
        <w:t xml:space="preserve"> ja ADT vs. </w:t>
      </w:r>
      <w:proofErr w:type="spellStart"/>
      <w:r w:rsidRPr="001214A2">
        <w:rPr>
          <w:rFonts w:eastAsia="SimSun" w:cs="Times New Roman"/>
          <w:b/>
          <w:bCs/>
          <w:szCs w:val="20"/>
          <w:lang w:eastAsia="et-EE"/>
        </w:rPr>
        <w:t>platseebo</w:t>
      </w:r>
      <w:proofErr w:type="spellEnd"/>
      <w:r w:rsidRPr="001214A2">
        <w:rPr>
          <w:rFonts w:eastAsia="SimSun" w:cs="Times New Roman"/>
          <w:b/>
          <w:bCs/>
          <w:szCs w:val="20"/>
          <w:lang w:eastAsia="et-EE"/>
        </w:rPr>
        <w:t xml:space="preserve"> ja ADT </w:t>
      </w:r>
      <w:proofErr w:type="spellStart"/>
      <w:r w:rsidRPr="001214A2">
        <w:rPr>
          <w:rFonts w:eastAsia="SimSun" w:cs="Times New Roman"/>
          <w:b/>
          <w:bCs/>
          <w:szCs w:val="20"/>
          <w:lang w:eastAsia="et-EE"/>
        </w:rPr>
        <w:t>ravirühmas</w:t>
      </w:r>
      <w:proofErr w:type="spellEnd"/>
      <w:r w:rsidRPr="001214A2">
        <w:rPr>
          <w:rFonts w:eastAsia="SimSun" w:cs="Times New Roman"/>
          <w:b/>
          <w:bCs/>
          <w:szCs w:val="20"/>
          <w:lang w:eastAsia="et-EE"/>
        </w:rPr>
        <w:t xml:space="preserve"> EMBARK-</w:t>
      </w:r>
      <w:proofErr w:type="spellStart"/>
      <w:r w:rsidRPr="001214A2">
        <w:rPr>
          <w:rFonts w:eastAsia="SimSun" w:cs="Times New Roman"/>
          <w:b/>
          <w:bCs/>
          <w:szCs w:val="20"/>
          <w:lang w:eastAsia="et-EE"/>
        </w:rPr>
        <w:t>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uuringus</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ravikavatsuslik</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analüüs</w:t>
      </w:r>
      <w:proofErr w:type="spellEnd"/>
      <w:r w:rsidRPr="001214A2">
        <w:rPr>
          <w:rFonts w:eastAsia="SimSun" w:cs="Times New Roman"/>
          <w:b/>
          <w:bCs/>
          <w:szCs w:val="20"/>
          <w:lang w:eastAsia="et-EE"/>
        </w:rPr>
        <w:t>)</w:t>
      </w:r>
    </w:p>
    <w:p w14:paraId="1E756AF2" w14:textId="77777777" w:rsidR="009A04EC" w:rsidRPr="001214A2" w:rsidRDefault="009A04EC" w:rsidP="00E449D2">
      <w:pPr>
        <w:tabs>
          <w:tab w:val="left" w:pos="567"/>
        </w:tabs>
        <w:spacing w:after="0" w:line="260" w:lineRule="exact"/>
        <w:rPr>
          <w:rFonts w:eastAsia="SimSun" w:cs="Times New Roman"/>
          <w:b/>
          <w:bCs/>
          <w:szCs w:val="20"/>
          <w:lang w:eastAsia="et-EE"/>
        </w:rPr>
      </w:pPr>
    </w:p>
    <w:p w14:paraId="620C7661" w14:textId="649B39CF" w:rsidR="00E449D2" w:rsidRPr="001214A2" w:rsidRDefault="00E449D2" w:rsidP="00E449D2">
      <w:pPr>
        <w:tabs>
          <w:tab w:val="left" w:pos="567"/>
        </w:tabs>
        <w:spacing w:after="0" w:line="260" w:lineRule="exact"/>
        <w:rPr>
          <w:rFonts w:eastAsia="SimSun" w:cs="Times New Roman"/>
          <w:b/>
          <w:bCs/>
          <w:szCs w:val="20"/>
          <w:lang w:eastAsia="et-EE"/>
        </w:rPr>
      </w:pPr>
    </w:p>
    <w:p w14:paraId="13265ADB" w14:textId="27203FAA" w:rsidR="00E449D2" w:rsidRPr="001214A2" w:rsidRDefault="00E449D2" w:rsidP="00E449D2">
      <w:pPr>
        <w:spacing w:after="0"/>
        <w:rPr>
          <w:rFonts w:cs="Times New Roman"/>
          <w:b/>
          <w:bCs/>
        </w:rPr>
      </w:pPr>
      <w:r w:rsidRPr="001214A2">
        <w:rPr>
          <w:noProof/>
        </w:rPr>
        <mc:AlternateContent>
          <mc:Choice Requires="wpg">
            <w:drawing>
              <wp:anchor distT="0" distB="0" distL="114300" distR="114300" simplePos="0" relativeHeight="251885568" behindDoc="0" locked="0" layoutInCell="1" allowOverlap="1" wp14:anchorId="136FA71B" wp14:editId="3D6A785F">
                <wp:simplePos x="0" y="0"/>
                <wp:positionH relativeFrom="margin">
                  <wp:posOffset>113538</wp:posOffset>
                </wp:positionH>
                <wp:positionV relativeFrom="paragraph">
                  <wp:posOffset>73886</wp:posOffset>
                </wp:positionV>
                <wp:extent cx="5434009" cy="3225165"/>
                <wp:effectExtent l="0" t="0" r="0" b="0"/>
                <wp:wrapNone/>
                <wp:docPr id="1876809048" name="Group 10"/>
                <wp:cNvGraphicFramePr/>
                <a:graphic xmlns:a="http://schemas.openxmlformats.org/drawingml/2006/main">
                  <a:graphicData uri="http://schemas.microsoft.com/office/word/2010/wordprocessingGroup">
                    <wpg:wgp>
                      <wpg:cNvGrpSpPr/>
                      <wpg:grpSpPr>
                        <a:xfrm>
                          <a:off x="0" y="0"/>
                          <a:ext cx="5434009" cy="3225165"/>
                          <a:chOff x="8871" y="0"/>
                          <a:chExt cx="5434520" cy="3226166"/>
                        </a:xfrm>
                      </wpg:grpSpPr>
                      <wps:wsp>
                        <wps:cNvPr id="369252532" name="Text Box 2"/>
                        <wps:cNvSpPr txBox="1"/>
                        <wps:spPr>
                          <a:xfrm>
                            <a:off x="671331" y="0"/>
                            <a:ext cx="333954" cy="103367"/>
                          </a:xfrm>
                          <a:prstGeom prst="rect">
                            <a:avLst/>
                          </a:prstGeom>
                          <a:solidFill>
                            <a:sysClr val="window" lastClr="FFFFFF"/>
                          </a:solidFill>
                          <a:ln w="6350">
                            <a:noFill/>
                          </a:ln>
                        </wps:spPr>
                        <wps:txbx>
                          <w:txbxContent>
                            <w:p w14:paraId="43DD23EF" w14:textId="77777777" w:rsidR="00E449D2" w:rsidRPr="00D36D6D" w:rsidRDefault="00E449D2" w:rsidP="00E449D2">
                              <w:pPr>
                                <w:jc w:val="center"/>
                                <w:rPr>
                                  <w:rFonts w:ascii="Arial" w:hAnsi="Arial" w:cs="Arial"/>
                                  <w:b/>
                                  <w:bCs/>
                                  <w:sz w:val="10"/>
                                  <w:szCs w:val="10"/>
                                  <w:lang w:val="et-EE"/>
                                </w:rPr>
                              </w:pPr>
                              <w:r w:rsidRPr="00D36D6D">
                                <w:rPr>
                                  <w:rFonts w:ascii="Arial" w:hAnsi="Arial" w:cs="Arial"/>
                                  <w:b/>
                                  <w:bCs/>
                                  <w:sz w:val="10"/>
                                  <w:szCs w:val="10"/>
                                  <w:lang w:val="et-EE"/>
                                </w:rPr>
                                <w:t>Alarühm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72968" name="Text Box 2"/>
                        <wps:cNvSpPr txBox="1"/>
                        <wps:spPr>
                          <a:xfrm>
                            <a:off x="1899594" y="1"/>
                            <a:ext cx="691763" cy="192826"/>
                          </a:xfrm>
                          <a:prstGeom prst="rect">
                            <a:avLst/>
                          </a:prstGeom>
                          <a:solidFill>
                            <a:sysClr val="window" lastClr="FFFFFF"/>
                          </a:solidFill>
                          <a:ln w="6350">
                            <a:noFill/>
                          </a:ln>
                        </wps:spPr>
                        <wps:txbx>
                          <w:txbxContent>
                            <w:p w14:paraId="15B870BA" w14:textId="77777777" w:rsidR="00E449D2" w:rsidRPr="00D36D6D" w:rsidRDefault="00E449D2" w:rsidP="00E449D2">
                              <w:pPr>
                                <w:spacing w:after="40"/>
                                <w:jc w:val="center"/>
                                <w:rPr>
                                  <w:rFonts w:ascii="Arial" w:hAnsi="Arial" w:cs="Arial"/>
                                  <w:b/>
                                  <w:bCs/>
                                  <w:sz w:val="10"/>
                                  <w:szCs w:val="10"/>
                                  <w:lang w:val="et-EE"/>
                                </w:rPr>
                              </w:pPr>
                              <w:r w:rsidRPr="00D36D6D">
                                <w:rPr>
                                  <w:rFonts w:ascii="Arial" w:hAnsi="Arial" w:cs="Arial"/>
                                  <w:b/>
                                  <w:bCs/>
                                  <w:sz w:val="10"/>
                                  <w:szCs w:val="10"/>
                                  <w:lang w:val="et-EE"/>
                                </w:rPr>
                                <w:t>Patsientide arv</w:t>
                              </w:r>
                            </w:p>
                            <w:p w14:paraId="5FC94E6F" w14:textId="77777777" w:rsidR="00E449D2" w:rsidRPr="00FE47EF" w:rsidRDefault="00E449D2" w:rsidP="00E449D2">
                              <w:pPr>
                                <w:spacing w:after="0"/>
                                <w:jc w:val="center"/>
                                <w:rPr>
                                  <w:rFonts w:ascii="Arial" w:hAnsi="Arial" w:cs="Arial"/>
                                  <w:b/>
                                  <w:bCs/>
                                  <w:sz w:val="10"/>
                                  <w:szCs w:val="10"/>
                                  <w:lang w:val="pt-BR"/>
                                </w:rPr>
                              </w:pPr>
                              <w:r w:rsidRPr="00FE47EF">
                                <w:rPr>
                                  <w:rFonts w:ascii="Arial" w:hAnsi="Arial" w:cs="Arial"/>
                                  <w:b/>
                                  <w:bCs/>
                                  <w:sz w:val="10"/>
                                  <w:szCs w:val="10"/>
                                  <w:lang w:val="pt-BR"/>
                                </w:rPr>
                                <w:t>ENZA+LA / 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3611355" name="Text Box 2"/>
                        <wps:cNvSpPr txBox="1"/>
                        <wps:spPr>
                          <a:xfrm>
                            <a:off x="2812243" y="0"/>
                            <a:ext cx="691763" cy="207467"/>
                          </a:xfrm>
                          <a:prstGeom prst="rect">
                            <a:avLst/>
                          </a:prstGeom>
                          <a:solidFill>
                            <a:sysClr val="window" lastClr="FFFFFF"/>
                          </a:solidFill>
                          <a:ln w="6350">
                            <a:noFill/>
                          </a:ln>
                        </wps:spPr>
                        <wps:txbx>
                          <w:txbxContent>
                            <w:p w14:paraId="48D2E160" w14:textId="77777777" w:rsidR="00E449D2" w:rsidRPr="00417F56" w:rsidRDefault="00E449D2" w:rsidP="00E449D2">
                              <w:pPr>
                                <w:spacing w:after="40"/>
                                <w:jc w:val="center"/>
                                <w:rPr>
                                  <w:rFonts w:ascii="Arial" w:hAnsi="Arial" w:cs="Arial"/>
                                  <w:b/>
                                  <w:bCs/>
                                  <w:sz w:val="10"/>
                                  <w:szCs w:val="10"/>
                                  <w:lang w:val="it-IT"/>
                                </w:rPr>
                              </w:pPr>
                              <w:r>
                                <w:rPr>
                                  <w:rFonts w:ascii="Arial" w:hAnsi="Arial" w:cs="Arial"/>
                                  <w:b/>
                                  <w:bCs/>
                                  <w:sz w:val="10"/>
                                  <w:szCs w:val="10"/>
                                  <w:lang w:val="it-IT"/>
                                </w:rPr>
                                <w:t>Juhtude arv</w:t>
                              </w:r>
                            </w:p>
                            <w:p w14:paraId="5D1CECAD" w14:textId="77777777" w:rsidR="00E449D2" w:rsidRPr="00417F56" w:rsidRDefault="00E449D2" w:rsidP="00E449D2">
                              <w:pPr>
                                <w:spacing w:after="0"/>
                                <w:jc w:val="center"/>
                                <w:rPr>
                                  <w:rFonts w:ascii="Arial" w:hAnsi="Arial" w:cs="Arial"/>
                                  <w:b/>
                                  <w:bCs/>
                                  <w:sz w:val="10"/>
                                  <w:szCs w:val="10"/>
                                  <w:lang w:val="it-IT"/>
                                </w:rPr>
                              </w:pPr>
                              <w:r w:rsidRPr="00417F56">
                                <w:rPr>
                                  <w:rFonts w:ascii="Arial" w:hAnsi="Arial" w:cs="Arial"/>
                                  <w:b/>
                                  <w:bCs/>
                                  <w:sz w:val="10"/>
                                  <w:szCs w:val="10"/>
                                  <w:lang w:val="it-IT"/>
                                </w:rPr>
                                <w:t>ENZA+LA / 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4546409" name="Text Box 2"/>
                        <wps:cNvSpPr txBox="1"/>
                        <wps:spPr>
                          <a:xfrm>
                            <a:off x="3605216" y="0"/>
                            <a:ext cx="942553" cy="111732"/>
                          </a:xfrm>
                          <a:prstGeom prst="rect">
                            <a:avLst/>
                          </a:prstGeom>
                          <a:solidFill>
                            <a:sysClr val="window" lastClr="FFFFFF"/>
                          </a:solidFill>
                          <a:ln w="6350">
                            <a:noFill/>
                          </a:ln>
                        </wps:spPr>
                        <wps:txbx>
                          <w:txbxContent>
                            <w:p w14:paraId="39B089A8" w14:textId="77777777" w:rsidR="00E449D2" w:rsidRPr="00417F56" w:rsidRDefault="00E449D2" w:rsidP="00E449D2">
                              <w:pPr>
                                <w:jc w:val="center"/>
                                <w:rPr>
                                  <w:rFonts w:ascii="Arial" w:hAnsi="Arial" w:cs="Arial"/>
                                  <w:b/>
                                  <w:bCs/>
                                  <w:sz w:val="10"/>
                                  <w:szCs w:val="10"/>
                                  <w:lang w:val="it-IT"/>
                                </w:rPr>
                              </w:pPr>
                              <w:r w:rsidRPr="001368FA">
                                <w:rPr>
                                  <w:rFonts w:ascii="Arial" w:hAnsi="Arial" w:cs="Arial"/>
                                  <w:b/>
                                  <w:bCs/>
                                  <w:sz w:val="10"/>
                                  <w:szCs w:val="10"/>
                                  <w:lang w:val="it-IT"/>
                                </w:rPr>
                                <w:t>Üldise elulemuse</w:t>
                              </w:r>
                              <w:r>
                                <w:rPr>
                                  <w:rFonts w:ascii="Arial" w:hAnsi="Arial" w:cs="Arial"/>
                                  <w:b/>
                                  <w:bCs/>
                                  <w:sz w:val="10"/>
                                  <w:szCs w:val="10"/>
                                  <w:lang w:val="it-IT"/>
                                </w:rPr>
                                <w:t xml:space="preserve"> </w:t>
                              </w:r>
                              <w:r w:rsidRPr="001368FA">
                                <w:rPr>
                                  <w:rFonts w:ascii="Arial" w:hAnsi="Arial" w:cs="Arial"/>
                                  <w:b/>
                                  <w:bCs/>
                                  <w:sz w:val="10"/>
                                  <w:szCs w:val="10"/>
                                  <w:lang w:val="it-IT"/>
                                </w:rPr>
                                <w:t>risk</w:t>
                              </w:r>
                              <w:r>
                                <w:rPr>
                                  <w:rFonts w:ascii="Arial" w:hAnsi="Arial" w:cs="Arial"/>
                                  <w:b/>
                                  <w:bCs/>
                                  <w:sz w:val="10"/>
                                  <w:szCs w:val="10"/>
                                  <w:lang w:val="it-IT"/>
                                </w:rPr>
                                <w:t>imäär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8699314" name="Text Box 2"/>
                        <wps:cNvSpPr txBox="1"/>
                        <wps:spPr>
                          <a:xfrm>
                            <a:off x="4965008" y="0"/>
                            <a:ext cx="353833" cy="144684"/>
                          </a:xfrm>
                          <a:prstGeom prst="rect">
                            <a:avLst/>
                          </a:prstGeom>
                          <a:solidFill>
                            <a:sysClr val="window" lastClr="FFFFFF"/>
                          </a:solidFill>
                          <a:ln w="6350">
                            <a:noFill/>
                          </a:ln>
                        </wps:spPr>
                        <wps:txbx>
                          <w:txbxContent>
                            <w:p w14:paraId="449DBF95" w14:textId="77777777" w:rsidR="00E449D2" w:rsidRPr="00417F56" w:rsidRDefault="00E449D2" w:rsidP="00E449D2">
                              <w:pPr>
                                <w:jc w:val="center"/>
                                <w:rPr>
                                  <w:rFonts w:ascii="Arial" w:hAnsi="Arial" w:cs="Arial"/>
                                  <w:b/>
                                  <w:bCs/>
                                  <w:sz w:val="10"/>
                                  <w:szCs w:val="10"/>
                                  <w:lang w:val="it-IT"/>
                                </w:rPr>
                              </w:pPr>
                              <w:r w:rsidRPr="00417F56">
                                <w:rPr>
                                  <w:rFonts w:ascii="Arial" w:hAnsi="Arial" w:cs="Arial"/>
                                  <w:b/>
                                  <w:bCs/>
                                  <w:sz w:val="10"/>
                                  <w:szCs w:val="10"/>
                                  <w:lang w:val="it-IT"/>
                                </w:rPr>
                                <w:t>(95%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2200790" name="Text Box 2"/>
                        <wps:cNvSpPr txBox="1"/>
                        <wps:spPr>
                          <a:xfrm>
                            <a:off x="8871" y="261806"/>
                            <a:ext cx="1952045" cy="2775591"/>
                          </a:xfrm>
                          <a:prstGeom prst="rect">
                            <a:avLst/>
                          </a:prstGeom>
                          <a:solidFill>
                            <a:sysClr val="window" lastClr="FFFFFF"/>
                          </a:solidFill>
                          <a:ln w="6350">
                            <a:noFill/>
                          </a:ln>
                        </wps:spPr>
                        <wps:txbx>
                          <w:txbxContent>
                            <w:p w14:paraId="72CB90E4"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Kõik patsiendid</w:t>
                              </w:r>
                            </w:p>
                            <w:p w14:paraId="06826BE6"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kahekordistumise aeg (&lt;=3 kuud)</w:t>
                              </w:r>
                            </w:p>
                            <w:p w14:paraId="54720DC7"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kahekordistumise aeg (&lt;=3 kuni &lt;= 6 kuud)</w:t>
                              </w:r>
                            </w:p>
                            <w:p w14:paraId="3687601D"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kahekordistumise aeg (&lt;=6 kuni &lt;= 9 kuud)</w:t>
                              </w:r>
                            </w:p>
                            <w:p w14:paraId="027F03B1" w14:textId="0EC7A6B0"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Luutihedust suurendava ravimi algväärtuse kasutamine (ei)</w:t>
                              </w:r>
                            </w:p>
                            <w:p w14:paraId="5DBD57E5"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Algväärtuse vanusekategooria (&lt;65 aastat)</w:t>
                              </w:r>
                            </w:p>
                            <w:p w14:paraId="43E1C7AE"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Algväärtuse vanusekategooria (&gt;65 aasta)</w:t>
                              </w:r>
                            </w:p>
                            <w:p w14:paraId="47B646BC"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Rass (valge)</w:t>
                              </w:r>
                            </w:p>
                            <w:p w14:paraId="36C4830C"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Pikkuse ja kaalu põhjal</w:t>
                              </w:r>
                              <w:r w:rsidRPr="00D36D6D" w:rsidDel="00C86ACB">
                                <w:rPr>
                                  <w:rFonts w:ascii="Arial" w:hAnsi="Arial" w:cs="Arial"/>
                                  <w:sz w:val="10"/>
                                  <w:szCs w:val="10"/>
                                  <w:lang w:val="et-EE"/>
                                </w:rPr>
                                <w:t xml:space="preserve"> </w:t>
                              </w:r>
                              <w:r w:rsidRPr="00D36D6D">
                                <w:rPr>
                                  <w:rFonts w:ascii="Arial" w:hAnsi="Arial" w:cs="Arial"/>
                                  <w:sz w:val="10"/>
                                  <w:szCs w:val="10"/>
                                  <w:lang w:val="et-EE"/>
                                </w:rPr>
                                <w:t>arvutatud kehamassiindeks (&lt;=mediaan)</w:t>
                              </w:r>
                            </w:p>
                            <w:p w14:paraId="2BE43AA7"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Pikkuse ja kaalu põhjal</w:t>
                              </w:r>
                              <w:r w:rsidRPr="00D36D6D" w:rsidDel="00C86ACB">
                                <w:rPr>
                                  <w:rFonts w:ascii="Arial" w:hAnsi="Arial" w:cs="Arial"/>
                                  <w:sz w:val="10"/>
                                  <w:szCs w:val="10"/>
                                  <w:lang w:val="et-EE"/>
                                </w:rPr>
                                <w:t xml:space="preserve"> </w:t>
                              </w:r>
                              <w:r w:rsidRPr="00D36D6D">
                                <w:rPr>
                                  <w:rFonts w:ascii="Arial" w:hAnsi="Arial" w:cs="Arial"/>
                                  <w:sz w:val="10"/>
                                  <w:szCs w:val="10"/>
                                  <w:lang w:val="et-EE"/>
                                </w:rPr>
                                <w:t>arvutatud kehamassiindeks (&gt;mediaan)</w:t>
                              </w:r>
                            </w:p>
                            <w:p w14:paraId="6DAAE398"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ECOG tulemuslikkuse staatus algtasemel (0)</w:t>
                              </w:r>
                            </w:p>
                            <w:p w14:paraId="4FEA30A2"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Geograafiline piirkond (Põhja-Ameerika)</w:t>
                              </w:r>
                            </w:p>
                            <w:p w14:paraId="66589EC6"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Geograafiline piirkond (Euroopa)</w:t>
                              </w:r>
                            </w:p>
                            <w:p w14:paraId="70D00FA8"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Geograafiline piirkond (ülejäänud maailm)</w:t>
                              </w:r>
                            </w:p>
                            <w:p w14:paraId="78F5984A"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Gleasoni kogunäit algtasemel ( &lt;= 7) diagnoosimisel</w:t>
                              </w:r>
                            </w:p>
                            <w:p w14:paraId="00E03D42"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Gleasoni kogunäit algtasemel (&gt;=8) diagnoosimisel</w:t>
                              </w:r>
                            </w:p>
                            <w:p w14:paraId="359AAF85"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hormoonravi (jah)</w:t>
                              </w:r>
                            </w:p>
                            <w:p w14:paraId="0A4C510B"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hormoonravi (ei)</w:t>
                              </w:r>
                            </w:p>
                            <w:p w14:paraId="2CCDDC21"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kiiritusravi (jah)</w:t>
                              </w:r>
                            </w:p>
                            <w:p w14:paraId="70829C40"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kiiritusravi (ei)</w:t>
                              </w:r>
                            </w:p>
                            <w:p w14:paraId="5DB14147"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prostatektoomia</w:t>
                              </w:r>
                              <w:r w:rsidRPr="00D36D6D" w:rsidDel="000B7F2C">
                                <w:rPr>
                                  <w:rFonts w:ascii="Arial" w:hAnsi="Arial" w:cs="Arial"/>
                                  <w:sz w:val="10"/>
                                  <w:szCs w:val="10"/>
                                  <w:lang w:val="et-EE"/>
                                </w:rPr>
                                <w:t xml:space="preserve"> </w:t>
                              </w:r>
                              <w:r w:rsidRPr="00D36D6D">
                                <w:rPr>
                                  <w:rFonts w:ascii="Arial" w:hAnsi="Arial" w:cs="Arial"/>
                                  <w:sz w:val="10"/>
                                  <w:szCs w:val="10"/>
                                  <w:lang w:val="et-EE"/>
                                </w:rPr>
                                <w:t>(jah)</w:t>
                              </w:r>
                            </w:p>
                            <w:p w14:paraId="74222EB6"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prostatektoomia</w:t>
                              </w:r>
                              <w:r w:rsidRPr="00D36D6D" w:rsidDel="000B7F2C">
                                <w:rPr>
                                  <w:rFonts w:ascii="Arial" w:hAnsi="Arial" w:cs="Arial"/>
                                  <w:sz w:val="10"/>
                                  <w:szCs w:val="10"/>
                                  <w:lang w:val="et-EE"/>
                                </w:rPr>
                                <w:t xml:space="preserve"> </w:t>
                              </w:r>
                              <w:r w:rsidRPr="00D36D6D">
                                <w:rPr>
                                  <w:rFonts w:ascii="Arial" w:hAnsi="Arial" w:cs="Arial"/>
                                  <w:sz w:val="10"/>
                                  <w:szCs w:val="10"/>
                                  <w:lang w:val="et-EE"/>
                                </w:rPr>
                                <w:t>(ei)</w:t>
                              </w:r>
                            </w:p>
                            <w:p w14:paraId="5E66E7DD"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Kardiovaskulaarne haigus</w:t>
                              </w:r>
                              <w:r w:rsidRPr="00D36D6D" w:rsidDel="000B7F2C">
                                <w:rPr>
                                  <w:rFonts w:ascii="Arial" w:hAnsi="Arial" w:cs="Arial"/>
                                  <w:sz w:val="10"/>
                                  <w:szCs w:val="10"/>
                                  <w:lang w:val="et-EE"/>
                                </w:rPr>
                                <w:t xml:space="preserve"> </w:t>
                              </w:r>
                              <w:r w:rsidRPr="00D36D6D">
                                <w:rPr>
                                  <w:rFonts w:ascii="Arial" w:hAnsi="Arial" w:cs="Arial"/>
                                  <w:sz w:val="10"/>
                                  <w:szCs w:val="10"/>
                                  <w:lang w:val="et-EE"/>
                                </w:rPr>
                                <w:t>(jah)</w:t>
                              </w:r>
                            </w:p>
                            <w:p w14:paraId="2CD9EAEB"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Kardiovaskulaarne haigus</w:t>
                              </w:r>
                              <w:r w:rsidRPr="00D36D6D" w:rsidDel="000B7F2C">
                                <w:rPr>
                                  <w:rFonts w:ascii="Arial" w:hAnsi="Arial" w:cs="Arial"/>
                                  <w:sz w:val="10"/>
                                  <w:szCs w:val="10"/>
                                  <w:lang w:val="et-EE"/>
                                </w:rPr>
                                <w:t xml:space="preserve"> </w:t>
                              </w:r>
                              <w:r w:rsidRPr="00D36D6D">
                                <w:rPr>
                                  <w:rFonts w:ascii="Arial" w:hAnsi="Arial" w:cs="Arial"/>
                                  <w:sz w:val="10"/>
                                  <w:szCs w:val="10"/>
                                  <w:lang w:val="et-EE"/>
                                </w:rPr>
                                <w:t>(ei)</w:t>
                              </w:r>
                            </w:p>
                            <w:p w14:paraId="3F1606D9"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väärtus algtasemel ( &lt;= 10 ng/mL)</w:t>
                              </w:r>
                            </w:p>
                            <w:p w14:paraId="4B1185A1"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väärtus algtasemel (&gt;10 ng/mL)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2807043" name="Text Box 2"/>
                        <wps:cNvSpPr txBox="1"/>
                        <wps:spPr>
                          <a:xfrm>
                            <a:off x="3558921" y="3121216"/>
                            <a:ext cx="469557" cy="88118"/>
                          </a:xfrm>
                          <a:prstGeom prst="rect">
                            <a:avLst/>
                          </a:prstGeom>
                          <a:solidFill>
                            <a:sysClr val="window" lastClr="FFFFFF"/>
                          </a:solidFill>
                          <a:ln w="6350">
                            <a:noFill/>
                          </a:ln>
                        </wps:spPr>
                        <wps:txbx>
                          <w:txbxContent>
                            <w:p w14:paraId="7A40404F" w14:textId="77777777" w:rsidR="00E449D2" w:rsidRPr="00417F56" w:rsidRDefault="00E449D2" w:rsidP="00E449D2">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ENZA+LA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3902455" name="Text Box 2"/>
                        <wps:cNvSpPr txBox="1"/>
                        <wps:spPr>
                          <a:xfrm>
                            <a:off x="4137607" y="3121388"/>
                            <a:ext cx="469557" cy="104778"/>
                          </a:xfrm>
                          <a:prstGeom prst="rect">
                            <a:avLst/>
                          </a:prstGeom>
                          <a:solidFill>
                            <a:sysClr val="window" lastClr="FFFFFF"/>
                          </a:solidFill>
                          <a:ln w="6350">
                            <a:noFill/>
                          </a:ln>
                        </wps:spPr>
                        <wps:txbx>
                          <w:txbxContent>
                            <w:p w14:paraId="0DF01A34" w14:textId="77777777" w:rsidR="00E449D2" w:rsidRPr="00417F56" w:rsidRDefault="00E449D2" w:rsidP="00E449D2">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59602496" name="Text Box 2"/>
                        <wps:cNvSpPr txBox="1"/>
                        <wps:spPr>
                          <a:xfrm>
                            <a:off x="4829981" y="257986"/>
                            <a:ext cx="613410" cy="2749978"/>
                          </a:xfrm>
                          <a:prstGeom prst="rect">
                            <a:avLst/>
                          </a:prstGeom>
                          <a:solidFill>
                            <a:sysClr val="window" lastClr="FFFFFF"/>
                          </a:solidFill>
                          <a:ln w="6350">
                            <a:noFill/>
                          </a:ln>
                        </wps:spPr>
                        <wps:txbx>
                          <w:txbxContent>
                            <w:p w14:paraId="4F29E7F9"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597 (0</w:t>
                              </w:r>
                              <w:r>
                                <w:rPr>
                                  <w:rFonts w:ascii="Arial" w:hAnsi="Arial" w:cs="Arial"/>
                                  <w:sz w:val="10"/>
                                  <w:szCs w:val="10"/>
                                </w:rPr>
                                <w:t>,</w:t>
                              </w:r>
                              <w:r w:rsidRPr="00417F56">
                                <w:rPr>
                                  <w:rFonts w:ascii="Arial" w:hAnsi="Arial" w:cs="Arial"/>
                                  <w:sz w:val="10"/>
                                  <w:szCs w:val="10"/>
                                </w:rPr>
                                <w:t>444,0804)</w:t>
                              </w:r>
                            </w:p>
                            <w:p w14:paraId="15B5264F"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552 (0</w:t>
                              </w:r>
                              <w:r>
                                <w:rPr>
                                  <w:rFonts w:ascii="Arial" w:hAnsi="Arial" w:cs="Arial"/>
                                  <w:sz w:val="10"/>
                                  <w:szCs w:val="10"/>
                                </w:rPr>
                                <w:t>,</w:t>
                              </w:r>
                              <w:r w:rsidRPr="00417F56">
                                <w:rPr>
                                  <w:rFonts w:ascii="Arial" w:hAnsi="Arial" w:cs="Arial"/>
                                  <w:sz w:val="10"/>
                                  <w:szCs w:val="10"/>
                                </w:rPr>
                                <w:t>287,1</w:t>
                              </w:r>
                              <w:r>
                                <w:rPr>
                                  <w:rFonts w:ascii="Arial" w:hAnsi="Arial" w:cs="Arial"/>
                                  <w:sz w:val="10"/>
                                  <w:szCs w:val="10"/>
                                </w:rPr>
                                <w:t>,</w:t>
                              </w:r>
                              <w:r w:rsidRPr="00417F56">
                                <w:rPr>
                                  <w:rFonts w:ascii="Arial" w:hAnsi="Arial" w:cs="Arial"/>
                                  <w:sz w:val="10"/>
                                  <w:szCs w:val="10"/>
                                </w:rPr>
                                <w:t>064)</w:t>
                              </w:r>
                            </w:p>
                            <w:p w14:paraId="618B58EC"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583 (0</w:t>
                              </w:r>
                              <w:r>
                                <w:rPr>
                                  <w:rFonts w:ascii="Arial" w:hAnsi="Arial" w:cs="Arial"/>
                                  <w:sz w:val="10"/>
                                  <w:szCs w:val="10"/>
                                </w:rPr>
                                <w:t>,</w:t>
                              </w:r>
                              <w:r w:rsidRPr="00417F56">
                                <w:rPr>
                                  <w:rFonts w:ascii="Arial" w:hAnsi="Arial" w:cs="Arial"/>
                                  <w:sz w:val="10"/>
                                  <w:szCs w:val="10"/>
                                </w:rPr>
                                <w:t>381,0</w:t>
                              </w:r>
                              <w:r>
                                <w:rPr>
                                  <w:rFonts w:ascii="Arial" w:hAnsi="Arial" w:cs="Arial"/>
                                  <w:sz w:val="10"/>
                                  <w:szCs w:val="10"/>
                                </w:rPr>
                                <w:t>,</w:t>
                              </w:r>
                              <w:r w:rsidRPr="00417F56">
                                <w:rPr>
                                  <w:rFonts w:ascii="Arial" w:hAnsi="Arial" w:cs="Arial"/>
                                  <w:sz w:val="10"/>
                                  <w:szCs w:val="10"/>
                                </w:rPr>
                                <w:t>891)</w:t>
                              </w:r>
                            </w:p>
                            <w:p w14:paraId="39DF46BA"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661 (0</w:t>
                              </w:r>
                              <w:r>
                                <w:rPr>
                                  <w:rFonts w:ascii="Arial" w:hAnsi="Arial" w:cs="Arial"/>
                                  <w:sz w:val="10"/>
                                  <w:szCs w:val="10"/>
                                </w:rPr>
                                <w:t>,</w:t>
                              </w:r>
                              <w:r w:rsidRPr="00417F56">
                                <w:rPr>
                                  <w:rFonts w:ascii="Arial" w:hAnsi="Arial" w:cs="Arial"/>
                                  <w:sz w:val="10"/>
                                  <w:szCs w:val="10"/>
                                </w:rPr>
                                <w:t>381,1</w:t>
                              </w:r>
                              <w:r>
                                <w:rPr>
                                  <w:rFonts w:ascii="Arial" w:hAnsi="Arial" w:cs="Arial"/>
                                  <w:sz w:val="10"/>
                                  <w:szCs w:val="10"/>
                                </w:rPr>
                                <w:t>,</w:t>
                              </w:r>
                              <w:r w:rsidRPr="00417F56">
                                <w:rPr>
                                  <w:rFonts w:ascii="Arial" w:hAnsi="Arial" w:cs="Arial"/>
                                  <w:sz w:val="10"/>
                                  <w:szCs w:val="10"/>
                                </w:rPr>
                                <w:t>148)</w:t>
                              </w:r>
                            </w:p>
                            <w:p w14:paraId="45A9241D"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614 (0</w:t>
                              </w:r>
                              <w:r>
                                <w:rPr>
                                  <w:rFonts w:ascii="Arial" w:hAnsi="Arial" w:cs="Arial"/>
                                  <w:sz w:val="10"/>
                                  <w:szCs w:val="10"/>
                                </w:rPr>
                                <w:t>,</w:t>
                              </w:r>
                              <w:r w:rsidRPr="00417F56">
                                <w:rPr>
                                  <w:rFonts w:ascii="Arial" w:hAnsi="Arial" w:cs="Arial"/>
                                  <w:sz w:val="10"/>
                                  <w:szCs w:val="10"/>
                                </w:rPr>
                                <w:t>457,0</w:t>
                              </w:r>
                              <w:r>
                                <w:rPr>
                                  <w:rFonts w:ascii="Arial" w:hAnsi="Arial" w:cs="Arial"/>
                                  <w:sz w:val="10"/>
                                  <w:szCs w:val="10"/>
                                </w:rPr>
                                <w:t>,</w:t>
                              </w:r>
                              <w:r w:rsidRPr="00417F56">
                                <w:rPr>
                                  <w:rFonts w:ascii="Arial" w:hAnsi="Arial" w:cs="Arial"/>
                                  <w:sz w:val="10"/>
                                  <w:szCs w:val="10"/>
                                </w:rPr>
                                <w:t>825)</w:t>
                              </w:r>
                            </w:p>
                            <w:p w14:paraId="04DB3E83"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631 (0</w:t>
                              </w:r>
                              <w:r>
                                <w:rPr>
                                  <w:rFonts w:ascii="Arial" w:hAnsi="Arial" w:cs="Arial"/>
                                  <w:sz w:val="10"/>
                                  <w:szCs w:val="10"/>
                                </w:rPr>
                                <w:t>,</w:t>
                              </w:r>
                              <w:r w:rsidRPr="00417F56">
                                <w:rPr>
                                  <w:rFonts w:ascii="Arial" w:hAnsi="Arial" w:cs="Arial"/>
                                  <w:sz w:val="10"/>
                                  <w:szCs w:val="10"/>
                                </w:rPr>
                                <w:t>310,1</w:t>
                              </w:r>
                              <w:r>
                                <w:rPr>
                                  <w:rFonts w:ascii="Arial" w:hAnsi="Arial" w:cs="Arial"/>
                                  <w:sz w:val="10"/>
                                  <w:szCs w:val="10"/>
                                </w:rPr>
                                <w:t>,</w:t>
                              </w:r>
                              <w:r w:rsidRPr="00417F56">
                                <w:rPr>
                                  <w:rFonts w:ascii="Arial" w:hAnsi="Arial" w:cs="Arial"/>
                                  <w:sz w:val="10"/>
                                  <w:szCs w:val="10"/>
                                </w:rPr>
                                <w:t>282)</w:t>
                              </w:r>
                            </w:p>
                            <w:p w14:paraId="69F9D020"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829)</w:t>
                              </w:r>
                            </w:p>
                            <w:p w14:paraId="2FB23FBB"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434,0</w:t>
                              </w:r>
                              <w:r>
                                <w:rPr>
                                  <w:rFonts w:ascii="Arial" w:hAnsi="Arial" w:cs="Arial"/>
                                  <w:sz w:val="10"/>
                                  <w:szCs w:val="10"/>
                                </w:rPr>
                                <w:t>,</w:t>
                              </w:r>
                              <w:r w:rsidRPr="00417F56">
                                <w:rPr>
                                  <w:rFonts w:ascii="Arial" w:hAnsi="Arial" w:cs="Arial"/>
                                  <w:sz w:val="10"/>
                                  <w:szCs w:val="10"/>
                                </w:rPr>
                                <w:t>827)</w:t>
                              </w:r>
                            </w:p>
                            <w:p w14:paraId="6443B62F"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566 (0</w:t>
                              </w:r>
                              <w:r>
                                <w:rPr>
                                  <w:rFonts w:ascii="Arial" w:hAnsi="Arial" w:cs="Arial"/>
                                  <w:sz w:val="10"/>
                                  <w:szCs w:val="10"/>
                                </w:rPr>
                                <w:t>,</w:t>
                              </w:r>
                              <w:r w:rsidRPr="00417F56">
                                <w:rPr>
                                  <w:rFonts w:ascii="Arial" w:hAnsi="Arial" w:cs="Arial"/>
                                  <w:sz w:val="10"/>
                                  <w:szCs w:val="10"/>
                                </w:rPr>
                                <w:t>366,0</w:t>
                              </w:r>
                              <w:r>
                                <w:rPr>
                                  <w:rFonts w:ascii="Arial" w:hAnsi="Arial" w:cs="Arial"/>
                                  <w:sz w:val="10"/>
                                  <w:szCs w:val="10"/>
                                </w:rPr>
                                <w:t>,</w:t>
                              </w:r>
                              <w:r w:rsidRPr="00417F56">
                                <w:rPr>
                                  <w:rFonts w:ascii="Arial" w:hAnsi="Arial" w:cs="Arial"/>
                                  <w:sz w:val="10"/>
                                  <w:szCs w:val="10"/>
                                </w:rPr>
                                <w:t>876)</w:t>
                              </w:r>
                            </w:p>
                            <w:p w14:paraId="14B10D55"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648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971)</w:t>
                              </w:r>
                            </w:p>
                            <w:p w14:paraId="67592AB4"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586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803)</w:t>
                              </w:r>
                            </w:p>
                            <w:p w14:paraId="62C81767"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371,0</w:t>
                              </w:r>
                              <w:r>
                                <w:rPr>
                                  <w:rFonts w:ascii="Arial" w:hAnsi="Arial" w:cs="Arial"/>
                                  <w:sz w:val="10"/>
                                  <w:szCs w:val="10"/>
                                </w:rPr>
                                <w:t>,</w:t>
                              </w:r>
                              <w:r w:rsidRPr="00417F56">
                                <w:rPr>
                                  <w:rFonts w:ascii="Arial" w:hAnsi="Arial" w:cs="Arial"/>
                                  <w:sz w:val="10"/>
                                  <w:szCs w:val="10"/>
                                </w:rPr>
                                <w:t>966)</w:t>
                              </w:r>
                            </w:p>
                            <w:p w14:paraId="3136A65B"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715 (0</w:t>
                              </w:r>
                              <w:r>
                                <w:rPr>
                                  <w:rFonts w:ascii="Arial" w:hAnsi="Arial" w:cs="Arial"/>
                                  <w:sz w:val="10"/>
                                  <w:szCs w:val="10"/>
                                </w:rPr>
                                <w:t>,</w:t>
                              </w:r>
                              <w:r w:rsidRPr="00417F56">
                                <w:rPr>
                                  <w:rFonts w:ascii="Arial" w:hAnsi="Arial" w:cs="Arial"/>
                                  <w:sz w:val="10"/>
                                  <w:szCs w:val="10"/>
                                </w:rPr>
                                <w:t>447,1</w:t>
                              </w:r>
                              <w:r>
                                <w:rPr>
                                  <w:rFonts w:ascii="Arial" w:hAnsi="Arial" w:cs="Arial"/>
                                  <w:sz w:val="10"/>
                                  <w:szCs w:val="10"/>
                                </w:rPr>
                                <w:t>,</w:t>
                              </w:r>
                              <w:r w:rsidRPr="00417F56">
                                <w:rPr>
                                  <w:rFonts w:ascii="Arial" w:hAnsi="Arial" w:cs="Arial"/>
                                  <w:sz w:val="10"/>
                                  <w:szCs w:val="10"/>
                                </w:rPr>
                                <w:t>142)</w:t>
                              </w:r>
                            </w:p>
                            <w:p w14:paraId="1898C608"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502 (0</w:t>
                              </w:r>
                              <w:r>
                                <w:rPr>
                                  <w:rFonts w:ascii="Arial" w:hAnsi="Arial" w:cs="Arial"/>
                                  <w:sz w:val="10"/>
                                  <w:szCs w:val="10"/>
                                </w:rPr>
                                <w:t>,</w:t>
                              </w:r>
                              <w:r w:rsidRPr="00417F56">
                                <w:rPr>
                                  <w:rFonts w:ascii="Arial" w:hAnsi="Arial" w:cs="Arial"/>
                                  <w:sz w:val="10"/>
                                  <w:szCs w:val="10"/>
                                </w:rPr>
                                <w:t>265,0</w:t>
                              </w:r>
                              <w:r>
                                <w:rPr>
                                  <w:rFonts w:ascii="Arial" w:hAnsi="Arial" w:cs="Arial"/>
                                  <w:sz w:val="10"/>
                                  <w:szCs w:val="10"/>
                                </w:rPr>
                                <w:t>,</w:t>
                              </w:r>
                              <w:r w:rsidRPr="00417F56">
                                <w:rPr>
                                  <w:rFonts w:ascii="Arial" w:hAnsi="Arial" w:cs="Arial"/>
                                  <w:sz w:val="10"/>
                                  <w:szCs w:val="10"/>
                                </w:rPr>
                                <w:t>952)</w:t>
                              </w:r>
                            </w:p>
                            <w:p w14:paraId="37F1D3A2"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621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900)</w:t>
                              </w:r>
                            </w:p>
                            <w:p w14:paraId="5350C691"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584 (0</w:t>
                              </w:r>
                              <w:r>
                                <w:rPr>
                                  <w:rFonts w:ascii="Arial" w:hAnsi="Arial" w:cs="Arial"/>
                                  <w:sz w:val="10"/>
                                  <w:szCs w:val="10"/>
                                </w:rPr>
                                <w:t>,</w:t>
                              </w:r>
                              <w:r w:rsidRPr="00417F56">
                                <w:rPr>
                                  <w:rFonts w:ascii="Arial" w:hAnsi="Arial" w:cs="Arial"/>
                                  <w:sz w:val="10"/>
                                  <w:szCs w:val="10"/>
                                </w:rPr>
                                <w:t>358,0</w:t>
                              </w:r>
                              <w:r>
                                <w:rPr>
                                  <w:rFonts w:ascii="Arial" w:hAnsi="Arial" w:cs="Arial"/>
                                  <w:sz w:val="10"/>
                                  <w:szCs w:val="10"/>
                                </w:rPr>
                                <w:t>,</w:t>
                              </w:r>
                              <w:r w:rsidRPr="00417F56">
                                <w:rPr>
                                  <w:rFonts w:ascii="Arial" w:hAnsi="Arial" w:cs="Arial"/>
                                  <w:sz w:val="10"/>
                                  <w:szCs w:val="10"/>
                                </w:rPr>
                                <w:t>951)</w:t>
                              </w:r>
                            </w:p>
                            <w:p w14:paraId="5CDE84E9"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704 (0</w:t>
                              </w:r>
                              <w:r>
                                <w:rPr>
                                  <w:rFonts w:ascii="Arial" w:hAnsi="Arial" w:cs="Arial"/>
                                  <w:sz w:val="10"/>
                                  <w:szCs w:val="10"/>
                                </w:rPr>
                                <w:t>,</w:t>
                              </w:r>
                              <w:r w:rsidRPr="00417F56">
                                <w:rPr>
                                  <w:rFonts w:ascii="Arial" w:hAnsi="Arial" w:cs="Arial"/>
                                  <w:sz w:val="10"/>
                                  <w:szCs w:val="10"/>
                                </w:rPr>
                                <w:t>429,1</w:t>
                              </w:r>
                              <w:r>
                                <w:rPr>
                                  <w:rFonts w:ascii="Arial" w:hAnsi="Arial" w:cs="Arial"/>
                                  <w:sz w:val="10"/>
                                  <w:szCs w:val="10"/>
                                </w:rPr>
                                <w:t>,</w:t>
                              </w:r>
                              <w:r w:rsidRPr="00417F56">
                                <w:rPr>
                                  <w:rFonts w:ascii="Arial" w:hAnsi="Arial" w:cs="Arial"/>
                                  <w:sz w:val="10"/>
                                  <w:szCs w:val="10"/>
                                </w:rPr>
                                <w:t>157)</w:t>
                              </w:r>
                            </w:p>
                            <w:p w14:paraId="5F9DCF7C"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578 (0</w:t>
                              </w:r>
                              <w:r>
                                <w:rPr>
                                  <w:rFonts w:ascii="Arial" w:hAnsi="Arial" w:cs="Arial"/>
                                  <w:sz w:val="10"/>
                                  <w:szCs w:val="10"/>
                                </w:rPr>
                                <w:t>,</w:t>
                              </w:r>
                              <w:r w:rsidRPr="00417F56">
                                <w:rPr>
                                  <w:rFonts w:ascii="Arial" w:hAnsi="Arial" w:cs="Arial"/>
                                  <w:sz w:val="10"/>
                                  <w:szCs w:val="10"/>
                                </w:rPr>
                                <w:t>399,0</w:t>
                              </w:r>
                              <w:r>
                                <w:rPr>
                                  <w:rFonts w:ascii="Arial" w:hAnsi="Arial" w:cs="Arial"/>
                                  <w:sz w:val="10"/>
                                  <w:szCs w:val="10"/>
                                </w:rPr>
                                <w:t>,</w:t>
                              </w:r>
                              <w:r w:rsidRPr="00417F56">
                                <w:rPr>
                                  <w:rFonts w:ascii="Arial" w:hAnsi="Arial" w:cs="Arial"/>
                                  <w:sz w:val="10"/>
                                  <w:szCs w:val="10"/>
                                </w:rPr>
                                <w:t>836)</w:t>
                              </w:r>
                            </w:p>
                            <w:p w14:paraId="442DB704"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432,0</w:t>
                              </w:r>
                              <w:r>
                                <w:rPr>
                                  <w:rFonts w:ascii="Arial" w:hAnsi="Arial" w:cs="Arial"/>
                                  <w:sz w:val="10"/>
                                  <w:szCs w:val="10"/>
                                </w:rPr>
                                <w:t>,</w:t>
                              </w:r>
                              <w:r w:rsidRPr="00417F56">
                                <w:rPr>
                                  <w:rFonts w:ascii="Arial" w:hAnsi="Arial" w:cs="Arial"/>
                                  <w:sz w:val="10"/>
                                  <w:szCs w:val="10"/>
                                </w:rPr>
                                <w:t>838)</w:t>
                              </w:r>
                            </w:p>
                            <w:p w14:paraId="28D2EEAB"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674 (0</w:t>
                              </w:r>
                              <w:r>
                                <w:rPr>
                                  <w:rFonts w:ascii="Arial" w:hAnsi="Arial" w:cs="Arial"/>
                                  <w:sz w:val="10"/>
                                  <w:szCs w:val="10"/>
                                </w:rPr>
                                <w:t>,</w:t>
                              </w:r>
                              <w:r w:rsidRPr="00417F56">
                                <w:rPr>
                                  <w:rFonts w:ascii="Arial" w:hAnsi="Arial" w:cs="Arial"/>
                                  <w:sz w:val="10"/>
                                  <w:szCs w:val="10"/>
                                </w:rPr>
                                <w:t>346,1</w:t>
                              </w:r>
                              <w:r>
                                <w:rPr>
                                  <w:rFonts w:ascii="Arial" w:hAnsi="Arial" w:cs="Arial"/>
                                  <w:sz w:val="10"/>
                                  <w:szCs w:val="10"/>
                                </w:rPr>
                                <w:t>,</w:t>
                              </w:r>
                              <w:r w:rsidRPr="00417F56">
                                <w:rPr>
                                  <w:rFonts w:ascii="Arial" w:hAnsi="Arial" w:cs="Arial"/>
                                  <w:sz w:val="10"/>
                                  <w:szCs w:val="10"/>
                                </w:rPr>
                                <w:t>311)</w:t>
                              </w:r>
                            </w:p>
                            <w:p w14:paraId="3F1AE446"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646 (0</w:t>
                              </w:r>
                              <w:r>
                                <w:rPr>
                                  <w:rFonts w:ascii="Arial" w:hAnsi="Arial" w:cs="Arial"/>
                                  <w:sz w:val="10"/>
                                  <w:szCs w:val="10"/>
                                </w:rPr>
                                <w:t>,</w:t>
                              </w:r>
                              <w:r w:rsidRPr="00417F56">
                                <w:rPr>
                                  <w:rFonts w:ascii="Arial" w:hAnsi="Arial" w:cs="Arial"/>
                                  <w:sz w:val="10"/>
                                  <w:szCs w:val="10"/>
                                </w:rPr>
                                <w:t>438,0</w:t>
                              </w:r>
                              <w:r>
                                <w:rPr>
                                  <w:rFonts w:ascii="Arial" w:hAnsi="Arial" w:cs="Arial"/>
                                  <w:sz w:val="10"/>
                                  <w:szCs w:val="10"/>
                                </w:rPr>
                                <w:t>,</w:t>
                              </w:r>
                              <w:r w:rsidRPr="00417F56">
                                <w:rPr>
                                  <w:rFonts w:ascii="Arial" w:hAnsi="Arial" w:cs="Arial"/>
                                  <w:sz w:val="10"/>
                                  <w:szCs w:val="10"/>
                                </w:rPr>
                                <w:t>953)</w:t>
                              </w:r>
                            </w:p>
                            <w:p w14:paraId="05B41638"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642 (0</w:t>
                              </w:r>
                              <w:r>
                                <w:rPr>
                                  <w:rFonts w:ascii="Arial" w:hAnsi="Arial" w:cs="Arial"/>
                                  <w:sz w:val="10"/>
                                  <w:szCs w:val="10"/>
                                </w:rPr>
                                <w:t>,</w:t>
                              </w:r>
                              <w:r w:rsidRPr="00417F56">
                                <w:rPr>
                                  <w:rFonts w:ascii="Arial" w:hAnsi="Arial" w:cs="Arial"/>
                                  <w:sz w:val="10"/>
                                  <w:szCs w:val="10"/>
                                </w:rPr>
                                <w:t>407,1</w:t>
                              </w:r>
                              <w:r>
                                <w:rPr>
                                  <w:rFonts w:ascii="Arial" w:hAnsi="Arial" w:cs="Arial"/>
                                  <w:sz w:val="10"/>
                                  <w:szCs w:val="10"/>
                                </w:rPr>
                                <w:t>,</w:t>
                              </w:r>
                              <w:r w:rsidRPr="00417F56">
                                <w:rPr>
                                  <w:rFonts w:ascii="Arial" w:hAnsi="Arial" w:cs="Arial"/>
                                  <w:sz w:val="10"/>
                                  <w:szCs w:val="10"/>
                                </w:rPr>
                                <w:t>013)</w:t>
                              </w:r>
                            </w:p>
                            <w:p w14:paraId="68C50C14"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653 (0</w:t>
                              </w:r>
                              <w:r>
                                <w:rPr>
                                  <w:rFonts w:ascii="Arial" w:hAnsi="Arial" w:cs="Arial"/>
                                  <w:sz w:val="10"/>
                                  <w:szCs w:val="10"/>
                                </w:rPr>
                                <w:t>,</w:t>
                              </w:r>
                              <w:r w:rsidRPr="00417F56">
                                <w:rPr>
                                  <w:rFonts w:ascii="Arial" w:hAnsi="Arial" w:cs="Arial"/>
                                  <w:sz w:val="10"/>
                                  <w:szCs w:val="10"/>
                                </w:rPr>
                                <w:t>308,1</w:t>
                              </w:r>
                              <w:r>
                                <w:rPr>
                                  <w:rFonts w:ascii="Arial" w:hAnsi="Arial" w:cs="Arial"/>
                                  <w:sz w:val="10"/>
                                  <w:szCs w:val="10"/>
                                </w:rPr>
                                <w:t>,</w:t>
                              </w:r>
                              <w:r w:rsidRPr="00417F56">
                                <w:rPr>
                                  <w:rFonts w:ascii="Arial" w:hAnsi="Arial" w:cs="Arial"/>
                                  <w:sz w:val="10"/>
                                  <w:szCs w:val="10"/>
                                </w:rPr>
                                <w:t>382)</w:t>
                              </w:r>
                            </w:p>
                            <w:p w14:paraId="6A6D3BC5"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436,0</w:t>
                              </w:r>
                              <w:r>
                                <w:rPr>
                                  <w:rFonts w:ascii="Arial" w:hAnsi="Arial" w:cs="Arial"/>
                                  <w:sz w:val="10"/>
                                  <w:szCs w:val="10"/>
                                </w:rPr>
                                <w:t>,</w:t>
                              </w:r>
                              <w:r w:rsidRPr="00417F56">
                                <w:rPr>
                                  <w:rFonts w:ascii="Arial" w:hAnsi="Arial" w:cs="Arial"/>
                                  <w:sz w:val="10"/>
                                  <w:szCs w:val="10"/>
                                </w:rPr>
                                <w:t>831)</w:t>
                              </w:r>
                            </w:p>
                            <w:p w14:paraId="7B9AF2F8"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663 (0</w:t>
                              </w:r>
                              <w:r>
                                <w:rPr>
                                  <w:rFonts w:ascii="Arial" w:hAnsi="Arial" w:cs="Arial"/>
                                  <w:sz w:val="10"/>
                                  <w:szCs w:val="10"/>
                                </w:rPr>
                                <w:t>,</w:t>
                              </w:r>
                              <w:r w:rsidRPr="00417F56">
                                <w:rPr>
                                  <w:rFonts w:ascii="Arial" w:hAnsi="Arial" w:cs="Arial"/>
                                  <w:sz w:val="10"/>
                                  <w:szCs w:val="10"/>
                                </w:rPr>
                                <w:t>466,0</w:t>
                              </w:r>
                              <w:r>
                                <w:rPr>
                                  <w:rFonts w:ascii="Arial" w:hAnsi="Arial" w:cs="Arial"/>
                                  <w:sz w:val="10"/>
                                  <w:szCs w:val="10"/>
                                </w:rPr>
                                <w:t>,</w:t>
                              </w:r>
                              <w:r w:rsidRPr="00417F56">
                                <w:rPr>
                                  <w:rFonts w:ascii="Arial" w:hAnsi="Arial" w:cs="Arial"/>
                                  <w:sz w:val="10"/>
                                  <w:szCs w:val="10"/>
                                </w:rPr>
                                <w:t>944)</w:t>
                              </w:r>
                            </w:p>
                            <w:p w14:paraId="0267FE59"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512 (0</w:t>
                              </w:r>
                              <w:r>
                                <w:rPr>
                                  <w:rFonts w:ascii="Arial" w:hAnsi="Arial" w:cs="Arial"/>
                                  <w:sz w:val="10"/>
                                  <w:szCs w:val="10"/>
                                </w:rPr>
                                <w:t>,</w:t>
                              </w:r>
                              <w:r w:rsidRPr="00417F56">
                                <w:rPr>
                                  <w:rFonts w:ascii="Arial" w:hAnsi="Arial" w:cs="Arial"/>
                                  <w:sz w:val="10"/>
                                  <w:szCs w:val="10"/>
                                </w:rPr>
                                <w:t>297,0</w:t>
                              </w:r>
                              <w:r>
                                <w:rPr>
                                  <w:rFonts w:ascii="Arial" w:hAnsi="Arial" w:cs="Arial"/>
                                  <w:sz w:val="10"/>
                                  <w:szCs w:val="10"/>
                                </w:rPr>
                                <w:t>,</w:t>
                              </w:r>
                              <w:r w:rsidRPr="00417F56">
                                <w:rPr>
                                  <w:rFonts w:ascii="Arial" w:hAnsi="Arial" w:cs="Arial"/>
                                  <w:sz w:val="10"/>
                                  <w:szCs w:val="10"/>
                                </w:rPr>
                                <w:t>883)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6FA71B" id="_x0000_s1181" style="position:absolute;margin-left:8.95pt;margin-top:5.8pt;width:427.85pt;height:253.95pt;z-index:251885568;mso-position-horizontal-relative:margin;mso-width-relative:margin;mso-height-relative:margin" coordorigin="88" coordsize="54345,3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CWJgQAALYdAAAOAAAAZHJzL2Uyb0RvYy54bWzsWctu4zYU3RfoPwjcNxafIo0ogzTTBAWC&#10;mQBJMWtGlmwBkqiSTOz063tJWXbsyWrqWahwAsgU3/fwHPJe8fLTpm2S19K62nQ5whcpSsquMIu6&#10;W+bor6fb3yRKnNfdQjemK3P0Vjr06erXXy7X/bwkZmWaRWkT6KRz83Wfo5X3/Xw2c8WqbLW7MH3Z&#10;QWFlbKs9vNrlbGH1GnpvmxlJUzFbG7vorSlK5yD381CIrmL/VVUW/mtVudInTY5gbj4+bXw+h+fs&#10;6lLPl1b3q7rYTkP/wCxaXXcw6K6rz9rr5MXW33XV1oU1zlT+ojDtzFRVXZTRBrAGp0fW3Fnz0kdb&#10;lvP1st/BBNAe4fTD3RZfXu9s/9g/WEBi3S8Bi/gWbNlUtg2/MMtkEyF720FWbnxSQCZnlKWpQkkB&#10;ZZQQjgUfQC1WgHxoJ2WGUbJvWqz+eNeYE1iWbWOBhQiNZ+PYs4MZrXvgiNvD4P4bDI8r3ZcRXTcH&#10;GB5sUi/ABqEIJ5wSlHS6BcY+BVN/N5uEhKmFOUDlAFjiN5ANpB/zHWR+gJvIMKUHCIzgUUoVZ4P5&#10;OKVUZAfW63lvnb8rTZuERI4s0DmyTL/eOz8ANVYJAzvT1Ivbumniy5u7aWzyqoH5IJiFWaOk0c5D&#10;Zo5u4992tINmTZescyQoT+NInQn9DUM1HSxNAGAwNKT85nkTYcN8B8OzWbwBOtYMYnN9cVvD9O9h&#10;7AdtQV2w4LBj+K/wqBoDo5ltCiUrY//5KD/Uh9WGUpSsQa05cn+/aFuCSX92wIMg7TFhx8TzmOhe&#10;2hsDMMAiwGxiEhpY34zJypr2G2wk12EUKNJdAWPlyI/JGz/sGbARFeX1dawEAu61v+8e+yJ0HTAP&#10;i/G0+aZtv10xD0v9xYxM0/OjhRvqhpaduX7xpqrjqgZkBxS3gAPrB+r9dPrjLCNKwKZ9IvJjqRRX&#10;wHHQf2SIno/sFwpngm7Zr4gkh9qfFvt3m8OZ/VNmf6qowJhyfjIBEIkJYUDz/QH4kQBImrFJb/90&#10;PAXPApiyAChlnAkWPLoTnQBUpJxg8ZEAFCOcjycAxhk4Xe+9v2mdAOwsgP+B/0O4FEpRDB7LifjP&#10;lOBpCh7V9wcA5VTSkf+MCRk5tIt+psX/GPbtPdez/x8itsn5/1lK4LNKpiAIOhH/d+E/EVim0cff&#10;xwBYQfzPwNsKXwBIlnGuYpQwUQ1E684amHgMrCSRaZYGp/1EGoCAQioyfAOimMD/kQ6YUJxngwyk&#10;xFhO2BGKH7HOIpi4CMAxVylhJ4yEGaaZSIHksNUHEVAZWb4/DN6LAKcsy6asgjj3swomrgKMuRIg&#10;AwXx64nOAiaJUnI4CwjPlDw6CgSmDIP7NXhETKlJy0Cdo+KfGxXHKzK4HIy3ZtuLzHD7+P493iLs&#10;r1uv/gUAAP//AwBQSwMEFAAGAAgAAAAhAHu8We/gAAAACQEAAA8AAABkcnMvZG93bnJldi54bWxM&#10;j81qwzAQhO+FvoPYQG+N7Abnx7EcQmh7CoUmhdKbYm1sE2tlLMV23r7bU3PaHWaY/TbbjLYRPXa+&#10;dqQgnkYgkApnaioVfB3fnpcgfNBkdOMIFdzQwyZ/fMh0atxAn9gfQim4hHyqFVQhtKmUvqjQaj91&#10;LRJ7Z9dZHVh2pTSdHrjcNvIliubS6pr4QqVb3FVYXA5Xq+B90MN2Fr/2+8t5d/s5Jh/f+xiVepqM&#10;2zWIgGP4D8MfPqNDzkwndyXjRcN6seIkz3gOgv3lYsbLSUESrxKQeSbvP8h/AQAA//8DAFBLAQIt&#10;ABQABgAIAAAAIQC2gziS/gAAAOEBAAATAAAAAAAAAAAAAAAAAAAAAABbQ29udGVudF9UeXBlc10u&#10;eG1sUEsBAi0AFAAGAAgAAAAhADj9If/WAAAAlAEAAAsAAAAAAAAAAAAAAAAALwEAAF9yZWxzLy5y&#10;ZWxzUEsBAi0AFAAGAAgAAAAhAM6XEJYmBAAAth0AAA4AAAAAAAAAAAAAAAAALgIAAGRycy9lMm9E&#10;b2MueG1sUEsBAi0AFAAGAAgAAAAhAHu8We/gAAAACQEAAA8AAAAAAAAAAAAAAAAAgAYAAGRycy9k&#10;b3ducmV2LnhtbFBLBQYAAAAABAAEAPMAAACNBwAAAAA=&#10;">
                <v:shape id="Text Box 2" o:spid="_x0000_s1182" type="#_x0000_t202" style="position:absolute;left:6713;width:3339;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AAywAAAOIAAAAPAAAAZHJzL2Rvd25yZXYueG1sRI9LawJB&#10;EITvQv7D0IHc4uyDFbNxlCiRCOLBRw65NTu9D7LTs+yMuvn3jhDwWFTVV9RsMZhWXKh3jWUF8TgC&#10;QVxY3XCl4HRcv05BOI+ssbVMCv7IwWL+NJphru2V93Q5+EoECLscFdTed7mUrqjJoBvbjjh4pe0N&#10;+iD7SuoerwFuWplE0UQabDgs1NjRqqbi93A2Cr6jbPtZptWu+zrpptwv/U8ca6VenoePdxCeBv8I&#10;/7c3WkE6eUuyJEsTuF8Kd0DObwAAAP//AwBQSwECLQAUAAYACAAAACEA2+H2y+4AAACFAQAAEwAA&#10;AAAAAAAAAAAAAAAAAAAAW0NvbnRlbnRfVHlwZXNdLnhtbFBLAQItABQABgAIAAAAIQBa9CxbvwAA&#10;ABUBAAALAAAAAAAAAAAAAAAAAB8BAABfcmVscy8ucmVsc1BLAQItABQABgAIAAAAIQDkQcAAywAA&#10;AOIAAAAPAAAAAAAAAAAAAAAAAAcCAABkcnMvZG93bnJldi54bWxQSwUGAAAAAAMAAwC3AAAA/wIA&#10;AAAA&#10;" fillcolor="window" stroked="f" strokeweight=".5pt">
                  <v:textbox inset="0,0,0,0">
                    <w:txbxContent>
                      <w:p w14:paraId="43DD23EF" w14:textId="77777777" w:rsidR="00E449D2" w:rsidRPr="00D36D6D" w:rsidRDefault="00E449D2" w:rsidP="00E449D2">
                        <w:pPr>
                          <w:jc w:val="center"/>
                          <w:rPr>
                            <w:rFonts w:ascii="Arial" w:hAnsi="Arial" w:cs="Arial"/>
                            <w:b/>
                            <w:bCs/>
                            <w:sz w:val="10"/>
                            <w:szCs w:val="10"/>
                            <w:lang w:val="et-EE"/>
                          </w:rPr>
                        </w:pPr>
                        <w:r w:rsidRPr="00D36D6D">
                          <w:rPr>
                            <w:rFonts w:ascii="Arial" w:hAnsi="Arial" w:cs="Arial"/>
                            <w:b/>
                            <w:bCs/>
                            <w:sz w:val="10"/>
                            <w:szCs w:val="10"/>
                            <w:lang w:val="et-EE"/>
                          </w:rPr>
                          <w:t>Alarühm</w:t>
                        </w:r>
                      </w:p>
                    </w:txbxContent>
                  </v:textbox>
                </v:shape>
                <v:shape id="Text Box 2" o:spid="_x0000_s1183" type="#_x0000_t202" style="position:absolute;left:18995;width:6918;height:1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o/sxgAAAOAAAAAPAAAAZHJzL2Rvd25yZXYueG1sRE9La8JA&#10;EL4X+h+WKfRWN7FUbeoqtlgUxIOPHnobspMHZmdDdtX4751DoceP7z2d965RF+pC7dlAOkhAEefe&#10;1lwaOB6+XyagQkS22HgmAzcKMJ89Pkwxs/7KO7rsY6kkhEOGBqoY20zrkFfkMAx8Syxc4TuHUWBX&#10;atvhVcJdo4dJMtIOa5aGClv6qig/7c/OwE/ytlkWr+W2XR1tXew+42+aWmOen/rFB6hIffwX/7nX&#10;VuaPx8P3kSyWQ4JAz+4AAAD//wMAUEsBAi0AFAAGAAgAAAAhANvh9svuAAAAhQEAABMAAAAAAAAA&#10;AAAAAAAAAAAAAFtDb250ZW50X1R5cGVzXS54bWxQSwECLQAUAAYACAAAACEAWvQsW78AAAAVAQAA&#10;CwAAAAAAAAAAAAAAAAAfAQAAX3JlbHMvLnJlbHNQSwECLQAUAAYACAAAACEARnaP7MYAAADgAAAA&#10;DwAAAAAAAAAAAAAAAAAHAgAAZHJzL2Rvd25yZXYueG1sUEsFBgAAAAADAAMAtwAAAPoCAAAAAA==&#10;" fillcolor="window" stroked="f" strokeweight=".5pt">
                  <v:textbox inset="0,0,0,0">
                    <w:txbxContent>
                      <w:p w14:paraId="15B870BA" w14:textId="77777777" w:rsidR="00E449D2" w:rsidRPr="00D36D6D" w:rsidRDefault="00E449D2" w:rsidP="00E449D2">
                        <w:pPr>
                          <w:spacing w:after="40"/>
                          <w:jc w:val="center"/>
                          <w:rPr>
                            <w:rFonts w:ascii="Arial" w:hAnsi="Arial" w:cs="Arial"/>
                            <w:b/>
                            <w:bCs/>
                            <w:sz w:val="10"/>
                            <w:szCs w:val="10"/>
                            <w:lang w:val="et-EE"/>
                          </w:rPr>
                        </w:pPr>
                        <w:r w:rsidRPr="00D36D6D">
                          <w:rPr>
                            <w:rFonts w:ascii="Arial" w:hAnsi="Arial" w:cs="Arial"/>
                            <w:b/>
                            <w:bCs/>
                            <w:sz w:val="10"/>
                            <w:szCs w:val="10"/>
                            <w:lang w:val="et-EE"/>
                          </w:rPr>
                          <w:t>Patsientide arv</w:t>
                        </w:r>
                      </w:p>
                      <w:p w14:paraId="5FC94E6F" w14:textId="77777777" w:rsidR="00E449D2" w:rsidRPr="00FE47EF" w:rsidRDefault="00E449D2" w:rsidP="00E449D2">
                        <w:pPr>
                          <w:spacing w:after="0"/>
                          <w:jc w:val="center"/>
                          <w:rPr>
                            <w:rFonts w:ascii="Arial" w:hAnsi="Arial" w:cs="Arial"/>
                            <w:b/>
                            <w:bCs/>
                            <w:sz w:val="10"/>
                            <w:szCs w:val="10"/>
                            <w:lang w:val="pt-BR"/>
                          </w:rPr>
                        </w:pPr>
                        <w:r w:rsidRPr="00FE47EF">
                          <w:rPr>
                            <w:rFonts w:ascii="Arial" w:hAnsi="Arial" w:cs="Arial"/>
                            <w:b/>
                            <w:bCs/>
                            <w:sz w:val="10"/>
                            <w:szCs w:val="10"/>
                            <w:lang w:val="pt-BR"/>
                          </w:rPr>
                          <w:t>ENZA+LA / PBO+LA</w:t>
                        </w:r>
                      </w:p>
                    </w:txbxContent>
                  </v:textbox>
                </v:shape>
                <v:shape id="Text Box 2" o:spid="_x0000_s1184" type="#_x0000_t202" style="position:absolute;left:28122;width:6918;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e/yAAAAOMAAAAPAAAAZHJzL2Rvd25yZXYueG1sRE9LSwMx&#10;EL4L/ocwgjebpMsW3TYtWhQL4qG1PfQ2bGYfdDNZNrFd/30jCB7ne89iNbpOnGkIrWcDeqJAEJfe&#10;tlwb2H+9PTyCCBHZYueZDPxQgNXy9maBhfUX3tJ5F2uRQjgUaKCJsS+kDGVDDsPE98SJq/zgMKZz&#10;qKUd8JLCXSenSs2kw5ZTQ4M9rRsqT7tvZ+Cg8o/XKqs/+/e9bavtSzxqbY25vxuf5yAijfFf/Ofe&#10;2DRfPWUzrbM8h9+fEgByeQUAAP//AwBQSwECLQAUAAYACAAAACEA2+H2y+4AAACFAQAAEwAAAAAA&#10;AAAAAAAAAAAAAAAAW0NvbnRlbnRfVHlwZXNdLnhtbFBLAQItABQABgAIAAAAIQBa9CxbvwAAABUB&#10;AAALAAAAAAAAAAAAAAAAAB8BAABfcmVscy8ucmVsc1BLAQItABQABgAIAAAAIQCHrxe/yAAAAOMA&#10;AAAPAAAAAAAAAAAAAAAAAAcCAABkcnMvZG93bnJldi54bWxQSwUGAAAAAAMAAwC3AAAA/AIAAAAA&#10;" fillcolor="window" stroked="f" strokeweight=".5pt">
                  <v:textbox inset="0,0,0,0">
                    <w:txbxContent>
                      <w:p w14:paraId="48D2E160" w14:textId="77777777" w:rsidR="00E449D2" w:rsidRPr="00417F56" w:rsidRDefault="00E449D2" w:rsidP="00E449D2">
                        <w:pPr>
                          <w:spacing w:after="40"/>
                          <w:jc w:val="center"/>
                          <w:rPr>
                            <w:rFonts w:ascii="Arial" w:hAnsi="Arial" w:cs="Arial"/>
                            <w:b/>
                            <w:bCs/>
                            <w:sz w:val="10"/>
                            <w:szCs w:val="10"/>
                            <w:lang w:val="it-IT"/>
                          </w:rPr>
                        </w:pPr>
                        <w:r>
                          <w:rPr>
                            <w:rFonts w:ascii="Arial" w:hAnsi="Arial" w:cs="Arial"/>
                            <w:b/>
                            <w:bCs/>
                            <w:sz w:val="10"/>
                            <w:szCs w:val="10"/>
                            <w:lang w:val="it-IT"/>
                          </w:rPr>
                          <w:t>Juhtude arv</w:t>
                        </w:r>
                      </w:p>
                      <w:p w14:paraId="5D1CECAD" w14:textId="77777777" w:rsidR="00E449D2" w:rsidRPr="00417F56" w:rsidRDefault="00E449D2" w:rsidP="00E449D2">
                        <w:pPr>
                          <w:spacing w:after="0"/>
                          <w:jc w:val="center"/>
                          <w:rPr>
                            <w:rFonts w:ascii="Arial" w:hAnsi="Arial" w:cs="Arial"/>
                            <w:b/>
                            <w:bCs/>
                            <w:sz w:val="10"/>
                            <w:szCs w:val="10"/>
                            <w:lang w:val="it-IT"/>
                          </w:rPr>
                        </w:pPr>
                        <w:r w:rsidRPr="00417F56">
                          <w:rPr>
                            <w:rFonts w:ascii="Arial" w:hAnsi="Arial" w:cs="Arial"/>
                            <w:b/>
                            <w:bCs/>
                            <w:sz w:val="10"/>
                            <w:szCs w:val="10"/>
                            <w:lang w:val="it-IT"/>
                          </w:rPr>
                          <w:t>ENZA+LA / PBO+LA</w:t>
                        </w:r>
                      </w:p>
                    </w:txbxContent>
                  </v:textbox>
                </v:shape>
                <v:shape id="Text Box 2" o:spid="_x0000_s1185" type="#_x0000_t202" style="position:absolute;left:36052;width:9425;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9DyQAAAOMAAAAPAAAAZHJzL2Rvd25yZXYueG1sRE9LS8NA&#10;EL4X/A/LCN7a3Zi0aMy2qCgWxENreuhtyE4emJ0N2bWN/94VCh7ne0+xmWwvTjT6zrGGZKFAEFfO&#10;dNxoKD9f53cgfEA22DsmDT/kYbO+mhWYG3fmHZ32oRExhH2OGtoQhlxKX7Vk0S/cQBy52o0WQzzH&#10;RpoRzzHc9vJWqZW02HFsaHGg55aqr/231XBQy/eXOm0+hrfSdPXuKRyTxGh9cz09PoAINIV/8cW9&#10;NXF+mmbLbJWpe/j7KQIg178AAAD//wMAUEsBAi0AFAAGAAgAAAAhANvh9svuAAAAhQEAABMAAAAA&#10;AAAAAAAAAAAAAAAAAFtDb250ZW50X1R5cGVzXS54bWxQSwECLQAUAAYACAAAACEAWvQsW78AAAAV&#10;AQAACwAAAAAAAAAAAAAAAAAfAQAAX3JlbHMvLnJlbHNQSwECLQAUAAYACAAAACEAhy6vQ8kAAADj&#10;AAAADwAAAAAAAAAAAAAAAAAHAgAAZHJzL2Rvd25yZXYueG1sUEsFBgAAAAADAAMAtwAAAP0CAAAA&#10;AA==&#10;" fillcolor="window" stroked="f" strokeweight=".5pt">
                  <v:textbox inset="0,0,0,0">
                    <w:txbxContent>
                      <w:p w14:paraId="39B089A8" w14:textId="77777777" w:rsidR="00E449D2" w:rsidRPr="00417F56" w:rsidRDefault="00E449D2" w:rsidP="00E449D2">
                        <w:pPr>
                          <w:jc w:val="center"/>
                          <w:rPr>
                            <w:rFonts w:ascii="Arial" w:hAnsi="Arial" w:cs="Arial"/>
                            <w:b/>
                            <w:bCs/>
                            <w:sz w:val="10"/>
                            <w:szCs w:val="10"/>
                            <w:lang w:val="it-IT"/>
                          </w:rPr>
                        </w:pPr>
                        <w:r w:rsidRPr="001368FA">
                          <w:rPr>
                            <w:rFonts w:ascii="Arial" w:hAnsi="Arial" w:cs="Arial"/>
                            <w:b/>
                            <w:bCs/>
                            <w:sz w:val="10"/>
                            <w:szCs w:val="10"/>
                            <w:lang w:val="it-IT"/>
                          </w:rPr>
                          <w:t>Üldise elulemuse</w:t>
                        </w:r>
                        <w:r>
                          <w:rPr>
                            <w:rFonts w:ascii="Arial" w:hAnsi="Arial" w:cs="Arial"/>
                            <w:b/>
                            <w:bCs/>
                            <w:sz w:val="10"/>
                            <w:szCs w:val="10"/>
                            <w:lang w:val="it-IT"/>
                          </w:rPr>
                          <w:t xml:space="preserve"> </w:t>
                        </w:r>
                        <w:r w:rsidRPr="001368FA">
                          <w:rPr>
                            <w:rFonts w:ascii="Arial" w:hAnsi="Arial" w:cs="Arial"/>
                            <w:b/>
                            <w:bCs/>
                            <w:sz w:val="10"/>
                            <w:szCs w:val="10"/>
                            <w:lang w:val="it-IT"/>
                          </w:rPr>
                          <w:t>risk</w:t>
                        </w:r>
                        <w:r>
                          <w:rPr>
                            <w:rFonts w:ascii="Arial" w:hAnsi="Arial" w:cs="Arial"/>
                            <w:b/>
                            <w:bCs/>
                            <w:sz w:val="10"/>
                            <w:szCs w:val="10"/>
                            <w:lang w:val="it-IT"/>
                          </w:rPr>
                          <w:t>imäär</w:t>
                        </w:r>
                      </w:p>
                    </w:txbxContent>
                  </v:textbox>
                </v:shape>
                <v:shape id="Text Box 2" o:spid="_x0000_s1186" type="#_x0000_t202" style="position:absolute;left:49650;width:3538;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95UywAAAOIAAAAPAAAAZHJzL2Rvd25yZXYueG1sRI9LawJB&#10;EITvgv9h6IA3nV2NohtHScRgQDz4yCG3Zqf3gTs9y86o6793hIDHoqq+oubL1lTiSo0rLSuIBxEI&#10;4tTqknMFp+N3fwrCeWSNlWVScCcHy0W3M8dE2xvv6XrwuQgQdgkqKLyvEyldWpBBN7A1cfAy2xj0&#10;QTa51A3eAtxUchhFE2mw5LBQYE2rgtLz4WIU/Ebj7Tob5bt6c9Jltv/yf3Gsleq9tZ8fIDy1/hX+&#10;b/9oBcPxdDKbjeJ3eF4Kd0AuHgAAAP//AwBQSwECLQAUAAYACAAAACEA2+H2y+4AAACFAQAAEwAA&#10;AAAAAAAAAAAAAAAAAAAAW0NvbnRlbnRfVHlwZXNdLnhtbFBLAQItABQABgAIAAAAIQBa9CxbvwAA&#10;ABUBAAALAAAAAAAAAAAAAAAAAB8BAABfcmVscy8ucmVsc1BLAQItABQABgAIAAAAIQAOQ95UywAA&#10;AOIAAAAPAAAAAAAAAAAAAAAAAAcCAABkcnMvZG93bnJldi54bWxQSwUGAAAAAAMAAwC3AAAA/wIA&#10;AAAA&#10;" fillcolor="window" stroked="f" strokeweight=".5pt">
                  <v:textbox inset="0,0,0,0">
                    <w:txbxContent>
                      <w:p w14:paraId="449DBF95" w14:textId="77777777" w:rsidR="00E449D2" w:rsidRPr="00417F56" w:rsidRDefault="00E449D2" w:rsidP="00E449D2">
                        <w:pPr>
                          <w:jc w:val="center"/>
                          <w:rPr>
                            <w:rFonts w:ascii="Arial" w:hAnsi="Arial" w:cs="Arial"/>
                            <w:b/>
                            <w:bCs/>
                            <w:sz w:val="10"/>
                            <w:szCs w:val="10"/>
                            <w:lang w:val="it-IT"/>
                          </w:rPr>
                        </w:pPr>
                        <w:r w:rsidRPr="00417F56">
                          <w:rPr>
                            <w:rFonts w:ascii="Arial" w:hAnsi="Arial" w:cs="Arial"/>
                            <w:b/>
                            <w:bCs/>
                            <w:sz w:val="10"/>
                            <w:szCs w:val="10"/>
                            <w:lang w:val="it-IT"/>
                          </w:rPr>
                          <w:t>(95% CI)</w:t>
                        </w:r>
                      </w:p>
                    </w:txbxContent>
                  </v:textbox>
                </v:shape>
                <v:shape id="Text Box 2" o:spid="_x0000_s1187" type="#_x0000_t202" style="position:absolute;left:88;top:2618;width:19521;height:27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PLygAAAOIAAAAPAAAAZHJzL2Rvd25yZXYueG1sRI9NTwIx&#10;EIbvJv6HZky4SbsYRFcKUQPBhHgA8eBtsp39iNvpZltg+ffMwcTj5J33efPMl4Nv1Yn62AS2kI0N&#10;KOIiuIYrC4ev9f0TqJiQHbaBycKFIiwXtzdzzF04845O+1QpgXDM0UKdUpdrHYuaPMZx6IglK0Pv&#10;McnZV9r1eBa4b/XEmEftsWFZqLGj95qK3/3RW/g20+2qfKg+u83BNeXuLf1kmbN2dDe8voBKNKT/&#10;57/2h7MwMxOBzp5FQpREB/TiCgAA//8DAFBLAQItABQABgAIAAAAIQDb4fbL7gAAAIUBAAATAAAA&#10;AAAAAAAAAAAAAAAAAABbQ29udGVudF9UeXBlc10ueG1sUEsBAi0AFAAGAAgAAAAhAFr0LFu/AAAA&#10;FQEAAAsAAAAAAAAAAAAAAAAAHwEAAF9yZWxzLy5yZWxzUEsBAi0AFAAGAAgAAAAhAFOC88vKAAAA&#10;4gAAAA8AAAAAAAAAAAAAAAAABwIAAGRycy9kb3ducmV2LnhtbFBLBQYAAAAAAwADALcAAAD+AgAA&#10;AAA=&#10;" fillcolor="window" stroked="f" strokeweight=".5pt">
                  <v:textbox inset="0,0,0,0">
                    <w:txbxContent>
                      <w:p w14:paraId="72CB90E4"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Kõik patsiendid</w:t>
                        </w:r>
                      </w:p>
                      <w:p w14:paraId="06826BE6"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kahekordistumise aeg (&lt;=3 kuud)</w:t>
                        </w:r>
                      </w:p>
                      <w:p w14:paraId="54720DC7"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kahekordistumise aeg (&lt;=3 kuni &lt;= 6 kuud)</w:t>
                        </w:r>
                      </w:p>
                      <w:p w14:paraId="3687601D"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kahekordistumise aeg (&lt;=6 kuni &lt;= 9 kuud)</w:t>
                        </w:r>
                      </w:p>
                      <w:p w14:paraId="027F03B1" w14:textId="0EC7A6B0"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Luutihedust suurendava ravimi algväärtuse kasutamine (ei)</w:t>
                        </w:r>
                      </w:p>
                      <w:p w14:paraId="5DBD57E5"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Algväärtuse vanusekategooria (&lt;65 aastat)</w:t>
                        </w:r>
                      </w:p>
                      <w:p w14:paraId="43E1C7AE"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Algväärtuse vanusekategooria (&gt;65 aasta)</w:t>
                        </w:r>
                      </w:p>
                      <w:p w14:paraId="47B646BC"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Rass (valge)</w:t>
                        </w:r>
                      </w:p>
                      <w:p w14:paraId="36C4830C"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Pikkuse ja kaalu põhjal</w:t>
                        </w:r>
                        <w:r w:rsidRPr="00D36D6D" w:rsidDel="00C86ACB">
                          <w:rPr>
                            <w:rFonts w:ascii="Arial" w:hAnsi="Arial" w:cs="Arial"/>
                            <w:sz w:val="10"/>
                            <w:szCs w:val="10"/>
                            <w:lang w:val="et-EE"/>
                          </w:rPr>
                          <w:t xml:space="preserve"> </w:t>
                        </w:r>
                        <w:r w:rsidRPr="00D36D6D">
                          <w:rPr>
                            <w:rFonts w:ascii="Arial" w:hAnsi="Arial" w:cs="Arial"/>
                            <w:sz w:val="10"/>
                            <w:szCs w:val="10"/>
                            <w:lang w:val="et-EE"/>
                          </w:rPr>
                          <w:t>arvutatud kehamassiindeks (&lt;=mediaan)</w:t>
                        </w:r>
                      </w:p>
                      <w:p w14:paraId="2BE43AA7"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Pikkuse ja kaalu põhjal</w:t>
                        </w:r>
                        <w:r w:rsidRPr="00D36D6D" w:rsidDel="00C86ACB">
                          <w:rPr>
                            <w:rFonts w:ascii="Arial" w:hAnsi="Arial" w:cs="Arial"/>
                            <w:sz w:val="10"/>
                            <w:szCs w:val="10"/>
                            <w:lang w:val="et-EE"/>
                          </w:rPr>
                          <w:t xml:space="preserve"> </w:t>
                        </w:r>
                        <w:r w:rsidRPr="00D36D6D">
                          <w:rPr>
                            <w:rFonts w:ascii="Arial" w:hAnsi="Arial" w:cs="Arial"/>
                            <w:sz w:val="10"/>
                            <w:szCs w:val="10"/>
                            <w:lang w:val="et-EE"/>
                          </w:rPr>
                          <w:t>arvutatud kehamassiindeks (&gt;mediaan)</w:t>
                        </w:r>
                      </w:p>
                      <w:p w14:paraId="6DAAE398"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ECOG tulemuslikkuse staatus algtasemel (0)</w:t>
                        </w:r>
                      </w:p>
                      <w:p w14:paraId="4FEA30A2"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Geograafiline piirkond (Põhja-Ameerika)</w:t>
                        </w:r>
                      </w:p>
                      <w:p w14:paraId="66589EC6"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Geograafiline piirkond (Euroopa)</w:t>
                        </w:r>
                      </w:p>
                      <w:p w14:paraId="70D00FA8"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Geograafiline piirkond (ülejäänud maailm)</w:t>
                        </w:r>
                      </w:p>
                      <w:p w14:paraId="78F5984A"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Gleasoni kogunäit algtasemel ( &lt;= 7) diagnoosimisel</w:t>
                        </w:r>
                      </w:p>
                      <w:p w14:paraId="00E03D42"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Gleasoni kogunäit algtasemel (&gt;=8) diagnoosimisel</w:t>
                        </w:r>
                      </w:p>
                      <w:p w14:paraId="359AAF85"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hormoonravi (jah)</w:t>
                        </w:r>
                      </w:p>
                      <w:p w14:paraId="0A4C510B"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hormoonravi (ei)</w:t>
                        </w:r>
                      </w:p>
                      <w:p w14:paraId="2CCDDC21"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kiiritusravi (jah)</w:t>
                        </w:r>
                      </w:p>
                      <w:p w14:paraId="70829C40"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kiiritusravi (ei)</w:t>
                        </w:r>
                      </w:p>
                      <w:p w14:paraId="5DB14147"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prostatektoomia</w:t>
                        </w:r>
                        <w:r w:rsidRPr="00D36D6D" w:rsidDel="000B7F2C">
                          <w:rPr>
                            <w:rFonts w:ascii="Arial" w:hAnsi="Arial" w:cs="Arial"/>
                            <w:sz w:val="10"/>
                            <w:szCs w:val="10"/>
                            <w:lang w:val="et-EE"/>
                          </w:rPr>
                          <w:t xml:space="preserve"> </w:t>
                        </w:r>
                        <w:r w:rsidRPr="00D36D6D">
                          <w:rPr>
                            <w:rFonts w:ascii="Arial" w:hAnsi="Arial" w:cs="Arial"/>
                            <w:sz w:val="10"/>
                            <w:szCs w:val="10"/>
                            <w:lang w:val="et-EE"/>
                          </w:rPr>
                          <w:t>(jah)</w:t>
                        </w:r>
                      </w:p>
                      <w:p w14:paraId="74222EB6"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Eelnev prostatektoomia</w:t>
                        </w:r>
                        <w:r w:rsidRPr="00D36D6D" w:rsidDel="000B7F2C">
                          <w:rPr>
                            <w:rFonts w:ascii="Arial" w:hAnsi="Arial" w:cs="Arial"/>
                            <w:sz w:val="10"/>
                            <w:szCs w:val="10"/>
                            <w:lang w:val="et-EE"/>
                          </w:rPr>
                          <w:t xml:space="preserve"> </w:t>
                        </w:r>
                        <w:r w:rsidRPr="00D36D6D">
                          <w:rPr>
                            <w:rFonts w:ascii="Arial" w:hAnsi="Arial" w:cs="Arial"/>
                            <w:sz w:val="10"/>
                            <w:szCs w:val="10"/>
                            <w:lang w:val="et-EE"/>
                          </w:rPr>
                          <w:t>(ei)</w:t>
                        </w:r>
                      </w:p>
                      <w:p w14:paraId="5E66E7DD"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Kardiovaskulaarne haigus</w:t>
                        </w:r>
                        <w:r w:rsidRPr="00D36D6D" w:rsidDel="000B7F2C">
                          <w:rPr>
                            <w:rFonts w:ascii="Arial" w:hAnsi="Arial" w:cs="Arial"/>
                            <w:sz w:val="10"/>
                            <w:szCs w:val="10"/>
                            <w:lang w:val="et-EE"/>
                          </w:rPr>
                          <w:t xml:space="preserve"> </w:t>
                        </w:r>
                        <w:r w:rsidRPr="00D36D6D">
                          <w:rPr>
                            <w:rFonts w:ascii="Arial" w:hAnsi="Arial" w:cs="Arial"/>
                            <w:sz w:val="10"/>
                            <w:szCs w:val="10"/>
                            <w:lang w:val="et-EE"/>
                          </w:rPr>
                          <w:t>(jah)</w:t>
                        </w:r>
                      </w:p>
                      <w:p w14:paraId="2CD9EAEB"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Kardiovaskulaarne haigus</w:t>
                        </w:r>
                        <w:r w:rsidRPr="00D36D6D" w:rsidDel="000B7F2C">
                          <w:rPr>
                            <w:rFonts w:ascii="Arial" w:hAnsi="Arial" w:cs="Arial"/>
                            <w:sz w:val="10"/>
                            <w:szCs w:val="10"/>
                            <w:lang w:val="et-EE"/>
                          </w:rPr>
                          <w:t xml:space="preserve"> </w:t>
                        </w:r>
                        <w:r w:rsidRPr="00D36D6D">
                          <w:rPr>
                            <w:rFonts w:ascii="Arial" w:hAnsi="Arial" w:cs="Arial"/>
                            <w:sz w:val="10"/>
                            <w:szCs w:val="10"/>
                            <w:lang w:val="et-EE"/>
                          </w:rPr>
                          <w:t>(ei)</w:t>
                        </w:r>
                      </w:p>
                      <w:p w14:paraId="3F1606D9"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väärtus algtasemel ( &lt;= 10 ng/mL)</w:t>
                        </w:r>
                      </w:p>
                      <w:p w14:paraId="4B1185A1" w14:textId="77777777" w:rsidR="00E449D2" w:rsidRPr="00D36D6D" w:rsidRDefault="00E449D2" w:rsidP="00E449D2">
                        <w:pPr>
                          <w:spacing w:after="50"/>
                          <w:rPr>
                            <w:rFonts w:ascii="Arial" w:hAnsi="Arial" w:cs="Arial"/>
                            <w:sz w:val="10"/>
                            <w:szCs w:val="10"/>
                            <w:lang w:val="et-EE"/>
                          </w:rPr>
                        </w:pPr>
                        <w:r w:rsidRPr="00D36D6D">
                          <w:rPr>
                            <w:rFonts w:ascii="Arial" w:hAnsi="Arial" w:cs="Arial"/>
                            <w:sz w:val="10"/>
                            <w:szCs w:val="10"/>
                            <w:lang w:val="et-EE"/>
                          </w:rPr>
                          <w:t>PSA väärtus algtasemel (&gt;10 ng/mL)</w:t>
                        </w:r>
                      </w:p>
                    </w:txbxContent>
                  </v:textbox>
                </v:shape>
                <v:shape id="Text Box 2" o:spid="_x0000_s1188" type="#_x0000_t202" style="position:absolute;left:35589;top:31212;width:4695;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PgnywAAAOIAAAAPAAAAZHJzL2Rvd25yZXYueG1sRI/NawIx&#10;FMTvBf+H8ITearLa1nVrFFsqFkoPfh16e2zefuDmZdmkuv73plDocZiZ3zDzZW8bcabO1441JCMF&#10;gjh3puZSw2G/fkhB+IBssHFMGq7kYbkY3M0xM+7CWzrvQikihH2GGqoQ2kxKn1dk0Y9cSxy9wnUW&#10;Q5RdKU2Hlwi3jRwr9Swt1hwXKmzpraL8tPuxGo7q6fO9mJRf7eZg6mL7Gr6TxGh9P+xXLyAC9eE/&#10;/Nf+MBpm6ThVU/U4gd9L8Q7IxQ0AAP//AwBQSwECLQAUAAYACAAAACEA2+H2y+4AAACFAQAAEwAA&#10;AAAAAAAAAAAAAAAAAAAAW0NvbnRlbnRfVHlwZXNdLnhtbFBLAQItABQABgAIAAAAIQBa9CxbvwAA&#10;ABUBAAALAAAAAAAAAAAAAAAAAB8BAABfcmVscy8ucmVsc1BLAQItABQABgAIAAAAIQC8HPgnywAA&#10;AOIAAAAPAAAAAAAAAAAAAAAAAAcCAABkcnMvZG93bnJldi54bWxQSwUGAAAAAAMAAwC3AAAA/wIA&#10;AAAA&#10;" fillcolor="window" stroked="f" strokeweight=".5pt">
                  <v:textbox inset="0,0,0,0">
                    <w:txbxContent>
                      <w:p w14:paraId="7A40404F" w14:textId="77777777" w:rsidR="00E449D2" w:rsidRPr="00417F56" w:rsidRDefault="00E449D2" w:rsidP="00E449D2">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ENZA+LA</w:t>
                        </w:r>
                      </w:p>
                    </w:txbxContent>
                  </v:textbox>
                </v:shape>
                <v:shape id="Text Box 2" o:spid="_x0000_s1189" type="#_x0000_t202" style="position:absolute;left:41376;top:31213;width:469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zywAAAOIAAAAPAAAAZHJzL2Rvd25yZXYueG1sRI9PSwMx&#10;FMTvgt8hPKE3m2xrRNemxZaWCsVDaz14e2ze/sHNy7JJ2/XbN4LgcZiZ3zCzxeBacaY+NJ4NZGMF&#10;grjwtuHKwPFjc/8EIkRki61nMvBDARbz25sZ5tZfeE/nQ6xEgnDI0UAdY5dLGYqaHIax74iTV/re&#10;YUyyr6Tt8ZLgrpUTpR6lw4bTQo0drWoqvg8nZ+BT6d26nFbv3fZom3K/jF9ZZo0Z3Q2vLyAiDfE/&#10;/Nd+swa0nj6ryYPW8Hsp3QE5vwIAAP//AwBQSwECLQAUAAYACAAAACEA2+H2y+4AAACFAQAAEwAA&#10;AAAAAAAAAAAAAAAAAAAAW0NvbnRlbnRfVHlwZXNdLnhtbFBLAQItABQABgAIAAAAIQBa9CxbvwAA&#10;ABUBAAALAAAAAAAAAAAAAAAAAB8BAABfcmVscy8ucmVsc1BLAQItABQABgAIAAAAIQA/gZGzywAA&#10;AOIAAAAPAAAAAAAAAAAAAAAAAAcCAABkcnMvZG93bnJldi54bWxQSwUGAAAAAAMAAwC3AAAA/wIA&#10;AAAA&#10;" fillcolor="window" stroked="f" strokeweight=".5pt">
                  <v:textbox inset="0,0,0,0">
                    <w:txbxContent>
                      <w:p w14:paraId="0DF01A34" w14:textId="77777777" w:rsidR="00E449D2" w:rsidRPr="00417F56" w:rsidRDefault="00E449D2" w:rsidP="00E449D2">
                        <w:pPr>
                          <w:jc w:val="center"/>
                          <w:rPr>
                            <w:rFonts w:ascii="Arial" w:hAnsi="Arial" w:cs="Arial"/>
                            <w:sz w:val="8"/>
                            <w:szCs w:val="8"/>
                          </w:rPr>
                        </w:pPr>
                        <w:r>
                          <w:rPr>
                            <w:rFonts w:ascii="Arial" w:hAnsi="Arial" w:cs="Arial"/>
                            <w:sz w:val="8"/>
                            <w:szCs w:val="8"/>
                          </w:rPr>
                          <w:t>Eelistab</w:t>
                        </w:r>
                        <w:r w:rsidRPr="00417F56">
                          <w:rPr>
                            <w:rFonts w:ascii="Arial" w:hAnsi="Arial" w:cs="Arial"/>
                            <w:sz w:val="8"/>
                            <w:szCs w:val="8"/>
                          </w:rPr>
                          <w:t xml:space="preserve"> PBO+LA</w:t>
                        </w:r>
                      </w:p>
                    </w:txbxContent>
                  </v:textbox>
                </v:shape>
                <v:shape id="Text Box 2" o:spid="_x0000_s1190" type="#_x0000_t202" style="position:absolute;left:48299;top:2579;width:6134;height:2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8AfyAAAAOMAAAAPAAAAZHJzL2Rvd25yZXYueG1sRE9LawIx&#10;EL4L/Q9hCr1psrYuuhrFlpYWxIOvg7dhM/vAzWTZpLr9902h4HG+9yxWvW3ElTpfO9aQjBQI4tyZ&#10;mksNx8PHcArCB2SDjWPS8EMeVsuHwQIz4268o+s+lCKGsM9QQxVCm0np84os+pFriSNXuM5iiGdX&#10;StPhLYbbRo6VSqXFmmNDhS29VZRf9t9Ww0lNNu/Fc7ltP4+mLnav4ZwkRuunx349BxGoD3fxv/vL&#10;xPnJZJaq8csshb+fIgBy+QsAAP//AwBQSwECLQAUAAYACAAAACEA2+H2y+4AAACFAQAAEwAAAAAA&#10;AAAAAAAAAAAAAAAAW0NvbnRlbnRfVHlwZXNdLnhtbFBLAQItABQABgAIAAAAIQBa9CxbvwAAABUB&#10;AAALAAAAAAAAAAAAAAAAAB8BAABfcmVscy8ucmVsc1BLAQItABQABgAIAAAAIQAKe8AfyAAAAOMA&#10;AAAPAAAAAAAAAAAAAAAAAAcCAABkcnMvZG93bnJldi54bWxQSwUGAAAAAAMAAwC3AAAA/AIAAAAA&#10;" fillcolor="window" stroked="f" strokeweight=".5pt">
                  <v:textbox inset="0,0,0,0">
                    <w:txbxContent>
                      <w:p w14:paraId="4F29E7F9"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597 (0</w:t>
                        </w:r>
                        <w:r>
                          <w:rPr>
                            <w:rFonts w:ascii="Arial" w:hAnsi="Arial" w:cs="Arial"/>
                            <w:sz w:val="10"/>
                            <w:szCs w:val="10"/>
                          </w:rPr>
                          <w:t>,</w:t>
                        </w:r>
                        <w:r w:rsidRPr="00417F56">
                          <w:rPr>
                            <w:rFonts w:ascii="Arial" w:hAnsi="Arial" w:cs="Arial"/>
                            <w:sz w:val="10"/>
                            <w:szCs w:val="10"/>
                          </w:rPr>
                          <w:t>444,0804)</w:t>
                        </w:r>
                      </w:p>
                      <w:p w14:paraId="15B5264F"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552 (0</w:t>
                        </w:r>
                        <w:r>
                          <w:rPr>
                            <w:rFonts w:ascii="Arial" w:hAnsi="Arial" w:cs="Arial"/>
                            <w:sz w:val="10"/>
                            <w:szCs w:val="10"/>
                          </w:rPr>
                          <w:t>,</w:t>
                        </w:r>
                        <w:r w:rsidRPr="00417F56">
                          <w:rPr>
                            <w:rFonts w:ascii="Arial" w:hAnsi="Arial" w:cs="Arial"/>
                            <w:sz w:val="10"/>
                            <w:szCs w:val="10"/>
                          </w:rPr>
                          <w:t>287,1</w:t>
                        </w:r>
                        <w:r>
                          <w:rPr>
                            <w:rFonts w:ascii="Arial" w:hAnsi="Arial" w:cs="Arial"/>
                            <w:sz w:val="10"/>
                            <w:szCs w:val="10"/>
                          </w:rPr>
                          <w:t>,</w:t>
                        </w:r>
                        <w:r w:rsidRPr="00417F56">
                          <w:rPr>
                            <w:rFonts w:ascii="Arial" w:hAnsi="Arial" w:cs="Arial"/>
                            <w:sz w:val="10"/>
                            <w:szCs w:val="10"/>
                          </w:rPr>
                          <w:t>064)</w:t>
                        </w:r>
                      </w:p>
                      <w:p w14:paraId="618B58EC"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583 (0</w:t>
                        </w:r>
                        <w:r>
                          <w:rPr>
                            <w:rFonts w:ascii="Arial" w:hAnsi="Arial" w:cs="Arial"/>
                            <w:sz w:val="10"/>
                            <w:szCs w:val="10"/>
                          </w:rPr>
                          <w:t>,</w:t>
                        </w:r>
                        <w:r w:rsidRPr="00417F56">
                          <w:rPr>
                            <w:rFonts w:ascii="Arial" w:hAnsi="Arial" w:cs="Arial"/>
                            <w:sz w:val="10"/>
                            <w:szCs w:val="10"/>
                          </w:rPr>
                          <w:t>381,0</w:t>
                        </w:r>
                        <w:r>
                          <w:rPr>
                            <w:rFonts w:ascii="Arial" w:hAnsi="Arial" w:cs="Arial"/>
                            <w:sz w:val="10"/>
                            <w:szCs w:val="10"/>
                          </w:rPr>
                          <w:t>,</w:t>
                        </w:r>
                        <w:r w:rsidRPr="00417F56">
                          <w:rPr>
                            <w:rFonts w:ascii="Arial" w:hAnsi="Arial" w:cs="Arial"/>
                            <w:sz w:val="10"/>
                            <w:szCs w:val="10"/>
                          </w:rPr>
                          <w:t>891)</w:t>
                        </w:r>
                      </w:p>
                      <w:p w14:paraId="39DF46BA"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661 (0</w:t>
                        </w:r>
                        <w:r>
                          <w:rPr>
                            <w:rFonts w:ascii="Arial" w:hAnsi="Arial" w:cs="Arial"/>
                            <w:sz w:val="10"/>
                            <w:szCs w:val="10"/>
                          </w:rPr>
                          <w:t>,</w:t>
                        </w:r>
                        <w:r w:rsidRPr="00417F56">
                          <w:rPr>
                            <w:rFonts w:ascii="Arial" w:hAnsi="Arial" w:cs="Arial"/>
                            <w:sz w:val="10"/>
                            <w:szCs w:val="10"/>
                          </w:rPr>
                          <w:t>381,1</w:t>
                        </w:r>
                        <w:r>
                          <w:rPr>
                            <w:rFonts w:ascii="Arial" w:hAnsi="Arial" w:cs="Arial"/>
                            <w:sz w:val="10"/>
                            <w:szCs w:val="10"/>
                          </w:rPr>
                          <w:t>,</w:t>
                        </w:r>
                        <w:r w:rsidRPr="00417F56">
                          <w:rPr>
                            <w:rFonts w:ascii="Arial" w:hAnsi="Arial" w:cs="Arial"/>
                            <w:sz w:val="10"/>
                            <w:szCs w:val="10"/>
                          </w:rPr>
                          <w:t>148)</w:t>
                        </w:r>
                      </w:p>
                      <w:p w14:paraId="45A9241D"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614 (0</w:t>
                        </w:r>
                        <w:r>
                          <w:rPr>
                            <w:rFonts w:ascii="Arial" w:hAnsi="Arial" w:cs="Arial"/>
                            <w:sz w:val="10"/>
                            <w:szCs w:val="10"/>
                          </w:rPr>
                          <w:t>,</w:t>
                        </w:r>
                        <w:r w:rsidRPr="00417F56">
                          <w:rPr>
                            <w:rFonts w:ascii="Arial" w:hAnsi="Arial" w:cs="Arial"/>
                            <w:sz w:val="10"/>
                            <w:szCs w:val="10"/>
                          </w:rPr>
                          <w:t>457,0</w:t>
                        </w:r>
                        <w:r>
                          <w:rPr>
                            <w:rFonts w:ascii="Arial" w:hAnsi="Arial" w:cs="Arial"/>
                            <w:sz w:val="10"/>
                            <w:szCs w:val="10"/>
                          </w:rPr>
                          <w:t>,</w:t>
                        </w:r>
                        <w:r w:rsidRPr="00417F56">
                          <w:rPr>
                            <w:rFonts w:ascii="Arial" w:hAnsi="Arial" w:cs="Arial"/>
                            <w:sz w:val="10"/>
                            <w:szCs w:val="10"/>
                          </w:rPr>
                          <w:t>825)</w:t>
                        </w:r>
                      </w:p>
                      <w:p w14:paraId="04DB3E83"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631 (0</w:t>
                        </w:r>
                        <w:r>
                          <w:rPr>
                            <w:rFonts w:ascii="Arial" w:hAnsi="Arial" w:cs="Arial"/>
                            <w:sz w:val="10"/>
                            <w:szCs w:val="10"/>
                          </w:rPr>
                          <w:t>,</w:t>
                        </w:r>
                        <w:r w:rsidRPr="00417F56">
                          <w:rPr>
                            <w:rFonts w:ascii="Arial" w:hAnsi="Arial" w:cs="Arial"/>
                            <w:sz w:val="10"/>
                            <w:szCs w:val="10"/>
                          </w:rPr>
                          <w:t>310,1</w:t>
                        </w:r>
                        <w:r>
                          <w:rPr>
                            <w:rFonts w:ascii="Arial" w:hAnsi="Arial" w:cs="Arial"/>
                            <w:sz w:val="10"/>
                            <w:szCs w:val="10"/>
                          </w:rPr>
                          <w:t>,</w:t>
                        </w:r>
                        <w:r w:rsidRPr="00417F56">
                          <w:rPr>
                            <w:rFonts w:ascii="Arial" w:hAnsi="Arial" w:cs="Arial"/>
                            <w:sz w:val="10"/>
                            <w:szCs w:val="10"/>
                          </w:rPr>
                          <w:t>282)</w:t>
                        </w:r>
                      </w:p>
                      <w:p w14:paraId="69F9D020"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829)</w:t>
                        </w:r>
                      </w:p>
                      <w:p w14:paraId="2FB23FBB"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434,0</w:t>
                        </w:r>
                        <w:r>
                          <w:rPr>
                            <w:rFonts w:ascii="Arial" w:hAnsi="Arial" w:cs="Arial"/>
                            <w:sz w:val="10"/>
                            <w:szCs w:val="10"/>
                          </w:rPr>
                          <w:t>,</w:t>
                        </w:r>
                        <w:r w:rsidRPr="00417F56">
                          <w:rPr>
                            <w:rFonts w:ascii="Arial" w:hAnsi="Arial" w:cs="Arial"/>
                            <w:sz w:val="10"/>
                            <w:szCs w:val="10"/>
                          </w:rPr>
                          <w:t>827)</w:t>
                        </w:r>
                      </w:p>
                      <w:p w14:paraId="6443B62F"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566 (0</w:t>
                        </w:r>
                        <w:r>
                          <w:rPr>
                            <w:rFonts w:ascii="Arial" w:hAnsi="Arial" w:cs="Arial"/>
                            <w:sz w:val="10"/>
                            <w:szCs w:val="10"/>
                          </w:rPr>
                          <w:t>,</w:t>
                        </w:r>
                        <w:r w:rsidRPr="00417F56">
                          <w:rPr>
                            <w:rFonts w:ascii="Arial" w:hAnsi="Arial" w:cs="Arial"/>
                            <w:sz w:val="10"/>
                            <w:szCs w:val="10"/>
                          </w:rPr>
                          <w:t>366,0</w:t>
                        </w:r>
                        <w:r>
                          <w:rPr>
                            <w:rFonts w:ascii="Arial" w:hAnsi="Arial" w:cs="Arial"/>
                            <w:sz w:val="10"/>
                            <w:szCs w:val="10"/>
                          </w:rPr>
                          <w:t>,</w:t>
                        </w:r>
                        <w:r w:rsidRPr="00417F56">
                          <w:rPr>
                            <w:rFonts w:ascii="Arial" w:hAnsi="Arial" w:cs="Arial"/>
                            <w:sz w:val="10"/>
                            <w:szCs w:val="10"/>
                          </w:rPr>
                          <w:t>876)</w:t>
                        </w:r>
                      </w:p>
                      <w:p w14:paraId="14B10D55"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648 (0</w:t>
                        </w:r>
                        <w:r>
                          <w:rPr>
                            <w:rFonts w:ascii="Arial" w:hAnsi="Arial" w:cs="Arial"/>
                            <w:sz w:val="10"/>
                            <w:szCs w:val="10"/>
                          </w:rPr>
                          <w:t>,</w:t>
                        </w:r>
                        <w:r w:rsidRPr="00417F56">
                          <w:rPr>
                            <w:rFonts w:ascii="Arial" w:hAnsi="Arial" w:cs="Arial"/>
                            <w:sz w:val="10"/>
                            <w:szCs w:val="10"/>
                          </w:rPr>
                          <w:t>433,0</w:t>
                        </w:r>
                        <w:r>
                          <w:rPr>
                            <w:rFonts w:ascii="Arial" w:hAnsi="Arial" w:cs="Arial"/>
                            <w:sz w:val="10"/>
                            <w:szCs w:val="10"/>
                          </w:rPr>
                          <w:t>,</w:t>
                        </w:r>
                        <w:r w:rsidRPr="00417F56">
                          <w:rPr>
                            <w:rFonts w:ascii="Arial" w:hAnsi="Arial" w:cs="Arial"/>
                            <w:sz w:val="10"/>
                            <w:szCs w:val="10"/>
                          </w:rPr>
                          <w:t>971)</w:t>
                        </w:r>
                      </w:p>
                      <w:p w14:paraId="67592AB4"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586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803)</w:t>
                        </w:r>
                      </w:p>
                      <w:p w14:paraId="62C81767"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599 (0</w:t>
                        </w:r>
                        <w:r>
                          <w:rPr>
                            <w:rFonts w:ascii="Arial" w:hAnsi="Arial" w:cs="Arial"/>
                            <w:sz w:val="10"/>
                            <w:szCs w:val="10"/>
                          </w:rPr>
                          <w:t>,</w:t>
                        </w:r>
                        <w:r w:rsidRPr="00417F56">
                          <w:rPr>
                            <w:rFonts w:ascii="Arial" w:hAnsi="Arial" w:cs="Arial"/>
                            <w:sz w:val="10"/>
                            <w:szCs w:val="10"/>
                          </w:rPr>
                          <w:t>371,0</w:t>
                        </w:r>
                        <w:r>
                          <w:rPr>
                            <w:rFonts w:ascii="Arial" w:hAnsi="Arial" w:cs="Arial"/>
                            <w:sz w:val="10"/>
                            <w:szCs w:val="10"/>
                          </w:rPr>
                          <w:t>,</w:t>
                        </w:r>
                        <w:r w:rsidRPr="00417F56">
                          <w:rPr>
                            <w:rFonts w:ascii="Arial" w:hAnsi="Arial" w:cs="Arial"/>
                            <w:sz w:val="10"/>
                            <w:szCs w:val="10"/>
                          </w:rPr>
                          <w:t>966)</w:t>
                        </w:r>
                      </w:p>
                      <w:p w14:paraId="3136A65B"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715 (0</w:t>
                        </w:r>
                        <w:r>
                          <w:rPr>
                            <w:rFonts w:ascii="Arial" w:hAnsi="Arial" w:cs="Arial"/>
                            <w:sz w:val="10"/>
                            <w:szCs w:val="10"/>
                          </w:rPr>
                          <w:t>,</w:t>
                        </w:r>
                        <w:r w:rsidRPr="00417F56">
                          <w:rPr>
                            <w:rFonts w:ascii="Arial" w:hAnsi="Arial" w:cs="Arial"/>
                            <w:sz w:val="10"/>
                            <w:szCs w:val="10"/>
                          </w:rPr>
                          <w:t>447,1</w:t>
                        </w:r>
                        <w:r>
                          <w:rPr>
                            <w:rFonts w:ascii="Arial" w:hAnsi="Arial" w:cs="Arial"/>
                            <w:sz w:val="10"/>
                            <w:szCs w:val="10"/>
                          </w:rPr>
                          <w:t>,</w:t>
                        </w:r>
                        <w:r w:rsidRPr="00417F56">
                          <w:rPr>
                            <w:rFonts w:ascii="Arial" w:hAnsi="Arial" w:cs="Arial"/>
                            <w:sz w:val="10"/>
                            <w:szCs w:val="10"/>
                          </w:rPr>
                          <w:t>142)</w:t>
                        </w:r>
                      </w:p>
                      <w:p w14:paraId="1898C608"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502 (0</w:t>
                        </w:r>
                        <w:r>
                          <w:rPr>
                            <w:rFonts w:ascii="Arial" w:hAnsi="Arial" w:cs="Arial"/>
                            <w:sz w:val="10"/>
                            <w:szCs w:val="10"/>
                          </w:rPr>
                          <w:t>,</w:t>
                        </w:r>
                        <w:r w:rsidRPr="00417F56">
                          <w:rPr>
                            <w:rFonts w:ascii="Arial" w:hAnsi="Arial" w:cs="Arial"/>
                            <w:sz w:val="10"/>
                            <w:szCs w:val="10"/>
                          </w:rPr>
                          <w:t>265,0</w:t>
                        </w:r>
                        <w:r>
                          <w:rPr>
                            <w:rFonts w:ascii="Arial" w:hAnsi="Arial" w:cs="Arial"/>
                            <w:sz w:val="10"/>
                            <w:szCs w:val="10"/>
                          </w:rPr>
                          <w:t>,</w:t>
                        </w:r>
                        <w:r w:rsidRPr="00417F56">
                          <w:rPr>
                            <w:rFonts w:ascii="Arial" w:hAnsi="Arial" w:cs="Arial"/>
                            <w:sz w:val="10"/>
                            <w:szCs w:val="10"/>
                          </w:rPr>
                          <w:t>952)</w:t>
                        </w:r>
                      </w:p>
                      <w:p w14:paraId="37F1D3A2"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621 (0</w:t>
                        </w:r>
                        <w:r>
                          <w:rPr>
                            <w:rFonts w:ascii="Arial" w:hAnsi="Arial" w:cs="Arial"/>
                            <w:sz w:val="10"/>
                            <w:szCs w:val="10"/>
                          </w:rPr>
                          <w:t>,</w:t>
                        </w:r>
                        <w:r w:rsidRPr="00417F56">
                          <w:rPr>
                            <w:rFonts w:ascii="Arial" w:hAnsi="Arial" w:cs="Arial"/>
                            <w:sz w:val="10"/>
                            <w:szCs w:val="10"/>
                          </w:rPr>
                          <w:t>428,0</w:t>
                        </w:r>
                        <w:r>
                          <w:rPr>
                            <w:rFonts w:ascii="Arial" w:hAnsi="Arial" w:cs="Arial"/>
                            <w:sz w:val="10"/>
                            <w:szCs w:val="10"/>
                          </w:rPr>
                          <w:t>,</w:t>
                        </w:r>
                        <w:r w:rsidRPr="00417F56">
                          <w:rPr>
                            <w:rFonts w:ascii="Arial" w:hAnsi="Arial" w:cs="Arial"/>
                            <w:sz w:val="10"/>
                            <w:szCs w:val="10"/>
                          </w:rPr>
                          <w:t>900)</w:t>
                        </w:r>
                      </w:p>
                      <w:p w14:paraId="5350C691"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584 (0</w:t>
                        </w:r>
                        <w:r>
                          <w:rPr>
                            <w:rFonts w:ascii="Arial" w:hAnsi="Arial" w:cs="Arial"/>
                            <w:sz w:val="10"/>
                            <w:szCs w:val="10"/>
                          </w:rPr>
                          <w:t>,</w:t>
                        </w:r>
                        <w:r w:rsidRPr="00417F56">
                          <w:rPr>
                            <w:rFonts w:ascii="Arial" w:hAnsi="Arial" w:cs="Arial"/>
                            <w:sz w:val="10"/>
                            <w:szCs w:val="10"/>
                          </w:rPr>
                          <w:t>358,0</w:t>
                        </w:r>
                        <w:r>
                          <w:rPr>
                            <w:rFonts w:ascii="Arial" w:hAnsi="Arial" w:cs="Arial"/>
                            <w:sz w:val="10"/>
                            <w:szCs w:val="10"/>
                          </w:rPr>
                          <w:t>,</w:t>
                        </w:r>
                        <w:r w:rsidRPr="00417F56">
                          <w:rPr>
                            <w:rFonts w:ascii="Arial" w:hAnsi="Arial" w:cs="Arial"/>
                            <w:sz w:val="10"/>
                            <w:szCs w:val="10"/>
                          </w:rPr>
                          <w:t>951)</w:t>
                        </w:r>
                      </w:p>
                      <w:p w14:paraId="5CDE84E9"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704 (0</w:t>
                        </w:r>
                        <w:r>
                          <w:rPr>
                            <w:rFonts w:ascii="Arial" w:hAnsi="Arial" w:cs="Arial"/>
                            <w:sz w:val="10"/>
                            <w:szCs w:val="10"/>
                          </w:rPr>
                          <w:t>,</w:t>
                        </w:r>
                        <w:r w:rsidRPr="00417F56">
                          <w:rPr>
                            <w:rFonts w:ascii="Arial" w:hAnsi="Arial" w:cs="Arial"/>
                            <w:sz w:val="10"/>
                            <w:szCs w:val="10"/>
                          </w:rPr>
                          <w:t>429,1</w:t>
                        </w:r>
                        <w:r>
                          <w:rPr>
                            <w:rFonts w:ascii="Arial" w:hAnsi="Arial" w:cs="Arial"/>
                            <w:sz w:val="10"/>
                            <w:szCs w:val="10"/>
                          </w:rPr>
                          <w:t>,</w:t>
                        </w:r>
                        <w:r w:rsidRPr="00417F56">
                          <w:rPr>
                            <w:rFonts w:ascii="Arial" w:hAnsi="Arial" w:cs="Arial"/>
                            <w:sz w:val="10"/>
                            <w:szCs w:val="10"/>
                          </w:rPr>
                          <w:t>157)</w:t>
                        </w:r>
                      </w:p>
                      <w:p w14:paraId="5F9DCF7C"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578 (0</w:t>
                        </w:r>
                        <w:r>
                          <w:rPr>
                            <w:rFonts w:ascii="Arial" w:hAnsi="Arial" w:cs="Arial"/>
                            <w:sz w:val="10"/>
                            <w:szCs w:val="10"/>
                          </w:rPr>
                          <w:t>,</w:t>
                        </w:r>
                        <w:r w:rsidRPr="00417F56">
                          <w:rPr>
                            <w:rFonts w:ascii="Arial" w:hAnsi="Arial" w:cs="Arial"/>
                            <w:sz w:val="10"/>
                            <w:szCs w:val="10"/>
                          </w:rPr>
                          <w:t>399,0</w:t>
                        </w:r>
                        <w:r>
                          <w:rPr>
                            <w:rFonts w:ascii="Arial" w:hAnsi="Arial" w:cs="Arial"/>
                            <w:sz w:val="10"/>
                            <w:szCs w:val="10"/>
                          </w:rPr>
                          <w:t>,</w:t>
                        </w:r>
                        <w:r w:rsidRPr="00417F56">
                          <w:rPr>
                            <w:rFonts w:ascii="Arial" w:hAnsi="Arial" w:cs="Arial"/>
                            <w:sz w:val="10"/>
                            <w:szCs w:val="10"/>
                          </w:rPr>
                          <w:t>836)</w:t>
                        </w:r>
                      </w:p>
                      <w:p w14:paraId="442DB704"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432,0</w:t>
                        </w:r>
                        <w:r>
                          <w:rPr>
                            <w:rFonts w:ascii="Arial" w:hAnsi="Arial" w:cs="Arial"/>
                            <w:sz w:val="10"/>
                            <w:szCs w:val="10"/>
                          </w:rPr>
                          <w:t>,</w:t>
                        </w:r>
                        <w:r w:rsidRPr="00417F56">
                          <w:rPr>
                            <w:rFonts w:ascii="Arial" w:hAnsi="Arial" w:cs="Arial"/>
                            <w:sz w:val="10"/>
                            <w:szCs w:val="10"/>
                          </w:rPr>
                          <w:t>838)</w:t>
                        </w:r>
                      </w:p>
                      <w:p w14:paraId="28D2EEAB"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674 (0</w:t>
                        </w:r>
                        <w:r>
                          <w:rPr>
                            <w:rFonts w:ascii="Arial" w:hAnsi="Arial" w:cs="Arial"/>
                            <w:sz w:val="10"/>
                            <w:szCs w:val="10"/>
                          </w:rPr>
                          <w:t>,</w:t>
                        </w:r>
                        <w:r w:rsidRPr="00417F56">
                          <w:rPr>
                            <w:rFonts w:ascii="Arial" w:hAnsi="Arial" w:cs="Arial"/>
                            <w:sz w:val="10"/>
                            <w:szCs w:val="10"/>
                          </w:rPr>
                          <w:t>346,1</w:t>
                        </w:r>
                        <w:r>
                          <w:rPr>
                            <w:rFonts w:ascii="Arial" w:hAnsi="Arial" w:cs="Arial"/>
                            <w:sz w:val="10"/>
                            <w:szCs w:val="10"/>
                          </w:rPr>
                          <w:t>,</w:t>
                        </w:r>
                        <w:r w:rsidRPr="00417F56">
                          <w:rPr>
                            <w:rFonts w:ascii="Arial" w:hAnsi="Arial" w:cs="Arial"/>
                            <w:sz w:val="10"/>
                            <w:szCs w:val="10"/>
                          </w:rPr>
                          <w:t>311)</w:t>
                        </w:r>
                      </w:p>
                      <w:p w14:paraId="3F1AE446"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646 (0</w:t>
                        </w:r>
                        <w:r>
                          <w:rPr>
                            <w:rFonts w:ascii="Arial" w:hAnsi="Arial" w:cs="Arial"/>
                            <w:sz w:val="10"/>
                            <w:szCs w:val="10"/>
                          </w:rPr>
                          <w:t>,</w:t>
                        </w:r>
                        <w:r w:rsidRPr="00417F56">
                          <w:rPr>
                            <w:rFonts w:ascii="Arial" w:hAnsi="Arial" w:cs="Arial"/>
                            <w:sz w:val="10"/>
                            <w:szCs w:val="10"/>
                          </w:rPr>
                          <w:t>438,0</w:t>
                        </w:r>
                        <w:r>
                          <w:rPr>
                            <w:rFonts w:ascii="Arial" w:hAnsi="Arial" w:cs="Arial"/>
                            <w:sz w:val="10"/>
                            <w:szCs w:val="10"/>
                          </w:rPr>
                          <w:t>,</w:t>
                        </w:r>
                        <w:r w:rsidRPr="00417F56">
                          <w:rPr>
                            <w:rFonts w:ascii="Arial" w:hAnsi="Arial" w:cs="Arial"/>
                            <w:sz w:val="10"/>
                            <w:szCs w:val="10"/>
                          </w:rPr>
                          <w:t>953)</w:t>
                        </w:r>
                      </w:p>
                      <w:p w14:paraId="05B41638"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642 (0</w:t>
                        </w:r>
                        <w:r>
                          <w:rPr>
                            <w:rFonts w:ascii="Arial" w:hAnsi="Arial" w:cs="Arial"/>
                            <w:sz w:val="10"/>
                            <w:szCs w:val="10"/>
                          </w:rPr>
                          <w:t>,</w:t>
                        </w:r>
                        <w:r w:rsidRPr="00417F56">
                          <w:rPr>
                            <w:rFonts w:ascii="Arial" w:hAnsi="Arial" w:cs="Arial"/>
                            <w:sz w:val="10"/>
                            <w:szCs w:val="10"/>
                          </w:rPr>
                          <w:t>407,1</w:t>
                        </w:r>
                        <w:r>
                          <w:rPr>
                            <w:rFonts w:ascii="Arial" w:hAnsi="Arial" w:cs="Arial"/>
                            <w:sz w:val="10"/>
                            <w:szCs w:val="10"/>
                          </w:rPr>
                          <w:t>,</w:t>
                        </w:r>
                        <w:r w:rsidRPr="00417F56">
                          <w:rPr>
                            <w:rFonts w:ascii="Arial" w:hAnsi="Arial" w:cs="Arial"/>
                            <w:sz w:val="10"/>
                            <w:szCs w:val="10"/>
                          </w:rPr>
                          <w:t>013)</w:t>
                        </w:r>
                      </w:p>
                      <w:p w14:paraId="68C50C14"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653 (0</w:t>
                        </w:r>
                        <w:r>
                          <w:rPr>
                            <w:rFonts w:ascii="Arial" w:hAnsi="Arial" w:cs="Arial"/>
                            <w:sz w:val="10"/>
                            <w:szCs w:val="10"/>
                          </w:rPr>
                          <w:t>,</w:t>
                        </w:r>
                        <w:r w:rsidRPr="00417F56">
                          <w:rPr>
                            <w:rFonts w:ascii="Arial" w:hAnsi="Arial" w:cs="Arial"/>
                            <w:sz w:val="10"/>
                            <w:szCs w:val="10"/>
                          </w:rPr>
                          <w:t>308,1</w:t>
                        </w:r>
                        <w:r>
                          <w:rPr>
                            <w:rFonts w:ascii="Arial" w:hAnsi="Arial" w:cs="Arial"/>
                            <w:sz w:val="10"/>
                            <w:szCs w:val="10"/>
                          </w:rPr>
                          <w:t>,</w:t>
                        </w:r>
                        <w:r w:rsidRPr="00417F56">
                          <w:rPr>
                            <w:rFonts w:ascii="Arial" w:hAnsi="Arial" w:cs="Arial"/>
                            <w:sz w:val="10"/>
                            <w:szCs w:val="10"/>
                          </w:rPr>
                          <w:t>382)</w:t>
                        </w:r>
                      </w:p>
                      <w:p w14:paraId="6A6D3BC5"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602 (0</w:t>
                        </w:r>
                        <w:r>
                          <w:rPr>
                            <w:rFonts w:ascii="Arial" w:hAnsi="Arial" w:cs="Arial"/>
                            <w:sz w:val="10"/>
                            <w:szCs w:val="10"/>
                          </w:rPr>
                          <w:t>,</w:t>
                        </w:r>
                        <w:r w:rsidRPr="00417F56">
                          <w:rPr>
                            <w:rFonts w:ascii="Arial" w:hAnsi="Arial" w:cs="Arial"/>
                            <w:sz w:val="10"/>
                            <w:szCs w:val="10"/>
                          </w:rPr>
                          <w:t>436,0</w:t>
                        </w:r>
                        <w:r>
                          <w:rPr>
                            <w:rFonts w:ascii="Arial" w:hAnsi="Arial" w:cs="Arial"/>
                            <w:sz w:val="10"/>
                            <w:szCs w:val="10"/>
                          </w:rPr>
                          <w:t>,</w:t>
                        </w:r>
                        <w:r w:rsidRPr="00417F56">
                          <w:rPr>
                            <w:rFonts w:ascii="Arial" w:hAnsi="Arial" w:cs="Arial"/>
                            <w:sz w:val="10"/>
                            <w:szCs w:val="10"/>
                          </w:rPr>
                          <w:t>831)</w:t>
                        </w:r>
                      </w:p>
                      <w:p w14:paraId="7B9AF2F8"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663 (0</w:t>
                        </w:r>
                        <w:r>
                          <w:rPr>
                            <w:rFonts w:ascii="Arial" w:hAnsi="Arial" w:cs="Arial"/>
                            <w:sz w:val="10"/>
                            <w:szCs w:val="10"/>
                          </w:rPr>
                          <w:t>,</w:t>
                        </w:r>
                        <w:r w:rsidRPr="00417F56">
                          <w:rPr>
                            <w:rFonts w:ascii="Arial" w:hAnsi="Arial" w:cs="Arial"/>
                            <w:sz w:val="10"/>
                            <w:szCs w:val="10"/>
                          </w:rPr>
                          <w:t>466,0</w:t>
                        </w:r>
                        <w:r>
                          <w:rPr>
                            <w:rFonts w:ascii="Arial" w:hAnsi="Arial" w:cs="Arial"/>
                            <w:sz w:val="10"/>
                            <w:szCs w:val="10"/>
                          </w:rPr>
                          <w:t>,</w:t>
                        </w:r>
                        <w:r w:rsidRPr="00417F56">
                          <w:rPr>
                            <w:rFonts w:ascii="Arial" w:hAnsi="Arial" w:cs="Arial"/>
                            <w:sz w:val="10"/>
                            <w:szCs w:val="10"/>
                          </w:rPr>
                          <w:t>944)</w:t>
                        </w:r>
                      </w:p>
                      <w:p w14:paraId="0267FE59" w14:textId="77777777" w:rsidR="00E449D2" w:rsidRPr="00417F56" w:rsidRDefault="00E449D2" w:rsidP="00E449D2">
                        <w:pPr>
                          <w:spacing w:after="50"/>
                          <w:rPr>
                            <w:rFonts w:ascii="Arial" w:hAnsi="Arial" w:cs="Arial"/>
                            <w:sz w:val="10"/>
                            <w:szCs w:val="10"/>
                          </w:rPr>
                        </w:pPr>
                        <w:r w:rsidRPr="00417F56">
                          <w:rPr>
                            <w:rFonts w:ascii="Arial" w:hAnsi="Arial" w:cs="Arial"/>
                            <w:sz w:val="10"/>
                            <w:szCs w:val="10"/>
                          </w:rPr>
                          <w:t>0</w:t>
                        </w:r>
                        <w:r>
                          <w:rPr>
                            <w:rFonts w:ascii="Arial" w:hAnsi="Arial" w:cs="Arial"/>
                            <w:sz w:val="10"/>
                            <w:szCs w:val="10"/>
                          </w:rPr>
                          <w:t>,</w:t>
                        </w:r>
                        <w:r w:rsidRPr="00417F56">
                          <w:rPr>
                            <w:rFonts w:ascii="Arial" w:hAnsi="Arial" w:cs="Arial"/>
                            <w:sz w:val="10"/>
                            <w:szCs w:val="10"/>
                          </w:rPr>
                          <w:t>512 (0</w:t>
                        </w:r>
                        <w:r>
                          <w:rPr>
                            <w:rFonts w:ascii="Arial" w:hAnsi="Arial" w:cs="Arial"/>
                            <w:sz w:val="10"/>
                            <w:szCs w:val="10"/>
                          </w:rPr>
                          <w:t>,</w:t>
                        </w:r>
                        <w:r w:rsidRPr="00417F56">
                          <w:rPr>
                            <w:rFonts w:ascii="Arial" w:hAnsi="Arial" w:cs="Arial"/>
                            <w:sz w:val="10"/>
                            <w:szCs w:val="10"/>
                          </w:rPr>
                          <w:t>297,0</w:t>
                        </w:r>
                        <w:r>
                          <w:rPr>
                            <w:rFonts w:ascii="Arial" w:hAnsi="Arial" w:cs="Arial"/>
                            <w:sz w:val="10"/>
                            <w:szCs w:val="10"/>
                          </w:rPr>
                          <w:t>,</w:t>
                        </w:r>
                        <w:r w:rsidRPr="00417F56">
                          <w:rPr>
                            <w:rFonts w:ascii="Arial" w:hAnsi="Arial" w:cs="Arial"/>
                            <w:sz w:val="10"/>
                            <w:szCs w:val="10"/>
                          </w:rPr>
                          <w:t>883)</w:t>
                        </w:r>
                      </w:p>
                    </w:txbxContent>
                  </v:textbox>
                </v:shape>
                <w10:wrap anchorx="margin"/>
              </v:group>
            </w:pict>
          </mc:Fallback>
        </mc:AlternateContent>
      </w:r>
      <w:r w:rsidRPr="001214A2">
        <w:rPr>
          <w:noProof/>
        </w:rPr>
        <mc:AlternateContent>
          <mc:Choice Requires="wpg">
            <w:drawing>
              <wp:anchor distT="0" distB="0" distL="114300" distR="114300" simplePos="0" relativeHeight="251886592" behindDoc="0" locked="0" layoutInCell="1" allowOverlap="1" wp14:anchorId="3898ABE1" wp14:editId="5406A8A2">
                <wp:simplePos x="0" y="0"/>
                <wp:positionH relativeFrom="column">
                  <wp:posOffset>3744950</wp:posOffset>
                </wp:positionH>
                <wp:positionV relativeFrom="paragraph">
                  <wp:posOffset>3111617</wp:posOffset>
                </wp:positionV>
                <wp:extent cx="783590" cy="75016"/>
                <wp:effectExtent l="0" t="0" r="0" b="1270"/>
                <wp:wrapNone/>
                <wp:docPr id="1779426734" name="Group 101"/>
                <wp:cNvGraphicFramePr/>
                <a:graphic xmlns:a="http://schemas.openxmlformats.org/drawingml/2006/main">
                  <a:graphicData uri="http://schemas.microsoft.com/office/word/2010/wordprocessingGroup">
                    <wpg:wgp>
                      <wpg:cNvGrpSpPr/>
                      <wpg:grpSpPr>
                        <a:xfrm>
                          <a:off x="0" y="0"/>
                          <a:ext cx="783590" cy="75016"/>
                          <a:chOff x="0" y="-1"/>
                          <a:chExt cx="783952" cy="98494"/>
                        </a:xfrm>
                      </wpg:grpSpPr>
                      <wps:wsp>
                        <wps:cNvPr id="1277606017" name="Text Box 1"/>
                        <wps:cNvSpPr txBox="1"/>
                        <wps:spPr>
                          <a:xfrm>
                            <a:off x="0" y="0"/>
                            <a:ext cx="127000" cy="85089"/>
                          </a:xfrm>
                          <a:prstGeom prst="rect">
                            <a:avLst/>
                          </a:prstGeom>
                          <a:solidFill>
                            <a:sysClr val="window" lastClr="FFFFFF"/>
                          </a:solidFill>
                          <a:ln w="6350">
                            <a:noFill/>
                          </a:ln>
                        </wps:spPr>
                        <wps:txbx>
                          <w:txbxContent>
                            <w:p w14:paraId="6A953F52" w14:textId="77777777" w:rsidR="00E449D2" w:rsidRPr="00DF0036" w:rsidRDefault="00E449D2" w:rsidP="00E449D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92964" name="Text Box 1"/>
                        <wps:cNvSpPr txBox="1"/>
                        <wps:spPr>
                          <a:xfrm>
                            <a:off x="160487" y="0"/>
                            <a:ext cx="127077" cy="98493"/>
                          </a:xfrm>
                          <a:prstGeom prst="rect">
                            <a:avLst/>
                          </a:prstGeom>
                          <a:solidFill>
                            <a:sysClr val="window" lastClr="FFFFFF"/>
                          </a:solidFill>
                          <a:ln w="6350">
                            <a:noFill/>
                          </a:ln>
                        </wps:spPr>
                        <wps:txbx>
                          <w:txbxContent>
                            <w:p w14:paraId="7AAB2652" w14:textId="77777777" w:rsidR="00E449D2" w:rsidRPr="00DF0036" w:rsidRDefault="00E449D2" w:rsidP="00E449D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1748596" name="Text Box 1"/>
                        <wps:cNvSpPr txBox="1"/>
                        <wps:spPr>
                          <a:xfrm>
                            <a:off x="324555" y="-1"/>
                            <a:ext cx="127077" cy="92545"/>
                          </a:xfrm>
                          <a:prstGeom prst="rect">
                            <a:avLst/>
                          </a:prstGeom>
                          <a:solidFill>
                            <a:sysClr val="window" lastClr="FFFFFF"/>
                          </a:solidFill>
                          <a:ln w="6350">
                            <a:noFill/>
                          </a:ln>
                        </wps:spPr>
                        <wps:txbx>
                          <w:txbxContent>
                            <w:p w14:paraId="12EA2076" w14:textId="77777777" w:rsidR="00E449D2" w:rsidRPr="00DF0036" w:rsidRDefault="00E449D2" w:rsidP="00E449D2">
                              <w:pPr>
                                <w:spacing w:after="0"/>
                                <w:rPr>
                                  <w:rFonts w:ascii="Arial" w:hAnsi="Arial" w:cs="Arial"/>
                                  <w:sz w:val="8"/>
                                  <w:szCs w:val="8"/>
                                </w:rPr>
                              </w:pPr>
                              <w:r>
                                <w:rPr>
                                  <w:rFonts w:ascii="Arial" w:hAnsi="Arial" w:cs="Arial"/>
                                  <w:sz w:val="8"/>
                                  <w:szCs w:val="8"/>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4478530" name="Text Box 1"/>
                        <wps:cNvSpPr txBox="1"/>
                        <wps:spPr>
                          <a:xfrm>
                            <a:off x="500121" y="3733"/>
                            <a:ext cx="127077" cy="81453"/>
                          </a:xfrm>
                          <a:prstGeom prst="rect">
                            <a:avLst/>
                          </a:prstGeom>
                          <a:solidFill>
                            <a:sysClr val="window" lastClr="FFFFFF"/>
                          </a:solidFill>
                          <a:ln w="6350">
                            <a:noFill/>
                          </a:ln>
                        </wps:spPr>
                        <wps:txbx>
                          <w:txbxContent>
                            <w:p w14:paraId="3AEC0E55" w14:textId="77777777" w:rsidR="00E449D2" w:rsidRPr="00DF0036" w:rsidRDefault="00E449D2" w:rsidP="00E449D2">
                              <w:pPr>
                                <w:spacing w:after="0"/>
                                <w:rPr>
                                  <w:rFonts w:ascii="Arial" w:hAnsi="Arial" w:cs="Arial"/>
                                  <w:sz w:val="8"/>
                                  <w:szCs w:val="8"/>
                                </w:rPr>
                              </w:pPr>
                              <w:r>
                                <w:rPr>
                                  <w:rFonts w:ascii="Arial" w:hAnsi="Arial" w:cs="Arial"/>
                                  <w:sz w:val="8"/>
                                  <w:szCs w:val="8"/>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0902334" name="Text Box 1"/>
                        <wps:cNvSpPr txBox="1"/>
                        <wps:spPr>
                          <a:xfrm>
                            <a:off x="656875" y="3726"/>
                            <a:ext cx="127077" cy="89445"/>
                          </a:xfrm>
                          <a:prstGeom prst="rect">
                            <a:avLst/>
                          </a:prstGeom>
                          <a:solidFill>
                            <a:sysClr val="window" lastClr="FFFFFF"/>
                          </a:solidFill>
                          <a:ln w="6350">
                            <a:noFill/>
                          </a:ln>
                        </wps:spPr>
                        <wps:txbx>
                          <w:txbxContent>
                            <w:p w14:paraId="0CEEA6F4" w14:textId="77777777" w:rsidR="00E449D2" w:rsidRPr="00DF0036" w:rsidRDefault="00E449D2" w:rsidP="00E449D2">
                              <w:pPr>
                                <w:spacing w:after="0"/>
                                <w:rPr>
                                  <w:rFonts w:ascii="Arial" w:hAnsi="Arial" w:cs="Arial"/>
                                  <w:sz w:val="8"/>
                                  <w:szCs w:val="8"/>
                                </w:rPr>
                              </w:pPr>
                              <w:r>
                                <w:rPr>
                                  <w:rFonts w:ascii="Arial" w:hAnsi="Arial" w:cs="Arial"/>
                                  <w:sz w:val="8"/>
                                  <w:szCs w:val="8"/>
                                </w:rPr>
                                <w:t>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898ABE1" id="_x0000_s1191" style="position:absolute;margin-left:294.9pt;margin-top:245pt;width:61.7pt;height:5.9pt;z-index:251886592;mso-height-relative:margin" coordorigin="" coordsize="783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0zVUQMAAJARAAAOAAAAZHJzL2Uyb0RvYy54bWzsWEtv3DYQvhfIfyB4j0U9qBcsB45TGwWM&#10;xIBd5ExT1K4AiWRJriX313dIrby140OROocFvAfuaPiYmY/fDEWdfprHAT0IY3slGxyfEIyE5Krt&#10;5abBf95dfiwxso7Jlg1KigY/Cos/nX347XTStUjUVg2tMAgWkbaedIO3zuk6iizfipHZE6WFhM5O&#10;mZE5eDSbqDVsgtXHIUoIyaNJmVYbxYW1oP2ydOKzsH7XCe6+dZ0VDg0NBt9caE1o730bnZ2yemOY&#10;3vZ87wb7CS9G1ksw+rTUF+YY2pn+h6XGnhtlVedOuBoj1XU9FyEGiCYmL6K5MmqnQyybetroJ5gA&#10;2hc4/fSy/OvDldG3+sYAEpPeABbhyccyd2b0/+AlmgNkj0+QidkhDsqiTGkFwHLoKiiJ8wVRvgXY&#10;D5M+xqv698O8iibLvKrMqswPiFab0TNPJg3csIfw7f8L/3bLtAio2hrCvzGob4G6SVHkJCdxgZFk&#10;I1D1zsf4Wc0oOO+dgNEeKeRmUMMU77PXW1D+V8DADiF7wEpKyupZ4KzWxroroUbkhQYbYHAgFnu4&#10;tm7BaB3iTVo19O1lPwzh4dFeDAY9MCA75EirJowGZh0oG3wZfntrz6YNEk0NzlNKgiWp/HqLqUHC&#10;rhxC9JKb7+cFsTykj9fdq/YRcDFqyS+r+WUP7l+D7RtmIKEgYCgS7hs03aDAmtpLGG2V+fs1vR8P&#10;Gw29GE2QoA22f+2YERDSHxIo4LN5Fcwq3K+C3I0XCmCIofxoHkSYYNywip1R43eoHefeCnQxycFW&#10;g90qXrilTEDt4eL8PAyCnNXMXctbzf3SHnO/GXfzd2b0fscc0OarWknG6hcbt4z1M6U63znV9WFX&#10;DyjuAQfCL+T65cxPSFElVZ69Ge/jnGQlpNGP1cKTv4AeXy181qdHTP6n7H8n/xGTP4+LrKRV/mbk&#10;T5OMUhrIv55661n5jP0JzegRsz/xvh+K1nvp94f10ZV+SrOsKGkK598bvfNQQuIEDl0o8GmRhvrO&#10;6tcSoIwzeszlP/j+ngDH/u5TkYokafp2Lz85zctiqf9pkeyvQ68mQJUd9QkQbmzvCfDrEiBcguHa&#10;H+7F+08U/rvCv5/DZeHwIeXsHwAAAP//AwBQSwMEFAAGAAgAAAAhAPXqsVjiAAAACwEAAA8AAABk&#10;cnMvZG93bnJldi54bWxMj8FuwjAQRO+V+g/WVuqt2IbShjQOQqjtCSEVKiFuJl6SiNiOYpOEv+/2&#10;1B5HM5p5ky1H27Aeu1B7p0BOBDB0hTe1KxV87z+eEmAhamd04x0quGGAZX5/l+nU+MF9Yb+LJaMS&#10;F1KtoIqxTTkPRYVWh4lv0ZF39p3VkWRXctPpgcptw6dCvHCra0cLlW5xXWFx2V2tgs9BD6uZfO83&#10;l/P6dtzPt4eNRKUeH8bVG7CIY/wLwy8+oUNOTCd/dSawRsE8WRB6VPC8EHSKEq9yNgV2IkvIBHie&#10;8f8f8h8AAAD//wMAUEsBAi0AFAAGAAgAAAAhALaDOJL+AAAA4QEAABMAAAAAAAAAAAAAAAAAAAAA&#10;AFtDb250ZW50X1R5cGVzXS54bWxQSwECLQAUAAYACAAAACEAOP0h/9YAAACUAQAACwAAAAAAAAAA&#10;AAAAAAAvAQAAX3JlbHMvLnJlbHNQSwECLQAUAAYACAAAACEAhN9M1VEDAACQEQAADgAAAAAAAAAA&#10;AAAAAAAuAgAAZHJzL2Uyb0RvYy54bWxQSwECLQAUAAYACAAAACEA9eqxWOIAAAALAQAADwAAAAAA&#10;AAAAAAAAAACrBQAAZHJzL2Rvd25yZXYueG1sUEsFBgAAAAAEAAQA8wAAALoGAAAAAA==&#10;">
                <v:shape id="_x0000_s1192" type="#_x0000_t202" style="position:absolute;width:127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4aPyAAAAOMAAAAPAAAAZHJzL2Rvd25yZXYueG1sRE9LawIx&#10;EL4X+h/CFLzVZBV3y9YoWloUxIPWHnobNrMPupksm1S3/74RBI/zvWe+HGwrztT7xrGGZKxAEBfO&#10;NFxpOH1+PL+A8AHZYOuYNPyRh+Xi8WGOuXEXPtD5GCoRQ9jnqKEOocul9EVNFv3YdcSRK11vMcSz&#10;r6Tp8RLDbSsnSqXSYsOxocaO3moqfo6/VsOXmu3ey2m17zYn05SHdfhOEqP16GlYvYIINIS7+Obe&#10;mjh/kmWpSlWSwfWnCIBc/AMAAP//AwBQSwECLQAUAAYACAAAACEA2+H2y+4AAACFAQAAEwAAAAAA&#10;AAAAAAAAAAAAAAAAW0NvbnRlbnRfVHlwZXNdLnhtbFBLAQItABQABgAIAAAAIQBa9CxbvwAAABUB&#10;AAALAAAAAAAAAAAAAAAAAB8BAABfcmVscy8ucmVsc1BLAQItABQABgAIAAAAIQDCV4aPyAAAAOMA&#10;AAAPAAAAAAAAAAAAAAAAAAcCAABkcnMvZG93bnJldi54bWxQSwUGAAAAAAMAAwC3AAAA/AIAAAAA&#10;" fillcolor="window" stroked="f" strokeweight=".5pt">
                  <v:textbox inset="0,0,0,0">
                    <w:txbxContent>
                      <w:p w14:paraId="6A953F52" w14:textId="77777777" w:rsidR="00E449D2" w:rsidRPr="00DF0036" w:rsidRDefault="00E449D2" w:rsidP="00E449D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0</w:t>
                        </w:r>
                      </w:p>
                    </w:txbxContent>
                  </v:textbox>
                </v:shape>
                <v:shape id="_x0000_s1193" type="#_x0000_t202" style="position:absolute;left:1604;width:1271;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t0ywAAAOEAAAAPAAAAZHJzL2Rvd25yZXYueG1sRI9PawIx&#10;FMTvBb9DeIK3muzW2ro1ihWlQulBaw+9PTZv/+DmZdlE3X77plDwOMzMb5j5sreNuFDna8cakrEC&#10;QZw7U3Op4fi5vX8G4QOywcYxafghD8vF4G6OmXFX3tPlEEoRIewz1FCF0GZS+rwii37sWuLoFa6z&#10;GKLsSmk6vEa4bWSq1FRarDkuVNjSuqL8dDhbDV/q8X1TPJQf7dvR1MX+NXwnidF6NOxXLyAC9eEW&#10;/m/vjIZUPc3S2XQCf4/iG5CLXwAAAP//AwBQSwECLQAUAAYACAAAACEA2+H2y+4AAACFAQAAEwAA&#10;AAAAAAAAAAAAAAAAAAAAW0NvbnRlbnRfVHlwZXNdLnhtbFBLAQItABQABgAIAAAAIQBa9CxbvwAA&#10;ABUBAAALAAAAAAAAAAAAAAAAAB8BAABfcmVscy8ucmVsc1BLAQItABQABgAIAAAAIQDXcUt0ywAA&#10;AOEAAAAPAAAAAAAAAAAAAAAAAAcCAABkcnMvZG93bnJldi54bWxQSwUGAAAAAAMAAwC3AAAA/wIA&#10;AAAA&#10;" fillcolor="window" stroked="f" strokeweight=".5pt">
                  <v:textbox inset="0,0,0,0">
                    <w:txbxContent>
                      <w:p w14:paraId="7AAB2652" w14:textId="77777777" w:rsidR="00E449D2" w:rsidRPr="00DF0036" w:rsidRDefault="00E449D2" w:rsidP="00E449D2">
                        <w:pPr>
                          <w:spacing w:after="0"/>
                          <w:rPr>
                            <w:rFonts w:ascii="Arial" w:hAnsi="Arial" w:cs="Arial"/>
                            <w:sz w:val="8"/>
                            <w:szCs w:val="8"/>
                          </w:rPr>
                        </w:pPr>
                        <w:r w:rsidRPr="00DF0036">
                          <w:rPr>
                            <w:rFonts w:ascii="Arial" w:hAnsi="Arial" w:cs="Arial"/>
                            <w:sz w:val="8"/>
                            <w:szCs w:val="8"/>
                          </w:rPr>
                          <w:t>0</w:t>
                        </w:r>
                        <w:r>
                          <w:rPr>
                            <w:rFonts w:ascii="Arial" w:hAnsi="Arial" w:cs="Arial"/>
                            <w:sz w:val="8"/>
                            <w:szCs w:val="8"/>
                          </w:rPr>
                          <w:t>,</w:t>
                        </w:r>
                        <w:r w:rsidRPr="00DF0036">
                          <w:rPr>
                            <w:rFonts w:ascii="Arial" w:hAnsi="Arial" w:cs="Arial"/>
                            <w:sz w:val="8"/>
                            <w:szCs w:val="8"/>
                          </w:rPr>
                          <w:t>5</w:t>
                        </w:r>
                      </w:p>
                    </w:txbxContent>
                  </v:textbox>
                </v:shape>
                <v:shape id="_x0000_s1194" type="#_x0000_t202" style="position:absolute;left:3245;width:1271;height: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4r9ywAAAOEAAAAPAAAAZHJzL2Rvd25yZXYueG1sRI9Pa8JA&#10;FMTvhX6H5RW8NZtUTW3qKm1RFMSD1h56e2Rf/tDs25Ddavz2riB4HGbmN8x03ptGHKlztWUFSRSD&#10;IM6trrlUcPhePk9AOI+ssbFMCs7kYD57fJhipu2Jd3Tc+1IECLsMFVTet5mULq/IoItsSxy8wnYG&#10;fZBdKXWHpwA3jXyJ41QarDksVNjSV0X53/7fKPiJx5tFMSy37eqg62L36X+TRCs1eOo/3kF46v09&#10;fGuvtYI0eR1Nxm8pXB+FNyBnFwAAAP//AwBQSwECLQAUAAYACAAAACEA2+H2y+4AAACFAQAAEwAA&#10;AAAAAAAAAAAAAAAAAAAAW0NvbnRlbnRfVHlwZXNdLnhtbFBLAQItABQABgAIAAAAIQBa9CxbvwAA&#10;ABUBAAALAAAAAAAAAAAAAAAAAB8BAABfcmVscy8ucmVsc1BLAQItABQABgAIAAAAIQAcL4r9ywAA&#10;AOEAAAAPAAAAAAAAAAAAAAAAAAcCAABkcnMvZG93bnJldi54bWxQSwUGAAAAAAMAAwC3AAAA/wIA&#10;AAAA&#10;" fillcolor="window" stroked="f" strokeweight=".5pt">
                  <v:textbox inset="0,0,0,0">
                    <w:txbxContent>
                      <w:p w14:paraId="12EA2076" w14:textId="77777777" w:rsidR="00E449D2" w:rsidRPr="00DF0036" w:rsidRDefault="00E449D2" w:rsidP="00E449D2">
                        <w:pPr>
                          <w:spacing w:after="0"/>
                          <w:rPr>
                            <w:rFonts w:ascii="Arial" w:hAnsi="Arial" w:cs="Arial"/>
                            <w:sz w:val="8"/>
                            <w:szCs w:val="8"/>
                          </w:rPr>
                        </w:pPr>
                        <w:r>
                          <w:rPr>
                            <w:rFonts w:ascii="Arial" w:hAnsi="Arial" w:cs="Arial"/>
                            <w:sz w:val="8"/>
                            <w:szCs w:val="8"/>
                          </w:rPr>
                          <w:t>1,0</w:t>
                        </w:r>
                      </w:p>
                    </w:txbxContent>
                  </v:textbox>
                </v:shape>
                <v:shape id="_x0000_s1195" type="#_x0000_t202" style="position:absolute;left:5001;top:37;width:12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L5/ygAAAOIAAAAPAAAAZHJzL2Rvd25yZXYueG1sRI/LasJA&#10;FIb3Bd9hOEJ3zSTVqERHaUuLBXFh1IW7Q+bkgpkzITPV+PadRaHLn//Gt9oMphU36l1jWUESxSCI&#10;C6sbrhScjl8vCxDOI2tsLZOCBznYrEdPK8y0vfOBbrmvRBhhl6GC2vsuk9IVNRl0ke2Ig1fa3qAP&#10;sq+k7vEexk0rX+N4Jg02HB5q7OijpuKa/xgF5zjdfZaTat9tT7opD+/+kiRaqefx8LYE4Wnw/+G/&#10;9rdWkKbT6XyRTgJEQAo4INe/AAAA//8DAFBLAQItABQABgAIAAAAIQDb4fbL7gAAAIUBAAATAAAA&#10;AAAAAAAAAAAAAAAAAABbQ29udGVudF9UeXBlc10ueG1sUEsBAi0AFAAGAAgAAAAhAFr0LFu/AAAA&#10;FQEAAAsAAAAAAAAAAAAAAAAAHwEAAF9yZWxzLy5yZWxzUEsBAi0AFAAGAAgAAAAhAJHkvn/KAAAA&#10;4gAAAA8AAAAAAAAAAAAAAAAABwIAAGRycy9kb3ducmV2LnhtbFBLBQYAAAAAAwADALcAAAD+AgAA&#10;AAA=&#10;" fillcolor="window" stroked="f" strokeweight=".5pt">
                  <v:textbox inset="0,0,0,0">
                    <w:txbxContent>
                      <w:p w14:paraId="3AEC0E55" w14:textId="77777777" w:rsidR="00E449D2" w:rsidRPr="00DF0036" w:rsidRDefault="00E449D2" w:rsidP="00E449D2">
                        <w:pPr>
                          <w:spacing w:after="0"/>
                          <w:rPr>
                            <w:rFonts w:ascii="Arial" w:hAnsi="Arial" w:cs="Arial"/>
                            <w:sz w:val="8"/>
                            <w:szCs w:val="8"/>
                          </w:rPr>
                        </w:pPr>
                        <w:r>
                          <w:rPr>
                            <w:rFonts w:ascii="Arial" w:hAnsi="Arial" w:cs="Arial"/>
                            <w:sz w:val="8"/>
                            <w:szCs w:val="8"/>
                          </w:rPr>
                          <w:t>1,5</w:t>
                        </w:r>
                      </w:p>
                    </w:txbxContent>
                  </v:textbox>
                </v:shape>
                <v:shape id="_x0000_s1196" type="#_x0000_t202" style="position:absolute;left:6568;top:37;width:1271;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cGywAAAOIAAAAPAAAAZHJzL2Rvd25yZXYueG1sRI9PawIx&#10;FMTvhX6H8Aq9abK7ttStUdqiWJAetHrw9ti8/UM3L8sm6vrtm4LQ4zAzv2Fmi8G24ky9bxxrSMYK&#10;BHHhTMOVhv33avQCwgdkg61j0nAlD4v5/d0Mc+MuvKXzLlQiQtjnqKEOocul9EVNFv3YdcTRK11v&#10;MUTZV9L0eIlw28pUqWdpseG4UGNHHzUVP7uT1XBQT5tlmVVf3XpvmnL7Ho5JYrR+fBjeXkEEGsJ/&#10;+Nb+NBrSqZqqNMsm8Hcp3gE5/wUAAP//AwBQSwECLQAUAAYACAAAACEA2+H2y+4AAACFAQAAEwAA&#10;AAAAAAAAAAAAAAAAAAAAW0NvbnRlbnRfVHlwZXNdLnhtbFBLAQItABQABgAIAAAAIQBa9CxbvwAA&#10;ABUBAAALAAAAAAAAAAAAAAAAAB8BAABfcmVscy8ucmVsc1BLAQItABQABgAIAAAAIQDb0xcGywAA&#10;AOIAAAAPAAAAAAAAAAAAAAAAAAcCAABkcnMvZG93bnJldi54bWxQSwUGAAAAAAMAAwC3AAAA/wIA&#10;AAAA&#10;" fillcolor="window" stroked="f" strokeweight=".5pt">
                  <v:textbox inset="0,0,0,0">
                    <w:txbxContent>
                      <w:p w14:paraId="0CEEA6F4" w14:textId="77777777" w:rsidR="00E449D2" w:rsidRPr="00DF0036" w:rsidRDefault="00E449D2" w:rsidP="00E449D2">
                        <w:pPr>
                          <w:spacing w:after="0"/>
                          <w:rPr>
                            <w:rFonts w:ascii="Arial" w:hAnsi="Arial" w:cs="Arial"/>
                            <w:sz w:val="8"/>
                            <w:szCs w:val="8"/>
                          </w:rPr>
                        </w:pPr>
                        <w:r>
                          <w:rPr>
                            <w:rFonts w:ascii="Arial" w:hAnsi="Arial" w:cs="Arial"/>
                            <w:sz w:val="8"/>
                            <w:szCs w:val="8"/>
                          </w:rPr>
                          <w:t>2,0</w:t>
                        </w:r>
                      </w:p>
                    </w:txbxContent>
                  </v:textbox>
                </v:shape>
              </v:group>
            </w:pict>
          </mc:Fallback>
        </mc:AlternateContent>
      </w:r>
      <w:r w:rsidRPr="001214A2">
        <w:rPr>
          <w:noProof/>
        </w:rPr>
        <w:drawing>
          <wp:inline distT="0" distB="0" distL="0" distR="0" wp14:anchorId="1E803D26" wp14:editId="38B69CAB">
            <wp:extent cx="5768975" cy="3450590"/>
            <wp:effectExtent l="0" t="0" r="3175" b="0"/>
            <wp:docPr id="170785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25918" name=""/>
                    <pic:cNvPicPr/>
                  </pic:nvPicPr>
                  <pic:blipFill>
                    <a:blip r:embed="rId20"/>
                    <a:stretch>
                      <a:fillRect/>
                    </a:stretch>
                  </pic:blipFill>
                  <pic:spPr>
                    <a:xfrm>
                      <a:off x="0" y="0"/>
                      <a:ext cx="5768975" cy="3450590"/>
                    </a:xfrm>
                    <a:prstGeom prst="rect">
                      <a:avLst/>
                    </a:prstGeom>
                  </pic:spPr>
                </pic:pic>
              </a:graphicData>
            </a:graphic>
          </wp:inline>
        </w:drawing>
      </w:r>
    </w:p>
    <w:p w14:paraId="3D73B3F7" w14:textId="1B371256" w:rsidR="00E449D2" w:rsidRPr="001214A2" w:rsidRDefault="00E449D2" w:rsidP="00E449D2">
      <w:pPr>
        <w:spacing w:after="0"/>
        <w:rPr>
          <w:rFonts w:cs="Times New Roman"/>
          <w:b/>
        </w:rPr>
      </w:pPr>
    </w:p>
    <w:p w14:paraId="1ACBE6BF" w14:textId="77777777" w:rsidR="00E449D2" w:rsidRPr="001214A2" w:rsidRDefault="00E449D2" w:rsidP="00E449D2">
      <w:pPr>
        <w:spacing w:after="0"/>
        <w:rPr>
          <w:rFonts w:cs="Times New Roman"/>
          <w:b/>
        </w:rPr>
      </w:pPr>
      <w:r w:rsidRPr="001214A2">
        <w:rPr>
          <w:rFonts w:cs="Times New Roman"/>
          <w:b/>
          <w:noProof/>
        </w:rPr>
        <w:lastRenderedPageBreak/>
        <mc:AlternateContent>
          <mc:Choice Requires="wpg">
            <w:drawing>
              <wp:anchor distT="0" distB="0" distL="114300" distR="114300" simplePos="0" relativeHeight="251876352" behindDoc="0" locked="0" layoutInCell="1" allowOverlap="1" wp14:anchorId="50A518FF" wp14:editId="68BCD669">
                <wp:simplePos x="0" y="0"/>
                <wp:positionH relativeFrom="column">
                  <wp:posOffset>169490</wp:posOffset>
                </wp:positionH>
                <wp:positionV relativeFrom="paragraph">
                  <wp:posOffset>563990</wp:posOffset>
                </wp:positionV>
                <wp:extent cx="4681991" cy="2146942"/>
                <wp:effectExtent l="0" t="0" r="4445" b="5715"/>
                <wp:wrapNone/>
                <wp:docPr id="375543415" name="Group 52"/>
                <wp:cNvGraphicFramePr/>
                <a:graphic xmlns:a="http://schemas.openxmlformats.org/drawingml/2006/main">
                  <a:graphicData uri="http://schemas.microsoft.com/office/word/2010/wordprocessingGroup">
                    <wpg:wgp>
                      <wpg:cNvGrpSpPr/>
                      <wpg:grpSpPr>
                        <a:xfrm>
                          <a:off x="0" y="0"/>
                          <a:ext cx="4681991" cy="2146942"/>
                          <a:chOff x="-1" y="0"/>
                          <a:chExt cx="4681991" cy="2146942"/>
                        </a:xfrm>
                      </wpg:grpSpPr>
                      <wps:wsp>
                        <wps:cNvPr id="1170413035" name="Text Box 1"/>
                        <wps:cNvSpPr txBox="1"/>
                        <wps:spPr>
                          <a:xfrm>
                            <a:off x="841732" y="1055648"/>
                            <a:ext cx="266700" cy="66675"/>
                          </a:xfrm>
                          <a:prstGeom prst="rect">
                            <a:avLst/>
                          </a:prstGeom>
                          <a:solidFill>
                            <a:sysClr val="window" lastClr="FFFFFF"/>
                          </a:solidFill>
                          <a:ln w="6350">
                            <a:noFill/>
                          </a:ln>
                        </wps:spPr>
                        <wps:txbx>
                          <w:txbxContent>
                            <w:p w14:paraId="3A878A79"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Ravi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09764216" name="Text Box 1"/>
                        <wps:cNvSpPr txBox="1"/>
                        <wps:spPr>
                          <a:xfrm>
                            <a:off x="1377655" y="1058676"/>
                            <a:ext cx="381361" cy="62976"/>
                          </a:xfrm>
                          <a:prstGeom prst="rect">
                            <a:avLst/>
                          </a:prstGeom>
                          <a:solidFill>
                            <a:sysClr val="window" lastClr="FFFFFF"/>
                          </a:solidFill>
                          <a:ln w="6350">
                            <a:noFill/>
                          </a:ln>
                        </wps:spPr>
                        <wps:txbx>
                          <w:txbxContent>
                            <w:p w14:paraId="7CD827C2"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Patsientide arv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79093797" name="Text Box 1"/>
                        <wps:cNvSpPr txBox="1"/>
                        <wps:spPr>
                          <a:xfrm>
                            <a:off x="2234398" y="1052373"/>
                            <a:ext cx="359849" cy="76214"/>
                          </a:xfrm>
                          <a:prstGeom prst="rect">
                            <a:avLst/>
                          </a:prstGeom>
                          <a:solidFill>
                            <a:sysClr val="window" lastClr="FFFFFF"/>
                          </a:solidFill>
                          <a:ln w="6350">
                            <a:noFill/>
                          </a:ln>
                        </wps:spPr>
                        <wps:txbx>
                          <w:txbxContent>
                            <w:p w14:paraId="0B7A3B96" w14:textId="77777777" w:rsidR="00E449D2" w:rsidRPr="00B159B2" w:rsidRDefault="00E449D2" w:rsidP="00E449D2">
                              <w:pPr>
                                <w:spacing w:after="0"/>
                                <w:jc w:val="center"/>
                                <w:rPr>
                                  <w:rFonts w:ascii="Arial" w:hAnsi="Arial" w:cs="Arial"/>
                                  <w:sz w:val="7"/>
                                  <w:szCs w:val="7"/>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1119554" name="Text Box 1"/>
                        <wps:cNvSpPr txBox="1"/>
                        <wps:spPr>
                          <a:xfrm>
                            <a:off x="2840090" y="1067760"/>
                            <a:ext cx="183515" cy="73025"/>
                          </a:xfrm>
                          <a:prstGeom prst="rect">
                            <a:avLst/>
                          </a:prstGeom>
                          <a:solidFill>
                            <a:sysClr val="window" lastClr="FFFFFF"/>
                          </a:solidFill>
                          <a:ln w="6350">
                            <a:noFill/>
                          </a:ln>
                        </wps:spPr>
                        <wps:txbx>
                          <w:txbxContent>
                            <w:p w14:paraId="6B4C9194"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Juhud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8832043" name="Text Box 1"/>
                        <wps:cNvSpPr txBox="1"/>
                        <wps:spPr>
                          <a:xfrm>
                            <a:off x="3324540" y="1061704"/>
                            <a:ext cx="213360" cy="60960"/>
                          </a:xfrm>
                          <a:prstGeom prst="rect">
                            <a:avLst/>
                          </a:prstGeom>
                          <a:solidFill>
                            <a:sysClr val="window" lastClr="FFFFFF"/>
                          </a:solidFill>
                          <a:ln w="6350">
                            <a:noFill/>
                          </a:ln>
                        </wps:spPr>
                        <wps:txbx>
                          <w:txbxContent>
                            <w:p w14:paraId="7379BB6C" w14:textId="77777777" w:rsidR="00E449D2" w:rsidRPr="00B159B2" w:rsidRDefault="00E449D2" w:rsidP="00E449D2">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55319863" name="Text Box 1"/>
                        <wps:cNvSpPr txBox="1"/>
                        <wps:spPr>
                          <a:xfrm>
                            <a:off x="3748434" y="1067760"/>
                            <a:ext cx="194310" cy="60960"/>
                          </a:xfrm>
                          <a:prstGeom prst="rect">
                            <a:avLst/>
                          </a:prstGeom>
                          <a:solidFill>
                            <a:sysClr val="window" lastClr="FFFFFF"/>
                          </a:solidFill>
                          <a:ln w="6350">
                            <a:noFill/>
                          </a:ln>
                        </wps:spPr>
                        <wps:txbx>
                          <w:txbxContent>
                            <w:p w14:paraId="2018045D" w14:textId="77777777" w:rsidR="00E449D2" w:rsidRPr="00B159B2" w:rsidRDefault="00E449D2" w:rsidP="00E449D2">
                              <w:pPr>
                                <w:spacing w:after="0"/>
                                <w:jc w:val="center"/>
                                <w:rPr>
                                  <w:rFonts w:ascii="Arial" w:hAnsi="Arial" w:cs="Arial"/>
                                  <w:sz w:val="7"/>
                                  <w:szCs w:val="7"/>
                                </w:rPr>
                              </w:pPr>
                              <w:r w:rsidRPr="00B159B2">
                                <w:rPr>
                                  <w:rFonts w:ascii="Arial" w:hAnsi="Arial" w:cs="Arial"/>
                                  <w:sz w:val="7"/>
                                  <w:szCs w:val="7"/>
                                </w:rPr>
                                <w:t>95% 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86004997" name="Text Box 1"/>
                        <wps:cNvSpPr txBox="1"/>
                        <wps:spPr>
                          <a:xfrm>
                            <a:off x="2282972" y="1624878"/>
                            <a:ext cx="1165945" cy="132571"/>
                          </a:xfrm>
                          <a:prstGeom prst="rect">
                            <a:avLst/>
                          </a:prstGeom>
                          <a:solidFill>
                            <a:sysClr val="window" lastClr="FFFFFF"/>
                          </a:solidFill>
                          <a:ln w="6350">
                            <a:noFill/>
                          </a:ln>
                        </wps:spPr>
                        <wps:txbx>
                          <w:txbxContent>
                            <w:p w14:paraId="546C2D70" w14:textId="77777777" w:rsidR="00E449D2" w:rsidRPr="00273C28" w:rsidRDefault="00E449D2" w:rsidP="00E449D2">
                              <w:pPr>
                                <w:spacing w:after="0"/>
                                <w:rPr>
                                  <w:rFonts w:ascii="Arial" w:hAnsi="Arial" w:cs="Arial"/>
                                  <w:sz w:val="16"/>
                                  <w:szCs w:val="16"/>
                                </w:rPr>
                              </w:pPr>
                              <w:r w:rsidRPr="009F020A">
                                <w:rPr>
                                  <w:rFonts w:ascii="Arial" w:hAnsi="Arial" w:cs="Arial"/>
                                  <w:sz w:val="16"/>
                                  <w:szCs w:val="16"/>
                                </w:rPr>
                                <w:t>Üldine elulemus (kuud)</w:t>
                              </w:r>
                            </w:p>
                            <w:p w14:paraId="551810BB" w14:textId="77777777" w:rsidR="00E449D2" w:rsidRPr="00273C28" w:rsidRDefault="00E449D2" w:rsidP="00E449D2">
                              <w:pPr>
                                <w:spacing w:after="0"/>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2541392" name="Text Box 1"/>
                        <wps:cNvSpPr txBox="1"/>
                        <wps:spPr>
                          <a:xfrm>
                            <a:off x="-1" y="2087887"/>
                            <a:ext cx="484093" cy="59055"/>
                          </a:xfrm>
                          <a:prstGeom prst="rect">
                            <a:avLst/>
                          </a:prstGeom>
                          <a:solidFill>
                            <a:sysClr val="window" lastClr="FFFFFF"/>
                          </a:solidFill>
                          <a:ln w="6350">
                            <a:noFill/>
                          </a:ln>
                        </wps:spPr>
                        <wps:txbx>
                          <w:txbxContent>
                            <w:p w14:paraId="1746B71E" w14:textId="77777777" w:rsidR="00E449D2" w:rsidRPr="009D4A57" w:rsidRDefault="00E449D2" w:rsidP="00E449D2">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0EEBC3EE" w14:textId="77777777" w:rsidR="00E449D2" w:rsidRPr="009D4A57" w:rsidRDefault="00E449D2" w:rsidP="00E449D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11871903" name="Text Box 1"/>
                        <wps:cNvSpPr txBox="1"/>
                        <wps:spPr>
                          <a:xfrm>
                            <a:off x="-1" y="1903212"/>
                            <a:ext cx="624771" cy="69631"/>
                          </a:xfrm>
                          <a:prstGeom prst="rect">
                            <a:avLst/>
                          </a:prstGeom>
                          <a:solidFill>
                            <a:sysClr val="window" lastClr="FFFFFF"/>
                          </a:solidFill>
                          <a:ln w="6350">
                            <a:noFill/>
                          </a:ln>
                        </wps:spPr>
                        <wps:txbx>
                          <w:txbxContent>
                            <w:p w14:paraId="05C846A0" w14:textId="77777777" w:rsidR="00E449D2" w:rsidRPr="009D4A57" w:rsidRDefault="00E449D2" w:rsidP="00E449D2">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6F4A0E56" w14:textId="77777777" w:rsidR="00E449D2" w:rsidRPr="009D4A57" w:rsidRDefault="00E449D2" w:rsidP="00E449D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90020831" name="Text Box 1"/>
                        <wps:cNvSpPr txBox="1"/>
                        <wps:spPr>
                          <a:xfrm>
                            <a:off x="0" y="1779296"/>
                            <a:ext cx="169545" cy="52705"/>
                          </a:xfrm>
                          <a:prstGeom prst="rect">
                            <a:avLst/>
                          </a:prstGeom>
                          <a:solidFill>
                            <a:sysClr val="window" lastClr="FFFFFF"/>
                          </a:solidFill>
                          <a:ln w="6350">
                            <a:noFill/>
                          </a:ln>
                        </wps:spPr>
                        <wps:txbx>
                          <w:txbxContent>
                            <w:p w14:paraId="0714EB83" w14:textId="77777777" w:rsidR="00E449D2" w:rsidRPr="00895E42" w:rsidRDefault="00E449D2" w:rsidP="00E449D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47408185" name="Text Box 1"/>
                        <wps:cNvSpPr txBox="1"/>
                        <wps:spPr>
                          <a:xfrm>
                            <a:off x="0" y="2024310"/>
                            <a:ext cx="467543" cy="56881"/>
                          </a:xfrm>
                          <a:prstGeom prst="rect">
                            <a:avLst/>
                          </a:prstGeom>
                          <a:solidFill>
                            <a:sysClr val="window" lastClr="FFFFFF"/>
                          </a:solidFill>
                          <a:ln w="6350">
                            <a:noFill/>
                          </a:ln>
                        </wps:spPr>
                        <wps:txbx>
                          <w:txbxContent>
                            <w:p w14:paraId="489BB437" w14:textId="77777777" w:rsidR="00E449D2" w:rsidRPr="00895E42" w:rsidRDefault="00E449D2" w:rsidP="00E449D2">
                              <w:pPr>
                                <w:spacing w:after="0"/>
                                <w:rPr>
                                  <w:rFonts w:ascii="Arial" w:hAnsi="Arial" w:cs="Arial"/>
                                  <w:sz w:val="7"/>
                                  <w:szCs w:val="7"/>
                                </w:rPr>
                              </w:pPr>
                              <w:r>
                                <w:rPr>
                                  <w:rFonts w:ascii="Arial" w:hAnsi="Arial" w:cs="Arial"/>
                                  <w:sz w:val="7"/>
                                  <w:szCs w:val="7"/>
                                </w:rPr>
                                <w:t>Juht/Kumulatiivne juht</w:t>
                              </w:r>
                            </w:p>
                            <w:p w14:paraId="185D8197" w14:textId="77777777" w:rsidR="00E449D2" w:rsidRPr="00895E42" w:rsidRDefault="00E449D2" w:rsidP="00E449D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31440686" name="Text Box 1"/>
                        <wps:cNvSpPr txBox="1"/>
                        <wps:spPr>
                          <a:xfrm>
                            <a:off x="0" y="1830553"/>
                            <a:ext cx="500644" cy="64448"/>
                          </a:xfrm>
                          <a:prstGeom prst="rect">
                            <a:avLst/>
                          </a:prstGeom>
                          <a:solidFill>
                            <a:sysClr val="window" lastClr="FFFFFF"/>
                          </a:solidFill>
                          <a:ln w="6350">
                            <a:noFill/>
                          </a:ln>
                        </wps:spPr>
                        <wps:txbx>
                          <w:txbxContent>
                            <w:p w14:paraId="56414F00" w14:textId="77777777" w:rsidR="00E449D2" w:rsidRPr="00895E42" w:rsidRDefault="00E449D2" w:rsidP="00E449D2">
                              <w:pPr>
                                <w:spacing w:after="0"/>
                                <w:rPr>
                                  <w:rFonts w:ascii="Arial" w:hAnsi="Arial" w:cs="Arial"/>
                                  <w:sz w:val="7"/>
                                  <w:szCs w:val="7"/>
                                </w:rPr>
                              </w:pPr>
                              <w:r>
                                <w:rPr>
                                  <w:rFonts w:ascii="Arial" w:hAnsi="Arial" w:cs="Arial"/>
                                  <w:sz w:val="7"/>
                                  <w:szCs w:val="7"/>
                                </w:rPr>
                                <w:t>Juht/Kumulatiivne juht</w:t>
                              </w:r>
                            </w:p>
                            <w:p w14:paraId="2280A857" w14:textId="77777777" w:rsidR="00E449D2" w:rsidRPr="00895E42" w:rsidRDefault="00E449D2" w:rsidP="00E449D2">
                              <w:pPr>
                                <w:spacing w:after="0"/>
                                <w:rPr>
                                  <w:rFonts w:ascii="Arial" w:hAnsi="Arial" w:cs="Arial"/>
                                  <w:sz w:val="7"/>
                                  <w:szCs w:val="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96401834" name="Text Box 1"/>
                        <wps:cNvSpPr txBox="1"/>
                        <wps:spPr>
                          <a:xfrm>
                            <a:off x="3027" y="1973076"/>
                            <a:ext cx="212725" cy="52705"/>
                          </a:xfrm>
                          <a:prstGeom prst="rect">
                            <a:avLst/>
                          </a:prstGeom>
                          <a:solidFill>
                            <a:sysClr val="window" lastClr="FFFFFF"/>
                          </a:solidFill>
                          <a:ln w="6350">
                            <a:noFill/>
                          </a:ln>
                        </wps:spPr>
                        <wps:txbx>
                          <w:txbxContent>
                            <w:p w14:paraId="3CC6D651" w14:textId="77777777" w:rsidR="00E449D2" w:rsidRPr="009D4A57" w:rsidRDefault="00E449D2" w:rsidP="00E449D2">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2231070" name="Text Box 1"/>
                        <wps:cNvSpPr txBox="1"/>
                        <wps:spPr>
                          <a:xfrm>
                            <a:off x="420967" y="1382326"/>
                            <a:ext cx="1469896" cy="69793"/>
                          </a:xfrm>
                          <a:prstGeom prst="rect">
                            <a:avLst/>
                          </a:prstGeom>
                          <a:solidFill>
                            <a:sysClr val="window" lastClr="FFFFFF"/>
                          </a:solidFill>
                          <a:ln w="6350">
                            <a:noFill/>
                          </a:ln>
                        </wps:spPr>
                        <wps:txbx>
                          <w:txbxContent>
                            <w:p w14:paraId="3318AA8F" w14:textId="77777777" w:rsidR="00E449D2" w:rsidRPr="00FC3ADA" w:rsidRDefault="00E449D2" w:rsidP="00E449D2">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 xml:space="preserve">usaldusvahemik):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28757245" name="Text Box 1"/>
                        <wps:cNvSpPr txBox="1"/>
                        <wps:spPr>
                          <a:xfrm>
                            <a:off x="411758" y="1305693"/>
                            <a:ext cx="1086025" cy="65907"/>
                          </a:xfrm>
                          <a:prstGeom prst="rect">
                            <a:avLst/>
                          </a:prstGeom>
                          <a:solidFill>
                            <a:sysClr val="window" lastClr="FFFFFF"/>
                          </a:solidFill>
                          <a:ln w="6350">
                            <a:noFill/>
                          </a:ln>
                        </wps:spPr>
                        <wps:txbx>
                          <w:txbxContent>
                            <w:p w14:paraId="5453EE37" w14:textId="77777777" w:rsidR="00E449D2" w:rsidRPr="00FC3ADA" w:rsidRDefault="00E449D2" w:rsidP="00E449D2">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3ADA">
                                <w:rPr>
                                  <w:rFonts w:ascii="Arial" w:hAnsi="Arial" w:cs="Arial"/>
                                  <w:sz w:val="7"/>
                                  <w:szCs w:val="7"/>
                                </w:rPr>
                                <w:t>: p= 0</w:t>
                              </w:r>
                              <w:r>
                                <w:rPr>
                                  <w:rFonts w:ascii="Arial" w:hAnsi="Arial" w:cs="Arial"/>
                                  <w:sz w:val="7"/>
                                  <w:szCs w:val="7"/>
                                </w:rPr>
                                <w:t>,</w:t>
                              </w:r>
                              <w:r w:rsidRPr="00FC3ADA">
                                <w:rPr>
                                  <w:rFonts w:ascii="Arial" w:hAnsi="Arial" w:cs="Arial"/>
                                  <w:sz w:val="7"/>
                                  <w:szCs w:val="7"/>
                                </w:rPr>
                                <w:t>1867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3875672" name="Text Box 1"/>
                        <wps:cNvSpPr txBox="1"/>
                        <wps:spPr>
                          <a:xfrm>
                            <a:off x="868982" y="1149511"/>
                            <a:ext cx="170169" cy="53305"/>
                          </a:xfrm>
                          <a:prstGeom prst="rect">
                            <a:avLst/>
                          </a:prstGeom>
                          <a:solidFill>
                            <a:sysClr val="window" lastClr="FFFFFF"/>
                          </a:solidFill>
                          <a:ln w="6350">
                            <a:noFill/>
                          </a:ln>
                        </wps:spPr>
                        <wps:txbx>
                          <w:txbxContent>
                            <w:p w14:paraId="32E68BA6" w14:textId="77777777" w:rsidR="00E449D2" w:rsidRPr="00895E42" w:rsidRDefault="00E449D2" w:rsidP="00E449D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88895893" name="Text Box 1"/>
                        <wps:cNvSpPr txBox="1"/>
                        <wps:spPr>
                          <a:xfrm>
                            <a:off x="868982" y="1228234"/>
                            <a:ext cx="212725" cy="52705"/>
                          </a:xfrm>
                          <a:prstGeom prst="rect">
                            <a:avLst/>
                          </a:prstGeom>
                          <a:solidFill>
                            <a:sysClr val="window" lastClr="FFFFFF"/>
                          </a:solidFill>
                          <a:ln w="6350">
                            <a:noFill/>
                          </a:ln>
                        </wps:spPr>
                        <wps:txbx>
                          <w:txbxContent>
                            <w:p w14:paraId="518826B6" w14:textId="77777777" w:rsidR="00E449D2" w:rsidRPr="009D4A57" w:rsidRDefault="00E449D2" w:rsidP="00E449D2">
                              <w:pPr>
                                <w:spacing w:after="0"/>
                                <w:rPr>
                                  <w:rFonts w:ascii="Arial" w:hAnsi="Arial" w:cs="Arial"/>
                                  <w:sz w:val="7"/>
                                  <w:szCs w:val="7"/>
                                </w:rPr>
                              </w:pPr>
                              <w:r>
                                <w:rPr>
                                  <w:rFonts w:ascii="Arial" w:hAnsi="Arial" w:cs="Arial"/>
                                  <w:sz w:val="7"/>
                                  <w:szCs w:val="7"/>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26779028" name="Text Box 1"/>
                        <wps:cNvSpPr txBox="1"/>
                        <wps:spPr>
                          <a:xfrm>
                            <a:off x="2246638" y="1222178"/>
                            <a:ext cx="255270" cy="68580"/>
                          </a:xfrm>
                          <a:prstGeom prst="rect">
                            <a:avLst/>
                          </a:prstGeom>
                          <a:solidFill>
                            <a:sysClr val="window" lastClr="FFFFFF"/>
                          </a:solidFill>
                          <a:ln w="6350">
                            <a:noFill/>
                          </a:ln>
                        </wps:spPr>
                        <wps:txbx>
                          <w:txbxContent>
                            <w:p w14:paraId="6F41F1ED"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247 (69%)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6352126" name="Text Box 1"/>
                        <wps:cNvSpPr txBox="1"/>
                        <wps:spPr>
                          <a:xfrm>
                            <a:off x="2246638" y="1143455"/>
                            <a:ext cx="255270" cy="68580"/>
                          </a:xfrm>
                          <a:prstGeom prst="rect">
                            <a:avLst/>
                          </a:prstGeom>
                          <a:solidFill>
                            <a:sysClr val="window" lastClr="FFFFFF"/>
                          </a:solidFill>
                          <a:ln w="6350">
                            <a:noFill/>
                          </a:ln>
                        </wps:spPr>
                        <wps:txbx>
                          <w:txbxContent>
                            <w:p w14:paraId="4FEAFAD2"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262 (74%)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71188766" name="Text Box 1"/>
                        <wps:cNvSpPr txBox="1"/>
                        <wps:spPr>
                          <a:xfrm>
                            <a:off x="2846145" y="1228234"/>
                            <a:ext cx="255270" cy="68580"/>
                          </a:xfrm>
                          <a:prstGeom prst="rect">
                            <a:avLst/>
                          </a:prstGeom>
                          <a:solidFill>
                            <a:sysClr val="window" lastClr="FFFFFF"/>
                          </a:solidFill>
                          <a:ln w="6350">
                            <a:noFill/>
                          </a:ln>
                        </wps:spPr>
                        <wps:txbx>
                          <w:txbxContent>
                            <w:p w14:paraId="04A52F85"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111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9196198" name="Text Box 1"/>
                        <wps:cNvSpPr txBox="1"/>
                        <wps:spPr>
                          <a:xfrm>
                            <a:off x="3354818" y="1149511"/>
                            <a:ext cx="148167" cy="55033"/>
                          </a:xfrm>
                          <a:prstGeom prst="rect">
                            <a:avLst/>
                          </a:prstGeom>
                          <a:solidFill>
                            <a:sysClr val="window" lastClr="FFFFFF"/>
                          </a:solidFill>
                          <a:ln w="6350">
                            <a:noFill/>
                          </a:ln>
                        </wps:spPr>
                        <wps:txbx>
                          <w:txbxContent>
                            <w:p w14:paraId="501CC400"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117,1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04223168" name="Text Box 1"/>
                        <wps:cNvSpPr txBox="1"/>
                        <wps:spPr>
                          <a:xfrm>
                            <a:off x="3397207" y="1234290"/>
                            <a:ext cx="148167" cy="55033"/>
                          </a:xfrm>
                          <a:prstGeom prst="rect">
                            <a:avLst/>
                          </a:prstGeom>
                          <a:solidFill>
                            <a:sysClr val="window" lastClr="FFFFFF"/>
                          </a:solidFill>
                          <a:ln w="6350">
                            <a:noFill/>
                          </a:ln>
                        </wps:spPr>
                        <wps:txbx>
                          <w:txbxContent>
                            <w:p w14:paraId="7A982729"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117,5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16741" name="Text Box 1"/>
                        <wps:cNvSpPr txBox="1"/>
                        <wps:spPr>
                          <a:xfrm>
                            <a:off x="2861284" y="1152539"/>
                            <a:ext cx="190595" cy="58993"/>
                          </a:xfrm>
                          <a:prstGeom prst="rect">
                            <a:avLst/>
                          </a:prstGeom>
                          <a:solidFill>
                            <a:sysClr val="window" lastClr="FFFFFF"/>
                          </a:solidFill>
                          <a:ln w="6350">
                            <a:noFill/>
                          </a:ln>
                        </wps:spPr>
                        <wps:txbx>
                          <w:txbxContent>
                            <w:p w14:paraId="3A235711" w14:textId="77777777" w:rsidR="00E449D2" w:rsidRPr="00B159B2" w:rsidRDefault="00E449D2" w:rsidP="00E449D2">
                              <w:pPr>
                                <w:spacing w:after="0"/>
                                <w:rPr>
                                  <w:rFonts w:ascii="Arial" w:hAnsi="Arial" w:cs="Arial"/>
                                  <w:sz w:val="7"/>
                                  <w:szCs w:val="7"/>
                                </w:rPr>
                              </w:pPr>
                              <w:r>
                                <w:rPr>
                                  <w:rFonts w:ascii="Arial" w:hAnsi="Arial" w:cs="Arial"/>
                                  <w:sz w:val="7"/>
                                  <w:szCs w:val="7"/>
                                </w:rPr>
                                <w:t>53 (26%)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5802654" name="Text Box 1"/>
                        <wps:cNvSpPr txBox="1"/>
                        <wps:spPr>
                          <a:xfrm>
                            <a:off x="3763573" y="1155566"/>
                            <a:ext cx="251460" cy="66301"/>
                          </a:xfrm>
                          <a:prstGeom prst="rect">
                            <a:avLst/>
                          </a:prstGeom>
                          <a:solidFill>
                            <a:sysClr val="window" lastClr="FFFFFF"/>
                          </a:solidFill>
                          <a:ln w="6350">
                            <a:noFill/>
                          </a:ln>
                        </wps:spPr>
                        <wps:txbx>
                          <w:txbxContent>
                            <w:p w14:paraId="78CFF4B9" w14:textId="77777777" w:rsidR="00E449D2" w:rsidRPr="00B159B2" w:rsidRDefault="00E449D2" w:rsidP="00E449D2">
                              <w:pPr>
                                <w:spacing w:after="0"/>
                                <w:rPr>
                                  <w:rFonts w:ascii="Arial" w:hAnsi="Arial" w:cs="Arial"/>
                                  <w:sz w:val="7"/>
                                  <w:szCs w:val="7"/>
                                </w:rPr>
                              </w:pPr>
                              <w:r>
                                <w:rPr>
                                  <w:rFonts w:ascii="Arial" w:hAnsi="Arial" w:cs="Arial"/>
                                  <w:sz w:val="7"/>
                                  <w:szCs w:val="7"/>
                                </w:rPr>
                                <w:t>[117,1,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1494870" name="Text Box 1"/>
                        <wps:cNvSpPr txBox="1"/>
                        <wps:spPr>
                          <a:xfrm>
                            <a:off x="3793851" y="1231262"/>
                            <a:ext cx="251460" cy="74589"/>
                          </a:xfrm>
                          <a:prstGeom prst="rect">
                            <a:avLst/>
                          </a:prstGeom>
                          <a:solidFill>
                            <a:sysClr val="window" lastClr="FFFFFF"/>
                          </a:solidFill>
                          <a:ln w="6350">
                            <a:noFill/>
                          </a:ln>
                        </wps:spPr>
                        <wps:txbx>
                          <w:txbxContent>
                            <w:p w14:paraId="5CEC5D55" w14:textId="77777777" w:rsidR="00E449D2" w:rsidRPr="00B159B2" w:rsidRDefault="00E449D2" w:rsidP="00E449D2">
                              <w:pPr>
                                <w:spacing w:after="0"/>
                                <w:rPr>
                                  <w:rFonts w:ascii="Arial" w:hAnsi="Arial" w:cs="Arial"/>
                                  <w:sz w:val="7"/>
                                  <w:szCs w:val="7"/>
                                </w:rPr>
                              </w:pPr>
                              <w:r>
                                <w:rPr>
                                  <w:rFonts w:ascii="Arial" w:hAnsi="Arial" w:cs="Arial"/>
                                  <w:sz w:val="7"/>
                                  <w:szCs w:val="7"/>
                                </w:rPr>
                                <w:t>[109,8, 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1675685" name="Text Box 1"/>
                        <wps:cNvSpPr txBox="1"/>
                        <wps:spPr>
                          <a:xfrm>
                            <a:off x="4408498" y="456141"/>
                            <a:ext cx="170169" cy="66612"/>
                          </a:xfrm>
                          <a:prstGeom prst="rect">
                            <a:avLst/>
                          </a:prstGeom>
                          <a:solidFill>
                            <a:sysClr val="window" lastClr="FFFFFF"/>
                          </a:solidFill>
                          <a:ln w="6350">
                            <a:noFill/>
                          </a:ln>
                        </wps:spPr>
                        <wps:txbx>
                          <w:txbxContent>
                            <w:p w14:paraId="72C57718" w14:textId="77777777" w:rsidR="00E449D2" w:rsidRPr="00392913" w:rsidRDefault="00E449D2" w:rsidP="00E449D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6650773" name="Text Box 1"/>
                        <wps:cNvSpPr txBox="1"/>
                        <wps:spPr>
                          <a:xfrm>
                            <a:off x="4408498" y="540920"/>
                            <a:ext cx="273492" cy="80114"/>
                          </a:xfrm>
                          <a:prstGeom prst="rect">
                            <a:avLst/>
                          </a:prstGeom>
                          <a:solidFill>
                            <a:sysClr val="window" lastClr="FFFFFF"/>
                          </a:solidFill>
                          <a:ln w="6350">
                            <a:noFill/>
                          </a:ln>
                        </wps:spPr>
                        <wps:txbx>
                          <w:txbxContent>
                            <w:p w14:paraId="1C76BF2B" w14:textId="77777777" w:rsidR="00E449D2" w:rsidRPr="00392913" w:rsidRDefault="00E449D2" w:rsidP="00E449D2">
                              <w:pPr>
                                <w:spacing w:after="0"/>
                                <w:rPr>
                                  <w:rFonts w:ascii="Arial" w:hAnsi="Arial" w:cs="Arial"/>
                                  <w:sz w:val="8"/>
                                  <w:szCs w:val="8"/>
                                </w:rPr>
                              </w:pPr>
                              <w:r w:rsidRPr="00392913">
                                <w:rPr>
                                  <w:rFonts w:ascii="Arial" w:hAnsi="Arial" w:cs="Arial"/>
                                  <w:sz w:val="8"/>
                                  <w:szCs w:val="8"/>
                                </w:rPr>
                                <w:t>PBO+LA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1222873" name="Text Box 1"/>
                        <wps:cNvSpPr txBox="1"/>
                        <wps:spPr>
                          <a:xfrm rot="16200000">
                            <a:off x="-403114" y="446643"/>
                            <a:ext cx="1025858" cy="132571"/>
                          </a:xfrm>
                          <a:prstGeom prst="rect">
                            <a:avLst/>
                          </a:prstGeom>
                          <a:solidFill>
                            <a:sysClr val="window" lastClr="FFFFFF"/>
                          </a:solidFill>
                          <a:ln w="6350">
                            <a:noFill/>
                          </a:ln>
                        </wps:spPr>
                        <wps:txbx>
                          <w:txbxContent>
                            <w:p w14:paraId="12909A62" w14:textId="77777777" w:rsidR="00E449D2" w:rsidRPr="00F83CFE" w:rsidRDefault="00E449D2" w:rsidP="00E449D2">
                              <w:pPr>
                                <w:spacing w:after="0"/>
                                <w:jc w:val="center"/>
                                <w:rPr>
                                  <w:rFonts w:ascii="Arial" w:hAnsi="Arial" w:cs="Arial"/>
                                  <w:sz w:val="15"/>
                                  <w:szCs w:val="15"/>
                                </w:rPr>
                              </w:pPr>
                              <w:r>
                                <w:rPr>
                                  <w:rFonts w:ascii="Arial" w:hAnsi="Arial" w:cs="Arial"/>
                                  <w:sz w:val="15"/>
                                  <w:szCs w:val="15"/>
                                </w:rPr>
                                <w:t xml:space="preserve">Üldine elulemus </w:t>
                              </w:r>
                              <w:r w:rsidRPr="00F83CFE">
                                <w:rPr>
                                  <w:rFonts w:ascii="Arial" w:hAnsi="Arial" w:cs="Arial"/>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0A518FF" id="_x0000_s1197" style="position:absolute;margin-left:13.35pt;margin-top:44.4pt;width:368.65pt;height:169.05pt;z-index:251876352" coordorigin="" coordsize="46819,2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FZGQcAACVXAAAOAAAAZHJzL2Uyb0RvYy54bWzsXNlu20YUfS/QfyD4nmj2RYgcuEkdFAiS&#10;AEmRZ5qibAESyZK0Jffre2aG9KK4LZAwD0PQDzL3GV7eM3c5d+bV6+N+l9wWTbutylVKX5I0Kcq8&#10;Wm/Lq1X655eLFyZN2i4r19muKotVele06euzX395daiXBauuq926aBI8pGyXh3qVXnddvVws2vy6&#10;2Gfty6ouSpzcVM0+67DbXC3WTXbA0/e7BSNELQ5Vs66bKi/aFkffhpPpmX/+ZlPk3cfNpi26ZLdK&#10;0bfO/zb+99L9Ls5eZcurJquvt3nfjew7erHPtiUavX/U26zLkptm+82j9tu8qdpq073Mq/2i2my2&#10;eeHfAW9DycnbvGuqm9q/y9XycFXfiwmiPZHTdz82/3D7rqk/158aSOJQX0EWfs+9y3HT7N1/9DI5&#10;epHd3YusOHZJjoNCGWotTZMc5xgVygoWhJpfQ/Luvhc4+3Bjfv37/9y6GFpePOnPoYaGtA9CaH9M&#10;CJ+vs7rwsm2XEMKnJtmuocBUE0E54TJNymwPhf3i3vS36phQ91quE7jaySvpjjiMW4bjLQ4+IzYj&#10;qObMi4ASKZUwQT6DBJlSmkA1nQAVtqU7fS+DbFk3bfeuqPaJ21ilDVTaa1p2+77twqXDJa71ttpt&#10;1xfb3c7v3LVvdk1ym0H7AZp1dUiTXdZ2OLhKL/xf39qT23ZlckBnuCS+pbJyzwtN7Up0zkkhvK3b&#10;6o6XxyA85fvujl1W6zuIqKkC4No6v9ii++/R9qesAcLwwhg1uo/42ewqtFb1W2lyXTV/P3fcXY9v&#10;jrNpcgBiV2n7103WFHilP0pog4P3sNEMG5fDRnmzf1NBDFBG9MZv4oam2w2bm6baf8Vgcu5awams&#10;zNHWKu2GzTddGDcwGOXF+bm/CCCus+59+bnO3aOdzN3H+HL8mjV1/8U6fOkP1aBv2fLkw4Vr3Z1l&#10;dX7TVZut/6oPUuwFDt0P+vfzQSCJ1UowqkYDAeVaKwlQQcmBAqO0eooCbihX/TCiGJqPGAW+7w/f&#10;b0aBG7fiQwHTlliurR4NBYxxwS08ooACxjU/QYG0RthgC7SCOY0YBdr1fUZB5LZAKEqplVKMBwIj&#10;CLEwsB4ECnah98IHh4gaLilMhXOINCcsZofI+3ozCGIHgTaGMyL4aCDgnAkp7kHgoo6nloBRzgGM&#10;EBUQGzASaVRgZ0swhaiAScmpNWpEFGhhBIdp+VdTYAWn00CB9lZuNgWRmwIqjCJE2FGjAoOAt88Q&#10;KSaMPskQUaqkFb1HRDmT2uec4rQGoe8zDmLHAWMSiVILtR0pT9qniRmB/hsfPGbLISSAmUAoHrwh&#10;aZFFjTcuBtDnuHgCOVLExUZTS8bzhnoAuGcy2pMoAwBgFjRGzhAOWMVjNgA+5zUbgMgNAJKjBGM1&#10;NHEsA9BHw1pbZk/YAaqsHBwgyTSJefz3gf6s/pGrPxVCC2KogVs+kgMU9J8R5mNeOAmP/B/Qwi77&#10;5FKiUhkT8/A/c8ST4IihpEIQZcbjiPvx33D49ye8mESlj0CeyNdICBFKKCKNf2d2eAr6r60SBEzV&#10;eLwYmC4wzS4TasF6ndZHICLQYMKCBYjcA5qZ4SkggDOUM1CCvPZYDpBgILp6DHDDODuNAlBdaBAa&#10;9FGwRkYoFKUNhYpDHVwEpXIhxzuHAZGHARiWjZYaZO54KEANquxrhOAKqaDlD7EAJWAgBlMAYoD4&#10;4TRSZ2imhqdgCpjiQIFyHNZIsbBRxpqeEqPCSuoj3kcg0AQ5od4d4oBJvJbAzMTwFDAAQ2CMlcbR&#10;VD8BBIzBIfqmRmgyMUHIaM3uUOTukGKo57SEwX0ZCQOMCQXrEgJjRBz0tDgCVUkIh/uYwMgwmsbp&#10;DcHgzdRw/NQw5nhxicBgvMzoExBQVMyFAogHd2hKIJjp4Um4Q1yjQMJoNSIKDCYjuEDb5Uif9Ycm&#10;ZApmlngKKGDUUqtQND2aP8S5FGCdAwiejYxx2iVRPVUsCY84RwpuffaH4veHqCLCUQVqTBSgYBqJ&#10;z2AKuGCYT/akYAJl2pNBwUwYT8EUOH0U4xXLMaOQceqnzlDJJPep9IeQAGWk0g6EsbExc2WhGnxO&#10;DkWeHGIc2RmmRpxKzDUibcyh92aASgTeJ4wxk1iRZkgOKU4irpsz81TiKZgByii8dszxGq9sAktU&#10;cCNhWnxczJF4Opk88BgFWoCiiJgsmwnjSaCAaLhDqGQesWwC1diiX1tFSCSK/oMxxjJbYYJNnDxB&#10;CHZmfyhyfwiZIaUk0c6BGYktQ0X2PQiwvIRlJ2Ex01y4KZsuOWQILFG8lgBrDs7JofiTQ1YjlY8a&#10;uh/EQFhjjSosCYo/vw5fv2rlC0G4U3TnHQlwyZhG8zRThFo60MYBE7FPrge2Z1D8VFD4NUmxFqtf&#10;orNfN9Yt9vp43y/Y+LC67dk/AAAA//8DAFBLAwQUAAYACAAAACEAA6DmKeAAAAAJAQAADwAAAGRy&#10;cy9kb3ducmV2LnhtbEyPQU+DQBCF7yb+h82YeLMLWClFlqZp1FPTxNbE9LaFKZCys4TdAv33jic9&#10;Tt7Lm+/LVpNpxYC9aywpCGcBCKTClg1VCr4O708JCOc1lbq1hApu6GCV399lOi3tSJ847H0leIRc&#10;qhXU3neplK6o0Wg3sx0SZ2fbG+357CtZ9nrkcdPKKAhiaXRD/KHWHW5qLC77q1HwMepx/Ry+DdvL&#10;eXM7Hl5239sQlXp8mNavIDxO/q8Mv/iMDjkzneyVSidaBVG84KaCJGEDzhfxnN1OCuZRvASZZ/K/&#10;Qf4DAAD//wMAUEsBAi0AFAAGAAgAAAAhALaDOJL+AAAA4QEAABMAAAAAAAAAAAAAAAAAAAAAAFtD&#10;b250ZW50X1R5cGVzXS54bWxQSwECLQAUAAYACAAAACEAOP0h/9YAAACUAQAACwAAAAAAAAAAAAAA&#10;AAAvAQAAX3JlbHMvLnJlbHNQSwECLQAUAAYACAAAACEARJZxWRkHAAAlVwAADgAAAAAAAAAAAAAA&#10;AAAuAgAAZHJzL2Uyb0RvYy54bWxQSwECLQAUAAYACAAAACEAA6DmKeAAAAAJAQAADwAAAAAAAAAA&#10;AAAAAABzCQAAZHJzL2Rvd25yZXYueG1sUEsFBgAAAAAEAAQA8wAAAIAKAAAAAA==&#10;">
                <v:shape id="_x0000_s1198" type="#_x0000_t202" style="position:absolute;left:8417;top:10556;width:2667;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UEyAAAAOMAAAAPAAAAZHJzL2Rvd25yZXYueG1sRE9LTwIx&#10;EL6T+B+aMfEmbV1Qs1KIGogkxgMIB26T7ewjbqebbYXl31sSE47zvWe2GFwrjtSHxrMBPVYgiAtv&#10;G64M7L5X988gQkS22HomA2cKsJjfjGaYW3/iDR23sRIphEOOBuoYu1zKUNTkMIx9R5y40vcOYzr7&#10;StoeTynctfJBqUfpsOHUUGNH7zUVP9tfZ2Cvpp/LMqu+uo+dbcrNWzxobY25ux1eX0BEGuJV/O9e&#10;2zRfP6mJzlQ2hctPCQA5/wMAAP//AwBQSwECLQAUAAYACAAAACEA2+H2y+4AAACFAQAAEwAAAAAA&#10;AAAAAAAAAAAAAAAAW0NvbnRlbnRfVHlwZXNdLnhtbFBLAQItABQABgAIAAAAIQBa9CxbvwAAABUB&#10;AAALAAAAAAAAAAAAAAAAAB8BAABfcmVscy8ucmVsc1BLAQItABQABgAIAAAAIQBlhLUEyAAAAOMA&#10;AAAPAAAAAAAAAAAAAAAAAAcCAABkcnMvZG93bnJldi54bWxQSwUGAAAAAAMAAwC3AAAA/AIAAAAA&#10;" fillcolor="window" stroked="f" strokeweight=".5pt">
                  <v:textbox inset="0,0,0,0">
                    <w:txbxContent>
                      <w:p w14:paraId="3A878A79"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Ravi</w:t>
                        </w:r>
                      </w:p>
                    </w:txbxContent>
                  </v:textbox>
                </v:shape>
                <v:shape id="_x0000_s1199" type="#_x0000_t202" style="position:absolute;left:13776;top:10586;width:3814;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6s7yQAAAOMAAAAPAAAAZHJzL2Rvd25yZXYueG1sRE9LTwIx&#10;EL6b8B+aMfEm7aIssFKIGo0kxgOvA7fJdvYRttPNtsL67ymJCcf53jNf9rYRJ+p87VhDMlQgiHNn&#10;ai417Lafj1MQPiAbbByThj/ysFwM7uaYGXfmNZ02oRQxhH2GGqoQ2kxKn1dk0Q9dSxy5wnUWQzy7&#10;UpoOzzHcNnKkVCot1hwbKmzpvaL8uPm1GvZq/P1RPJU/7dfO1MX6LRySxGj9cN+/voAI1Ieb+N+9&#10;MnH+WM0m6fMoSeH6UwRALi4AAAD//wMAUEsBAi0AFAAGAAgAAAAhANvh9svuAAAAhQEAABMAAAAA&#10;AAAAAAAAAAAAAAAAAFtDb250ZW50X1R5cGVzXS54bWxQSwECLQAUAAYACAAAACEAWvQsW78AAAAV&#10;AQAACwAAAAAAAAAAAAAAAAAfAQAAX3JlbHMvLnJlbHNQSwECLQAUAAYACAAAACEAZ/OrO8kAAADj&#10;AAAADwAAAAAAAAAAAAAAAAAHAgAAZHJzL2Rvd25yZXYueG1sUEsFBgAAAAADAAMAtwAAAP0CAAAA&#10;AA==&#10;" fillcolor="window" stroked="f" strokeweight=".5pt">
                  <v:textbox inset="0,0,0,0">
                    <w:txbxContent>
                      <w:p w14:paraId="7CD827C2"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Patsientide arv</w:t>
                        </w:r>
                      </w:p>
                    </w:txbxContent>
                  </v:textbox>
                </v:shape>
                <v:shape id="_x0000_s1200" type="#_x0000_t202" style="position:absolute;left:22343;top:10523;width:359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63gyQAAAOMAAAAPAAAAZHJzL2Rvd25yZXYueG1sRE9LawIx&#10;EL4L/Q9hCr1psopddzWKLS0tFA9ae/A2bGYfuJksm1TXf98UCj3O957VZrCtuFDvG8cakokCQVw4&#10;03Cl4fj5Ol6A8AHZYOuYNNzIw2Z9N1phbtyV93Q5hErEEPY5aqhD6HIpfVGTRT9xHXHkStdbDPHs&#10;K2l6vMZw28qpUo/SYsOxocaOnmsqzodvq+FLzT9eylm1696Opin3T+GUJEbrh/thuwQRaAj/4j/3&#10;u4nzp2mmslmapfD7UwRArn8AAAD//wMAUEsBAi0AFAAGAAgAAAAhANvh9svuAAAAhQEAABMAAAAA&#10;AAAAAAAAAAAAAAAAAFtDb250ZW50X1R5cGVzXS54bWxQSwECLQAUAAYACAAAACEAWvQsW78AAAAV&#10;AQAACwAAAAAAAAAAAAAAAAAfAQAAX3JlbHMvLnJlbHNQSwECLQAUAAYACAAAACEAuzut4MkAAADj&#10;AAAADwAAAAAAAAAAAAAAAAAHAgAAZHJzL2Rvd25yZXYueG1sUEsFBgAAAAADAAMAtwAAAP0CAAAA&#10;AA==&#10;" fillcolor="window" stroked="f" strokeweight=".5pt">
                  <v:textbox inset="0,0,0,0">
                    <w:txbxContent>
                      <w:p w14:paraId="0B7A3B96" w14:textId="77777777" w:rsidR="00E449D2" w:rsidRPr="00B159B2" w:rsidRDefault="00E449D2" w:rsidP="00E449D2">
                        <w:pPr>
                          <w:spacing w:after="0"/>
                          <w:jc w:val="center"/>
                          <w:rPr>
                            <w:rFonts w:ascii="Arial" w:hAnsi="Arial" w:cs="Arial"/>
                            <w:sz w:val="7"/>
                            <w:szCs w:val="7"/>
                          </w:rPr>
                        </w:pPr>
                        <w:r>
                          <w:rPr>
                            <w:rFonts w:ascii="Arial" w:hAnsi="Arial" w:cs="Arial"/>
                            <w:sz w:val="8"/>
                            <w:szCs w:val="8"/>
                          </w:rPr>
                          <w:t>T</w:t>
                        </w:r>
                        <w:r w:rsidRPr="009F020A">
                          <w:rPr>
                            <w:rFonts w:ascii="Arial" w:hAnsi="Arial" w:cs="Arial"/>
                            <w:sz w:val="8"/>
                            <w:szCs w:val="8"/>
                          </w:rPr>
                          <w:t>senseeritud</w:t>
                        </w:r>
                        <w:r w:rsidRPr="009F020A" w:rsidDel="009F020A">
                          <w:rPr>
                            <w:rFonts w:ascii="Arial" w:hAnsi="Arial" w:cs="Arial"/>
                            <w:sz w:val="8"/>
                            <w:szCs w:val="8"/>
                          </w:rPr>
                          <w:t xml:space="preserve"> </w:t>
                        </w:r>
                      </w:p>
                    </w:txbxContent>
                  </v:textbox>
                </v:shape>
                <v:shape id="_x0000_s1201" type="#_x0000_t202" style="position:absolute;left:28400;top:10677;width:1836;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LgywAAAOIAAAAPAAAAZHJzL2Rvd25yZXYueG1sRI9PawIx&#10;FMTvBb9DeEJvNZvqSrsaxUqLBfGgtQdvj83bP7h5WTaprt++KRQ8DjPzG2a+7G0jLtT52rEGNUpA&#10;EOfO1FxqOH59PL2A8AHZYOOYNNzIw3IxeJhjZtyV93Q5hFJECPsMNVQhtJmUPq/Ioh+5ljh6hess&#10;hii7UpoOrxFuG/mcJFNpsea4UGFL64ry8+HHavhO0u17MS537eZo6mL/Fk5KGa0fh/1qBiJQH+7h&#10;//an0TCZKqVe03QCf5fiHZCLXwAAAP//AwBQSwECLQAUAAYACAAAACEA2+H2y+4AAACFAQAAEwAA&#10;AAAAAAAAAAAAAAAAAAAAW0NvbnRlbnRfVHlwZXNdLnhtbFBLAQItABQABgAIAAAAIQBa9CxbvwAA&#10;ABUBAAALAAAAAAAAAAAAAAAAAB8BAABfcmVscy8ucmVsc1BLAQItABQABgAIAAAAIQC7glLgywAA&#10;AOIAAAAPAAAAAAAAAAAAAAAAAAcCAABkcnMvZG93bnJldi54bWxQSwUGAAAAAAMAAwC3AAAA/wIA&#10;AAAA&#10;" fillcolor="window" stroked="f" strokeweight=".5pt">
                  <v:textbox inset="0,0,0,0">
                    <w:txbxContent>
                      <w:p w14:paraId="6B4C9194"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Juhud</w:t>
                        </w:r>
                      </w:p>
                    </w:txbxContent>
                  </v:textbox>
                </v:shape>
                <v:shape id="_x0000_s1202" type="#_x0000_t202" style="position:absolute;left:33245;top:10617;width:2134;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aywAAAOIAAAAPAAAAZHJzL2Rvd25yZXYueG1sRI9PS8NA&#10;FMTvgt9heYI3u5um1ZBmW1QUhdJDazz09si+/MHs25Bd2/jt3YLgcZiZ3zDFZrK9ONHoO8cakpkC&#10;QVw503Gjofx4vctA+IBssHdMGn7Iw2Z9fVVgbtyZ93Q6hEZECPscNbQhDLmUvmrJop+5gTh6tRst&#10;hijHRpoRzxFuezlX6l5a7DgutDjQc0vV1+HbavhUy+1LnTa74a00Xb1/CsckMVrf3kyPKxCBpvAf&#10;/mu/Gw2LhyxL52qRwuVSvANy/QsAAP//AwBQSwECLQAUAAYACAAAACEA2+H2y+4AAACFAQAAEwAA&#10;AAAAAAAAAAAAAAAAAAAAW0NvbnRlbnRfVHlwZXNdLnhtbFBLAQItABQABgAIAAAAIQBa9CxbvwAA&#10;ABUBAAALAAAAAAAAAAAAAAAAAB8BAABfcmVscy8ucmVsc1BLAQItABQABgAIAAAAIQApQ/zaywAA&#10;AOIAAAAPAAAAAAAAAAAAAAAAAAcCAABkcnMvZG93bnJldi54bWxQSwUGAAAAAAMAAwC3AAAA/wIA&#10;AAAA&#10;" fillcolor="window" stroked="f" strokeweight=".5pt">
                  <v:textbox inset="0,0,0,0">
                    <w:txbxContent>
                      <w:p w14:paraId="7379BB6C" w14:textId="77777777" w:rsidR="00E449D2" w:rsidRPr="00B159B2" w:rsidRDefault="00E449D2" w:rsidP="00E449D2">
                        <w:pPr>
                          <w:spacing w:after="0"/>
                          <w:jc w:val="center"/>
                          <w:rPr>
                            <w:rFonts w:ascii="Arial" w:hAnsi="Arial" w:cs="Arial"/>
                            <w:sz w:val="7"/>
                            <w:szCs w:val="7"/>
                          </w:rPr>
                        </w:pPr>
                        <w:r w:rsidRPr="00B159B2">
                          <w:rPr>
                            <w:rFonts w:ascii="Arial" w:hAnsi="Arial" w:cs="Arial"/>
                            <w:sz w:val="7"/>
                            <w:szCs w:val="7"/>
                          </w:rPr>
                          <w:t>Media</w:t>
                        </w:r>
                        <w:r>
                          <w:rPr>
                            <w:rFonts w:ascii="Arial" w:hAnsi="Arial" w:cs="Arial"/>
                            <w:sz w:val="7"/>
                            <w:szCs w:val="7"/>
                          </w:rPr>
                          <w:t>a</w:t>
                        </w:r>
                        <w:r w:rsidRPr="00B159B2">
                          <w:rPr>
                            <w:rFonts w:ascii="Arial" w:hAnsi="Arial" w:cs="Arial"/>
                            <w:sz w:val="7"/>
                            <w:szCs w:val="7"/>
                          </w:rPr>
                          <w:t>n</w:t>
                        </w:r>
                      </w:p>
                    </w:txbxContent>
                  </v:textbox>
                </v:shape>
                <v:shape id="_x0000_s1203" type="#_x0000_t202" style="position:absolute;left:37484;top:10677;width:194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4S9yAAAAOMAAAAPAAAAZHJzL2Rvd25yZXYueG1sRE9La8JA&#10;EL4L/Q/LFLzpJoaIpq6ipaVC8eDr4G3ITh40Oxuyq6b/visUPM73nsWqN424UedqywricQSCOLe6&#10;5lLB6fg5moFwHlljY5kU/JKD1fJlsMBM2zvv6XbwpQgh7DJUUHnfZlK6vCKDbmxb4sAVtjPow9mV&#10;Und4D+GmkZMomkqDNYeGClt6ryj/OVyNgnOUfn8USblrv066LvYbf4ljrdTwtV+/gfDU+6f4373V&#10;Yf4kTZN4Ppsm8PgpACCXfwAAAP//AwBQSwECLQAUAAYACAAAACEA2+H2y+4AAACFAQAAEwAAAAAA&#10;AAAAAAAAAAAAAAAAW0NvbnRlbnRfVHlwZXNdLnhtbFBLAQItABQABgAIAAAAIQBa9CxbvwAAABUB&#10;AAALAAAAAAAAAAAAAAAAAB8BAABfcmVscy8ucmVsc1BLAQItABQABgAIAAAAIQAhp4S9yAAAAOMA&#10;AAAPAAAAAAAAAAAAAAAAAAcCAABkcnMvZG93bnJldi54bWxQSwUGAAAAAAMAAwC3AAAA/AIAAAAA&#10;" fillcolor="window" stroked="f" strokeweight=".5pt">
                  <v:textbox inset="0,0,0,0">
                    <w:txbxContent>
                      <w:p w14:paraId="2018045D" w14:textId="77777777" w:rsidR="00E449D2" w:rsidRPr="00B159B2" w:rsidRDefault="00E449D2" w:rsidP="00E449D2">
                        <w:pPr>
                          <w:spacing w:after="0"/>
                          <w:jc w:val="center"/>
                          <w:rPr>
                            <w:rFonts w:ascii="Arial" w:hAnsi="Arial" w:cs="Arial"/>
                            <w:sz w:val="7"/>
                            <w:szCs w:val="7"/>
                          </w:rPr>
                        </w:pPr>
                        <w:r w:rsidRPr="00B159B2">
                          <w:rPr>
                            <w:rFonts w:ascii="Arial" w:hAnsi="Arial" w:cs="Arial"/>
                            <w:sz w:val="7"/>
                            <w:szCs w:val="7"/>
                          </w:rPr>
                          <w:t>95% CI</w:t>
                        </w:r>
                      </w:p>
                    </w:txbxContent>
                  </v:textbox>
                </v:shape>
                <v:shape id="_x0000_s1204" type="#_x0000_t202" style="position:absolute;left:22829;top:16248;width:11660;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9cyAAAAOMAAAAPAAAAZHJzL2Rvd25yZXYueG1sRE9LawIx&#10;EL4L/ocwQm+arFWrW6O00lKh9KC1h96GzewDN5NlE3X996Yg9Djfe5brztbiTK2vHGtIRgoEceZM&#10;xYWGw/f7cA7CB2SDtWPScCUP61W/t8TUuAvv6LwPhYgh7FPUUIbQpFL6rCSLfuQa4sjlrrUY4tkW&#10;0rR4ieG2lmOlZtJixbGhxIY2JWXH/clq+FHTz7f8sfhqPg6mynev4TdJjNYPg+7lGUSgLvyL7+6t&#10;ifMn85lSk8XiCf5+igDI1Q0AAP//AwBQSwECLQAUAAYACAAAACEA2+H2y+4AAACFAQAAEwAAAAAA&#10;AAAAAAAAAAAAAAAAW0NvbnRlbnRfVHlwZXNdLnhtbFBLAQItABQABgAIAAAAIQBa9CxbvwAAABUB&#10;AAALAAAAAAAAAAAAAAAAAB8BAABfcmVscy8ucmVsc1BLAQItABQABgAIAAAAIQCMwI9cyAAAAOMA&#10;AAAPAAAAAAAAAAAAAAAAAAcCAABkcnMvZG93bnJldi54bWxQSwUGAAAAAAMAAwC3AAAA/AIAAAAA&#10;" fillcolor="window" stroked="f" strokeweight=".5pt">
                  <v:textbox inset="0,0,0,0">
                    <w:txbxContent>
                      <w:p w14:paraId="546C2D70" w14:textId="77777777" w:rsidR="00E449D2" w:rsidRPr="00273C28" w:rsidRDefault="00E449D2" w:rsidP="00E449D2">
                        <w:pPr>
                          <w:spacing w:after="0"/>
                          <w:rPr>
                            <w:rFonts w:ascii="Arial" w:hAnsi="Arial" w:cs="Arial"/>
                            <w:sz w:val="16"/>
                            <w:szCs w:val="16"/>
                          </w:rPr>
                        </w:pPr>
                        <w:r w:rsidRPr="009F020A">
                          <w:rPr>
                            <w:rFonts w:ascii="Arial" w:hAnsi="Arial" w:cs="Arial"/>
                            <w:sz w:val="16"/>
                            <w:szCs w:val="16"/>
                          </w:rPr>
                          <w:t>Üldine elulemus (kuud)</w:t>
                        </w:r>
                      </w:p>
                      <w:p w14:paraId="551810BB" w14:textId="77777777" w:rsidR="00E449D2" w:rsidRPr="00273C28" w:rsidRDefault="00E449D2" w:rsidP="00E449D2">
                        <w:pPr>
                          <w:spacing w:after="0"/>
                          <w:rPr>
                            <w:rFonts w:ascii="Arial" w:hAnsi="Arial" w:cs="Arial"/>
                            <w:sz w:val="16"/>
                            <w:szCs w:val="16"/>
                          </w:rPr>
                        </w:pPr>
                      </w:p>
                    </w:txbxContent>
                  </v:textbox>
                </v:shape>
                <v:shape id="_x0000_s1205" type="#_x0000_t202" style="position:absolute;top:20878;width:484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6uDxwAAAOIAAAAPAAAAZHJzL2Rvd25yZXYueG1sRE/LasJA&#10;FN0L/YfhFtzVSWItmmYibVEqSBe+Ft1dMjcPmrkTMqOmf98RCi4P550tB9OKC/WusawgnkQgiAur&#10;G64UHA/rpzkI55E1tpZJwS85WOYPowxTba+8o8veVyKEsEtRQe19l0rpipoMuontiANX2t6gD7Cv&#10;pO7xGsJNK5MoepEGGw4NNXb0UVPxsz8bBadotl2V0+qr+zzqpty9++841kqNH4e3VxCeBn8X/7s3&#10;OsxPktlzPF0kcLsUMMj8DwAA//8DAFBLAQItABQABgAIAAAAIQDb4fbL7gAAAIUBAAATAAAAAAAA&#10;AAAAAAAAAAAAAABbQ29udGVudF9UeXBlc10ueG1sUEsBAi0AFAAGAAgAAAAhAFr0LFu/AAAAFQEA&#10;AAsAAAAAAAAAAAAAAAAAHwEAAF9yZWxzLy5yZWxzUEsBAi0AFAAGAAgAAAAhANfjq4PHAAAA4gAA&#10;AA8AAAAAAAAAAAAAAAAABwIAAGRycy9kb3ducmV2LnhtbFBLBQYAAAAAAwADALcAAAD7AgAAAAA=&#10;" fillcolor="window" stroked="f" strokeweight=".5pt">
                  <v:textbox inset="0,0,0,0">
                    <w:txbxContent>
                      <w:p w14:paraId="1746B71E" w14:textId="77777777" w:rsidR="00E449D2" w:rsidRPr="009D4A57" w:rsidRDefault="00E449D2" w:rsidP="00E449D2">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0EEBC3EE" w14:textId="77777777" w:rsidR="00E449D2" w:rsidRPr="009D4A57" w:rsidRDefault="00E449D2" w:rsidP="00E449D2">
                        <w:pPr>
                          <w:spacing w:after="0"/>
                          <w:rPr>
                            <w:rFonts w:ascii="Arial" w:hAnsi="Arial" w:cs="Arial"/>
                            <w:sz w:val="7"/>
                            <w:szCs w:val="7"/>
                          </w:rPr>
                        </w:pPr>
                      </w:p>
                    </w:txbxContent>
                  </v:textbox>
                </v:shape>
                <v:shape id="_x0000_s1206" type="#_x0000_t202" style="position:absolute;top:19032;width:624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dEFyAAAAOMAAAAPAAAAZHJzL2Rvd25yZXYueG1sRE9LSwMx&#10;EL4L/Q9hCt5skhb7WJsWKxWF4qGvg7dhM/vAzWTZpO36740geJzvPct17xpxpS7Ung3okQJBnHtb&#10;c2ngdHx9mIMIEdli45kMfFOA9Wpwt8TM+hvv6XqIpUghHDI0UMXYZlKGvCKHYeRb4sQVvnMY09mV&#10;0nZ4S+GukWOlptJhzamhwpZeKsq/Dhdn4Kwed9tiUn60bydbF/tN/NTaGnM/7J+fQETq47/4z/1u&#10;0/yp1vOZXqgJ/P6UAJCrHwAAAP//AwBQSwECLQAUAAYACAAAACEA2+H2y+4AAACFAQAAEwAAAAAA&#10;AAAAAAAAAAAAAAAAW0NvbnRlbnRfVHlwZXNdLnhtbFBLAQItABQABgAIAAAAIQBa9CxbvwAAABUB&#10;AAALAAAAAAAAAAAAAAAAAB8BAABfcmVscy8ucmVsc1BLAQItABQABgAIAAAAIQBOGdEFyAAAAOMA&#10;AAAPAAAAAAAAAAAAAAAAAAcCAABkcnMvZG93bnJldi54bWxQSwUGAAAAAAMAAwC3AAAA/AIAAAAA&#10;" fillcolor="window" stroked="f" strokeweight=".5pt">
                  <v:textbox inset="0,0,0,0">
                    <w:txbxContent>
                      <w:p w14:paraId="05C846A0" w14:textId="77777777" w:rsidR="00E449D2" w:rsidRPr="009D4A57" w:rsidRDefault="00E449D2" w:rsidP="00E449D2">
                        <w:pPr>
                          <w:spacing w:after="0"/>
                          <w:rPr>
                            <w:rFonts w:ascii="Arial" w:hAnsi="Arial" w:cs="Arial"/>
                            <w:sz w:val="7"/>
                            <w:szCs w:val="7"/>
                          </w:rPr>
                        </w:pPr>
                        <w:r>
                          <w:rPr>
                            <w:rFonts w:ascii="Arial" w:hAnsi="Arial" w:cs="Arial"/>
                            <w:sz w:val="7"/>
                            <w:szCs w:val="7"/>
                          </w:rPr>
                          <w:t>R</w:t>
                        </w:r>
                        <w:r w:rsidRPr="001368FA">
                          <w:rPr>
                            <w:rFonts w:ascii="Arial" w:hAnsi="Arial" w:cs="Arial"/>
                            <w:sz w:val="7"/>
                            <w:szCs w:val="7"/>
                          </w:rPr>
                          <w:t>iskirühma patsiendid</w:t>
                        </w:r>
                      </w:p>
                      <w:p w14:paraId="6F4A0E56" w14:textId="77777777" w:rsidR="00E449D2" w:rsidRPr="009D4A57" w:rsidRDefault="00E449D2" w:rsidP="00E449D2">
                        <w:pPr>
                          <w:spacing w:after="0"/>
                          <w:rPr>
                            <w:rFonts w:ascii="Arial" w:hAnsi="Arial" w:cs="Arial"/>
                            <w:sz w:val="7"/>
                            <w:szCs w:val="7"/>
                          </w:rPr>
                        </w:pPr>
                      </w:p>
                    </w:txbxContent>
                  </v:textbox>
                </v:shape>
                <v:shape id="_x0000_s1207" type="#_x0000_t202" style="position:absolute;top:17792;width:1695;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5a0ygAAAOIAAAAPAAAAZHJzL2Rvd25yZXYueG1sRI9PawIx&#10;FMTvhX6H8Aq91WQVW12NoqJYkB60evD22Lz9g5uXZZPq+u1NodDjMDO/YabzztbiSq2vHGtIegoE&#10;ceZMxYWG4/fmbQTCB2SDtWPScCcP89nz0xRT4268p+shFCJC2KeooQyhSaX0WUkWfc81xNHLXWsx&#10;RNkW0rR4i3Bby75S79JixXGhxIZWJWWXw4/VcFLD3TofFF/N9miqfL8M5yQxWr++dIsJiEBd+A//&#10;tT+Nho+xUn01GiTweyneATl7AAAA//8DAFBLAQItABQABgAIAAAAIQDb4fbL7gAAAIUBAAATAAAA&#10;AAAAAAAAAAAAAAAAAABbQ29udGVudF9UeXBlc10ueG1sUEsBAi0AFAAGAAgAAAAhAFr0LFu/AAAA&#10;FQEAAAsAAAAAAAAAAAAAAAAAHwEAAF9yZWxzLy5yZWxzUEsBAi0AFAAGAAgAAAAhABZflrTKAAAA&#10;4gAAAA8AAAAAAAAAAAAAAAAABwIAAGRycy9kb3ducmV2LnhtbFBLBQYAAAAAAwADALcAAAD+AgAA&#10;AAA=&#10;" fillcolor="window" stroked="f" strokeweight=".5pt">
                  <v:textbox inset="0,0,0,0">
                    <w:txbxContent>
                      <w:p w14:paraId="0714EB83" w14:textId="77777777" w:rsidR="00E449D2" w:rsidRPr="00895E42" w:rsidRDefault="00E449D2" w:rsidP="00E449D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v:textbox>
                </v:shape>
                <v:shape id="_x0000_s1208" type="#_x0000_t202" style="position:absolute;top:20243;width:4675;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1nyQAAAOMAAAAPAAAAZHJzL2Rvd25yZXYueG1sRE9LawIx&#10;EL4X+h/CFLzVZHVtl61RVFosSA9aPXgbNrMPupksm1S3/94UCj3O9575crCtuFDvG8cakrECQVw4&#10;03Cl4fj59piB8AHZYOuYNPyQh+Xi/m6OuXFX3tPlECoRQ9jnqKEOocul9EVNFv3YdcSRK11vMcSz&#10;r6Tp8RrDbSsnSj1Jiw3Hhho72tRUfB2+rYaTmu1ey2n10W2Ppin363BOEqP16GFYvYAINIR/8Z/7&#10;3cT5afqcqizJZvD7UwRALm4AAAD//wMAUEsBAi0AFAAGAAgAAAAhANvh9svuAAAAhQEAABMAAAAA&#10;AAAAAAAAAAAAAAAAAFtDb250ZW50X1R5cGVzXS54bWxQSwECLQAUAAYACAAAACEAWvQsW78AAAAV&#10;AQAACwAAAAAAAAAAAAAAAAAfAQAAX3JlbHMvLnJlbHNQSwECLQAUAAYACAAAACEADbEdZ8kAAADj&#10;AAAADwAAAAAAAAAAAAAAAAAHAgAAZHJzL2Rvd25yZXYueG1sUEsFBgAAAAADAAMAtwAAAP0CAAAA&#10;AA==&#10;" fillcolor="window" stroked="f" strokeweight=".5pt">
                  <v:textbox inset="0,0,0,0">
                    <w:txbxContent>
                      <w:p w14:paraId="489BB437" w14:textId="77777777" w:rsidR="00E449D2" w:rsidRPr="00895E42" w:rsidRDefault="00E449D2" w:rsidP="00E449D2">
                        <w:pPr>
                          <w:spacing w:after="0"/>
                          <w:rPr>
                            <w:rFonts w:ascii="Arial" w:hAnsi="Arial" w:cs="Arial"/>
                            <w:sz w:val="7"/>
                            <w:szCs w:val="7"/>
                          </w:rPr>
                        </w:pPr>
                        <w:r>
                          <w:rPr>
                            <w:rFonts w:ascii="Arial" w:hAnsi="Arial" w:cs="Arial"/>
                            <w:sz w:val="7"/>
                            <w:szCs w:val="7"/>
                          </w:rPr>
                          <w:t>Juht/Kumulatiivne juht</w:t>
                        </w:r>
                      </w:p>
                      <w:p w14:paraId="185D8197" w14:textId="77777777" w:rsidR="00E449D2" w:rsidRPr="00895E42" w:rsidRDefault="00E449D2" w:rsidP="00E449D2">
                        <w:pPr>
                          <w:spacing w:after="0"/>
                          <w:rPr>
                            <w:rFonts w:ascii="Arial" w:hAnsi="Arial" w:cs="Arial"/>
                            <w:sz w:val="7"/>
                            <w:szCs w:val="7"/>
                          </w:rPr>
                        </w:pPr>
                      </w:p>
                    </w:txbxContent>
                  </v:textbox>
                </v:shape>
                <v:shape id="_x0000_s1209" type="#_x0000_t202" style="position:absolute;top:18305;width:500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QqyAAAAOMAAAAPAAAAZHJzL2Rvd25yZXYueG1sRE9LawIx&#10;EL4X/A9hhN5qsrpdZDVKK5UWSg9aPXgbNrMP3EyWTdTtv28KBY/zvWe5HmwrrtT7xrGGZKJAEBfO&#10;NFxpOHxvn+YgfEA22DomDT/kYb0aPSwxN+7GO7ruQyViCPscNdQhdLmUvqjJop+4jjhypesthnj2&#10;lTQ93mK4beVUqUxabDg21NjRpqbivL9YDUf1/PlWzqqv7v1gmnL3Gk5JYrR+HA8vCxCBhnAX/7s/&#10;TJyfzpI0Vdk8g7+fIgBy9QsAAP//AwBQSwECLQAUAAYACAAAACEA2+H2y+4AAACFAQAAEwAAAAAA&#10;AAAAAAAAAAAAAAAAW0NvbnRlbnRfVHlwZXNdLnhtbFBLAQItABQABgAIAAAAIQBa9CxbvwAAABUB&#10;AAALAAAAAAAAAAAAAAAAAB8BAABfcmVscy8ucmVsc1BLAQItABQABgAIAAAAIQDzfrQqyAAAAOMA&#10;AAAPAAAAAAAAAAAAAAAAAAcCAABkcnMvZG93bnJldi54bWxQSwUGAAAAAAMAAwC3AAAA/AIAAAAA&#10;" fillcolor="window" stroked="f" strokeweight=".5pt">
                  <v:textbox inset="0,0,0,0">
                    <w:txbxContent>
                      <w:p w14:paraId="56414F00" w14:textId="77777777" w:rsidR="00E449D2" w:rsidRPr="00895E42" w:rsidRDefault="00E449D2" w:rsidP="00E449D2">
                        <w:pPr>
                          <w:spacing w:after="0"/>
                          <w:rPr>
                            <w:rFonts w:ascii="Arial" w:hAnsi="Arial" w:cs="Arial"/>
                            <w:sz w:val="7"/>
                            <w:szCs w:val="7"/>
                          </w:rPr>
                        </w:pPr>
                        <w:r>
                          <w:rPr>
                            <w:rFonts w:ascii="Arial" w:hAnsi="Arial" w:cs="Arial"/>
                            <w:sz w:val="7"/>
                            <w:szCs w:val="7"/>
                          </w:rPr>
                          <w:t>Juht/Kumulatiivne juht</w:t>
                        </w:r>
                      </w:p>
                      <w:p w14:paraId="2280A857" w14:textId="77777777" w:rsidR="00E449D2" w:rsidRPr="00895E42" w:rsidRDefault="00E449D2" w:rsidP="00E449D2">
                        <w:pPr>
                          <w:spacing w:after="0"/>
                          <w:rPr>
                            <w:rFonts w:ascii="Arial" w:hAnsi="Arial" w:cs="Arial"/>
                            <w:sz w:val="7"/>
                            <w:szCs w:val="7"/>
                          </w:rPr>
                        </w:pPr>
                      </w:p>
                    </w:txbxContent>
                  </v:textbox>
                </v:shape>
                <v:shape id="_x0000_s1210" type="#_x0000_t202" style="position:absolute;left:30;top:19730;width:212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pvywAAAOIAAAAPAAAAZHJzL2Rvd25yZXYueG1sRI/NawIx&#10;FMTvgv9DeAVvmmz9qN0apUpLBelBaw+9PTZvP3Dzsmyibv/7piB4HGbmN8xi1dlaXKj1lWMNyUiB&#10;IM6cqbjQcPx6H85B+IBssHZMGn7Jw2rZ7y0wNe7Ke7ocQiEihH2KGsoQmlRKn5Vk0Y9cQxy93LUW&#10;Q5RtIU2L1wi3tXxUaiYtVhwXSmxoU1J2Opythm813b3l4+Kz+TiaKt+vw0+SGK0HD93rC4hAXbiH&#10;b+2t0fD0PJuoZD6ewP+leAfk8g8AAP//AwBQSwECLQAUAAYACAAAACEA2+H2y+4AAACFAQAAEwAA&#10;AAAAAAAAAAAAAAAAAAAAW0NvbnRlbnRfVHlwZXNdLnhtbFBLAQItABQABgAIAAAAIQBa9CxbvwAA&#10;ABUBAAALAAAAAAAAAAAAAAAAAB8BAABfcmVscy8ucmVsc1BLAQItABQABgAIAAAAIQDHTRpvywAA&#10;AOIAAAAPAAAAAAAAAAAAAAAAAAcCAABkcnMvZG93bnJldi54bWxQSwUGAAAAAAMAAwC3AAAA/wIA&#10;AAAA&#10;" fillcolor="window" stroked="f" strokeweight=".5pt">
                  <v:textbox inset="0,0,0,0">
                    <w:txbxContent>
                      <w:p w14:paraId="3CC6D651" w14:textId="77777777" w:rsidR="00E449D2" w:rsidRPr="009D4A57" w:rsidRDefault="00E449D2" w:rsidP="00E449D2">
                        <w:pPr>
                          <w:spacing w:after="0"/>
                          <w:rPr>
                            <w:rFonts w:ascii="Arial" w:hAnsi="Arial" w:cs="Arial"/>
                            <w:sz w:val="7"/>
                            <w:szCs w:val="7"/>
                          </w:rPr>
                        </w:pPr>
                        <w:r>
                          <w:rPr>
                            <w:rFonts w:ascii="Arial" w:hAnsi="Arial" w:cs="Arial"/>
                            <w:sz w:val="7"/>
                            <w:szCs w:val="7"/>
                          </w:rPr>
                          <w:t>PBO+LA:</w:t>
                        </w:r>
                      </w:p>
                    </w:txbxContent>
                  </v:textbox>
                </v:shape>
                <v:shape id="_x0000_s1211" type="#_x0000_t202" style="position:absolute;left:4209;top:13823;width:14699;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L+yQAAAOIAAAAPAAAAZHJzL2Rvd25yZXYueG1sRI/LasJA&#10;FIb3Bd9hOIK7OpOEXoiO0oqiULrQ6sLdIXNywcyZkBk1fXtnUejy57/xzZeDbcWNet841pBMFQji&#10;wpmGKw3Hn83zOwgfkA22jknDL3lYLkZPc8yNu/OebodQiTjCPkcNdQhdLqUvarLop64jjl7peosh&#10;yr6Spsd7HLetTJV6lRYbjg81drSqqbgcrlbDSb18rcus+u62R9OU+89wThKj9WQ8fMxABBrCf/iv&#10;vTMasjRNs0S9RYiIFHFALh4AAAD//wMAUEsBAi0AFAAGAAgAAAAhANvh9svuAAAAhQEAABMAAAAA&#10;AAAAAAAAAAAAAAAAAFtDb250ZW50X1R5cGVzXS54bWxQSwECLQAUAAYACAAAACEAWvQsW78AAAAV&#10;AQAACwAAAAAAAAAAAAAAAAAfAQAAX3JlbHMvLnJlbHNQSwECLQAUAAYACAAAACEAkaay/skAAADi&#10;AAAADwAAAAAAAAAAAAAAAAAHAgAAZHJzL2Rvd25yZXYueG1sUEsFBgAAAAADAAMAtwAAAP0CAAAA&#10;AA==&#10;" fillcolor="window" stroked="f" strokeweight=".5pt">
                  <v:textbox inset="0,0,0,0">
                    <w:txbxContent>
                      <w:p w14:paraId="3318AA8F" w14:textId="77777777" w:rsidR="00E449D2" w:rsidRPr="00FC3ADA" w:rsidRDefault="00E449D2" w:rsidP="00E449D2">
                        <w:pPr>
                          <w:spacing w:after="0"/>
                          <w:rPr>
                            <w:rFonts w:ascii="Arial" w:hAnsi="Arial" w:cs="Arial"/>
                            <w:sz w:val="7"/>
                            <w:szCs w:val="7"/>
                          </w:rPr>
                        </w:pPr>
                        <w:r w:rsidRPr="001368FA">
                          <w:rPr>
                            <w:rFonts w:ascii="Arial" w:hAnsi="Arial" w:cs="Arial"/>
                            <w:sz w:val="7"/>
                            <w:szCs w:val="7"/>
                          </w:rPr>
                          <w:t xml:space="preserve">Stratifitseeritud riskimäär </w:t>
                        </w:r>
                        <w:r w:rsidRPr="00FC7761">
                          <w:rPr>
                            <w:rFonts w:ascii="Arial" w:hAnsi="Arial" w:cs="Arial"/>
                            <w:sz w:val="7"/>
                            <w:szCs w:val="7"/>
                          </w:rPr>
                          <w:t xml:space="preserve">(95% </w:t>
                        </w:r>
                        <w:r>
                          <w:rPr>
                            <w:rFonts w:ascii="Arial" w:hAnsi="Arial" w:cs="Arial"/>
                            <w:sz w:val="7"/>
                            <w:szCs w:val="7"/>
                          </w:rPr>
                          <w:t xml:space="preserve">usaldusvahemik): </w:t>
                        </w:r>
                        <w:r w:rsidRPr="00FC3ADA">
                          <w:rPr>
                            <w:rFonts w:ascii="Arial" w:hAnsi="Arial" w:cs="Arial"/>
                            <w:sz w:val="7"/>
                            <w:szCs w:val="7"/>
                          </w:rPr>
                          <w:t>0</w:t>
                        </w:r>
                        <w:r>
                          <w:rPr>
                            <w:rFonts w:ascii="Arial" w:hAnsi="Arial" w:cs="Arial"/>
                            <w:sz w:val="7"/>
                            <w:szCs w:val="7"/>
                          </w:rPr>
                          <w:t>,</w:t>
                        </w:r>
                        <w:r w:rsidRPr="00FC3ADA">
                          <w:rPr>
                            <w:rFonts w:ascii="Arial" w:hAnsi="Arial" w:cs="Arial"/>
                            <w:sz w:val="7"/>
                            <w:szCs w:val="7"/>
                          </w:rPr>
                          <w:t>830 (0</w:t>
                        </w:r>
                        <w:r>
                          <w:rPr>
                            <w:rFonts w:ascii="Arial" w:hAnsi="Arial" w:cs="Arial"/>
                            <w:sz w:val="7"/>
                            <w:szCs w:val="7"/>
                          </w:rPr>
                          <w:t>,</w:t>
                        </w:r>
                        <w:r w:rsidRPr="00FC3ADA">
                          <w:rPr>
                            <w:rFonts w:ascii="Arial" w:hAnsi="Arial" w:cs="Arial"/>
                            <w:sz w:val="7"/>
                            <w:szCs w:val="7"/>
                          </w:rPr>
                          <w:t>630, 1</w:t>
                        </w:r>
                        <w:r>
                          <w:rPr>
                            <w:rFonts w:ascii="Arial" w:hAnsi="Arial" w:cs="Arial"/>
                            <w:sz w:val="7"/>
                            <w:szCs w:val="7"/>
                          </w:rPr>
                          <w:t>,</w:t>
                        </w:r>
                        <w:r w:rsidRPr="00FC3ADA">
                          <w:rPr>
                            <w:rFonts w:ascii="Arial" w:hAnsi="Arial" w:cs="Arial"/>
                            <w:sz w:val="7"/>
                            <w:szCs w:val="7"/>
                          </w:rPr>
                          <w:t>095)</w:t>
                        </w:r>
                      </w:p>
                    </w:txbxContent>
                  </v:textbox>
                </v:shape>
                <v:shape id="_x0000_s1212" type="#_x0000_t202" style="position:absolute;left:4117;top:13056;width:1086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rHzAAAAOMAAAAPAAAAZHJzL2Rvd25yZXYueG1sRI9Pa8JA&#10;FMTvQr/D8gredJPYqERXaUuLgnjQ2oO3R/blD82+Ddmtxm/fLQgeh5n5DbNc96YRF+pcbVlBPI5A&#10;EOdW11wqOH19juYgnEfW2FgmBTdysF49DZaYaXvlA12OvhQBwi5DBZX3bSalyysy6Ma2JQ5eYTuD&#10;PsiulLrDa4CbRiZRNJUGaw4LFbb0XlH+c/w1Cr6jdPdRTMp9uznpuji8+XMca6WGz/3rAoSn3j/C&#10;9/ZWK0jiZD5LZ8lLCv+fwh+Qqz8AAAD//wMAUEsBAi0AFAAGAAgAAAAhANvh9svuAAAAhQEAABMA&#10;AAAAAAAAAAAAAAAAAAAAAFtDb250ZW50X1R5cGVzXS54bWxQSwECLQAUAAYACAAAACEAWvQsW78A&#10;AAAVAQAACwAAAAAAAAAAAAAAAAAfAQAAX3JlbHMvLnJlbHNQSwECLQAUAAYACAAAACEApZW6x8wA&#10;AADjAAAADwAAAAAAAAAAAAAAAAAHAgAAZHJzL2Rvd25yZXYueG1sUEsFBgAAAAADAAMAtwAAAAAD&#10;AAAAAA==&#10;" fillcolor="window" stroked="f" strokeweight=".5pt">
                  <v:textbox inset="0,0,0,0">
                    <w:txbxContent>
                      <w:p w14:paraId="5453EE37" w14:textId="77777777" w:rsidR="00E449D2" w:rsidRPr="00FC3ADA" w:rsidRDefault="00E449D2" w:rsidP="00E449D2">
                        <w:pPr>
                          <w:spacing w:after="0"/>
                          <w:rPr>
                            <w:rFonts w:ascii="Arial" w:hAnsi="Arial" w:cs="Arial"/>
                            <w:sz w:val="7"/>
                            <w:szCs w:val="7"/>
                          </w:rPr>
                        </w:pPr>
                        <w:r>
                          <w:rPr>
                            <w:rFonts w:ascii="Arial" w:hAnsi="Arial" w:cs="Arial"/>
                            <w:sz w:val="7"/>
                            <w:szCs w:val="7"/>
                          </w:rPr>
                          <w:t>S</w:t>
                        </w:r>
                        <w:r w:rsidRPr="001368FA">
                          <w:rPr>
                            <w:rFonts w:ascii="Arial" w:hAnsi="Arial" w:cs="Arial"/>
                            <w:sz w:val="7"/>
                            <w:szCs w:val="7"/>
                          </w:rPr>
                          <w:t>tratifitseeritud logaritmili</w:t>
                        </w:r>
                        <w:r>
                          <w:rPr>
                            <w:rFonts w:ascii="Arial" w:hAnsi="Arial" w:cs="Arial"/>
                            <w:sz w:val="7"/>
                            <w:szCs w:val="7"/>
                          </w:rPr>
                          <w:t xml:space="preserve">ne </w:t>
                        </w:r>
                        <w:r w:rsidRPr="001368FA">
                          <w:rPr>
                            <w:rFonts w:ascii="Arial" w:hAnsi="Arial" w:cs="Arial"/>
                            <w:sz w:val="7"/>
                            <w:szCs w:val="7"/>
                          </w:rPr>
                          <w:t xml:space="preserve">astaktest </w:t>
                        </w:r>
                        <w:r w:rsidRPr="00FC3ADA">
                          <w:rPr>
                            <w:rFonts w:ascii="Arial" w:hAnsi="Arial" w:cs="Arial"/>
                            <w:sz w:val="7"/>
                            <w:szCs w:val="7"/>
                          </w:rPr>
                          <w:t>: p= 0</w:t>
                        </w:r>
                        <w:r>
                          <w:rPr>
                            <w:rFonts w:ascii="Arial" w:hAnsi="Arial" w:cs="Arial"/>
                            <w:sz w:val="7"/>
                            <w:szCs w:val="7"/>
                          </w:rPr>
                          <w:t>,</w:t>
                        </w:r>
                        <w:r w:rsidRPr="00FC3ADA">
                          <w:rPr>
                            <w:rFonts w:ascii="Arial" w:hAnsi="Arial" w:cs="Arial"/>
                            <w:sz w:val="7"/>
                            <w:szCs w:val="7"/>
                          </w:rPr>
                          <w:t>1867</w:t>
                        </w:r>
                      </w:p>
                    </w:txbxContent>
                  </v:textbox>
                </v:shape>
                <v:shape id="_x0000_s1213" type="#_x0000_t202" style="position:absolute;left:8689;top:11495;width:170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flywAAAOIAAAAPAAAAZHJzL2Rvd25yZXYueG1sRI/Na8JA&#10;FMTvhf4Pyyv0VjeJGCW6ioqlheLBr4O3R/blA7NvQ3ar8b93CwWPw8z8hpktetOIK3WutqwgHkQg&#10;iHOray4VHA+fHxMQziNrbCyTgjs5WMxfX2aYaXvjHV33vhQBwi5DBZX3bSalyysy6Aa2JQ5eYTuD&#10;PsiulLrDW4CbRiZRlEqDNYeFCltaV5Rf9r9GwSka/WyKYbltv466LnYrf45jrdT7W7+cgvDU+2f4&#10;v/2tFSTpcDIepeME/i6FOyDnDwAAAP//AwBQSwECLQAUAAYACAAAACEA2+H2y+4AAACFAQAAEwAA&#10;AAAAAAAAAAAAAAAAAAAAW0NvbnRlbnRfVHlwZXNdLnhtbFBLAQItABQABgAIAAAAIQBa9CxbvwAA&#10;ABUBAAALAAAAAAAAAAAAAAAAAB8BAABfcmVscy8ucmVsc1BLAQItABQABgAIAAAAIQBABXflywAA&#10;AOIAAAAPAAAAAAAAAAAAAAAAAAcCAABkcnMvZG93bnJldi54bWxQSwUGAAAAAAMAAwC3AAAA/wIA&#10;AAAA&#10;" fillcolor="window" stroked="f" strokeweight=".5pt">
                  <v:textbox inset="0,0,0,0">
                    <w:txbxContent>
                      <w:p w14:paraId="32E68BA6" w14:textId="77777777" w:rsidR="00E449D2" w:rsidRPr="00895E42" w:rsidRDefault="00E449D2" w:rsidP="00E449D2">
                        <w:pPr>
                          <w:spacing w:after="0"/>
                          <w:rPr>
                            <w:rFonts w:ascii="Arial" w:hAnsi="Arial" w:cs="Arial"/>
                            <w:sz w:val="7"/>
                            <w:szCs w:val="7"/>
                          </w:rPr>
                        </w:pPr>
                        <w:r w:rsidRPr="00895E42">
                          <w:rPr>
                            <w:rFonts w:ascii="Arial" w:hAnsi="Arial" w:cs="Arial"/>
                            <w:sz w:val="7"/>
                            <w:szCs w:val="7"/>
                          </w:rPr>
                          <w:t>E</w:t>
                        </w:r>
                        <w:r>
                          <w:rPr>
                            <w:rFonts w:ascii="Arial" w:hAnsi="Arial" w:cs="Arial"/>
                            <w:sz w:val="7"/>
                            <w:szCs w:val="7"/>
                          </w:rPr>
                          <w:t>H</w:t>
                        </w:r>
                        <w:r w:rsidRPr="00895E42">
                          <w:rPr>
                            <w:rFonts w:ascii="Arial" w:hAnsi="Arial" w:cs="Arial"/>
                            <w:sz w:val="7"/>
                            <w:szCs w:val="7"/>
                          </w:rPr>
                          <w:t>ZA</w:t>
                        </w:r>
                        <w:r>
                          <w:rPr>
                            <w:rFonts w:ascii="Arial" w:hAnsi="Arial" w:cs="Arial"/>
                            <w:sz w:val="7"/>
                            <w:szCs w:val="7"/>
                          </w:rPr>
                          <w:t>:</w:t>
                        </w:r>
                      </w:p>
                    </w:txbxContent>
                  </v:textbox>
                </v:shape>
                <v:shape id="_x0000_s1214" type="#_x0000_t202" style="position:absolute;left:8689;top:12282;width:212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jdyAAAAOMAAAAPAAAAZHJzL2Rvd25yZXYueG1sRE9LawIx&#10;EL4X/A9hCt5qdhVL3BpFxaJQevB16G3YzD7oZrJsUl3/vSkUepzvPfNlbxtxpc7XjjWkowQEce5M&#10;zaWG8+n9RYHwAdlg45g03MnDcjF4mmNm3I0PdD2GUsQQ9hlqqEJoMyl9XpFFP3ItceQK11kM8exK&#10;aTq8xXDbyHGSvEqLNceGClvaVJR/H3+shksy/dgWk/Kz3Z1NXRzW4StNjdbD5371BiJQH/7Ff+69&#10;ifPHSqnZVM0m8PtTBEAuHgAAAP//AwBQSwECLQAUAAYACAAAACEA2+H2y+4AAACFAQAAEwAAAAAA&#10;AAAAAAAAAAAAAAAAW0NvbnRlbnRfVHlwZXNdLnhtbFBLAQItABQABgAIAAAAIQBa9CxbvwAAABUB&#10;AAALAAAAAAAAAAAAAAAAAB8BAABfcmVscy8ucmVsc1BLAQItABQABgAIAAAAIQBxDxjdyAAAAOMA&#10;AAAPAAAAAAAAAAAAAAAAAAcCAABkcnMvZG93bnJldi54bWxQSwUGAAAAAAMAAwC3AAAA/AIAAAAA&#10;" fillcolor="window" stroked="f" strokeweight=".5pt">
                  <v:textbox inset="0,0,0,0">
                    <w:txbxContent>
                      <w:p w14:paraId="518826B6" w14:textId="77777777" w:rsidR="00E449D2" w:rsidRPr="009D4A57" w:rsidRDefault="00E449D2" w:rsidP="00E449D2">
                        <w:pPr>
                          <w:spacing w:after="0"/>
                          <w:rPr>
                            <w:rFonts w:ascii="Arial" w:hAnsi="Arial" w:cs="Arial"/>
                            <w:sz w:val="7"/>
                            <w:szCs w:val="7"/>
                          </w:rPr>
                        </w:pPr>
                        <w:r>
                          <w:rPr>
                            <w:rFonts w:ascii="Arial" w:hAnsi="Arial" w:cs="Arial"/>
                            <w:sz w:val="7"/>
                            <w:szCs w:val="7"/>
                          </w:rPr>
                          <w:t>PBO+LA</w:t>
                        </w:r>
                      </w:p>
                    </w:txbxContent>
                  </v:textbox>
                </v:shape>
                <v:shape id="_x0000_s1215" type="#_x0000_t202" style="position:absolute;left:22466;top:12221;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UqyAAAAOIAAAAPAAAAZHJzL2Rvd25yZXYueG1sRE/LagIx&#10;FN0X+g/hFrrTZKZ0tKNRqlhaEBc+unB3mdx50MnNMIk6/ftmIXR5OO/5crCtuFLvG8cakrECQVw4&#10;03Cl4XT8GE1B+IBssHVMGn7Jw3Lx+DDH3Lgb7+l6CJWIIexz1FCH0OVS+qImi37sOuLIla63GCLs&#10;K2l6vMVw28pUqUxabDg21NjRuqbi53CxGr7V63ZTvlS77vNkmnK/CuckMVo/Pw3vMxCBhvAvvru/&#10;jIYszSaTN5XGzfFSvANy8QcAAP//AwBQSwECLQAUAAYACAAAACEA2+H2y+4AAACFAQAAEwAAAAAA&#10;AAAAAAAAAAAAAAAAW0NvbnRlbnRfVHlwZXNdLnhtbFBLAQItABQABgAIAAAAIQBa9CxbvwAAABUB&#10;AAALAAAAAAAAAAAAAAAAAB8BAABfcmVscy8ucmVsc1BLAQItABQABgAIAAAAIQDpCKUqyAAAAOIA&#10;AAAPAAAAAAAAAAAAAAAAAAcCAABkcnMvZG93bnJldi54bWxQSwUGAAAAAAMAAwC3AAAA/AIAAAAA&#10;" fillcolor="window" stroked="f" strokeweight=".5pt">
                  <v:textbox inset="0,0,0,0">
                    <w:txbxContent>
                      <w:p w14:paraId="6F41F1ED"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247 (69%)</w:t>
                        </w:r>
                      </w:p>
                    </w:txbxContent>
                  </v:textbox>
                </v:shape>
                <v:shape id="_x0000_s1216" type="#_x0000_t202" style="position:absolute;left:22466;top:11434;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CRygAAAOIAAAAPAAAAZHJzL2Rvd25yZXYueG1sRI9Pa8JA&#10;FMTvgt9heUJvukkkQaKrVLG0ID1o7cHbI/vyh2bfhuyq6bfvCgWPw8z8hlltBtOKG/WusawgnkUg&#10;iAurG64UnL/epgsQziNrbC2Tgl9ysFmPRyvMtb3zkW4nX4kAYZejgtr7LpfSFTUZdDPbEQevtL1B&#10;H2RfSd3jPcBNK5MoyqTBhsNCjR3taip+Tlej4DtKD/tyXn1272fdlMetv8SxVuplMrwuQXga/DP8&#10;3/7QCtI0m6dJnGTwuBTugFz/AQAA//8DAFBLAQItABQABgAIAAAAIQDb4fbL7gAAAIUBAAATAAAA&#10;AAAAAAAAAAAAAAAAAABbQ29udGVudF9UeXBlc10ueG1sUEsBAi0AFAAGAAgAAAAhAFr0LFu/AAAA&#10;FQEAAAsAAAAAAAAAAAAAAAAAHwEAAF9yZWxzLy5yZWxzUEsBAi0AFAAGAAgAAAAhAFJYUJHKAAAA&#10;4gAAAA8AAAAAAAAAAAAAAAAABwIAAGRycy9kb3ducmV2LnhtbFBLBQYAAAAAAwADALcAAAD+AgAA&#10;AAA=&#10;" fillcolor="window" stroked="f" strokeweight=".5pt">
                  <v:textbox inset="0,0,0,0">
                    <w:txbxContent>
                      <w:p w14:paraId="4FEAFAD2"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262 (74%)</w:t>
                        </w:r>
                      </w:p>
                    </w:txbxContent>
                  </v:textbox>
                </v:shape>
                <v:shape id="_x0000_s1217" type="#_x0000_t202" style="position:absolute;left:28461;top:12282;width:255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3TZyAAAAOMAAAAPAAAAZHJzL2Rvd25yZXYueG1sRE9LawIx&#10;EL4L/Q9hCt40G6XrshqlFaWF0oPWHnobNrMP3EyWTdTtv28KBY/zvWe1GWwrrtT7xrEGNU1AEBfO&#10;NFxpOH3uJxkIH5ANto5Jww952KwfRivMjbvxga7HUIkYwj5HDXUIXS6lL2qy6KeuI45c6XqLIZ59&#10;JU2PtxhuWzlLklRabDg21NjRtqbifLxYDV/J0/uunFcf3evJNOXhJXwrZbQePw7PSxCBhnAX/7vf&#10;TJw/XyiVZYs0hb+fIgBy/QsAAP//AwBQSwECLQAUAAYACAAAACEA2+H2y+4AAACFAQAAEwAAAAAA&#10;AAAAAAAAAAAAAAAAW0NvbnRlbnRfVHlwZXNdLnhtbFBLAQItABQABgAIAAAAIQBa9CxbvwAAABUB&#10;AAALAAAAAAAAAAAAAAAAAB8BAABfcmVscy8ucmVsc1BLAQItABQABgAIAAAAIQCHy3TZyAAAAOMA&#10;AAAPAAAAAAAAAAAAAAAAAAcCAABkcnMvZG93bnJldi54bWxQSwUGAAAAAAMAAwC3AAAA/AIAAAAA&#10;" fillcolor="window" stroked="f" strokeweight=".5pt">
                  <v:textbox inset="0,0,0,0">
                    <w:txbxContent>
                      <w:p w14:paraId="04A52F85"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111 (31%)</w:t>
                        </w:r>
                      </w:p>
                    </w:txbxContent>
                  </v:textbox>
                </v:shape>
                <v:shape id="_x0000_s1218" type="#_x0000_t202" style="position:absolute;left:33548;top:11495;width:148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mYxwAAAOIAAAAPAAAAZHJzL2Rvd25yZXYueG1sRE/LagIx&#10;FN0L/YdwC93VTCwVZzSKilKhuPDRRXeXyZ0HTm6GSdTp3zcLweXhvGeL3jbiRp2vHWtQwwQEce5M&#10;zaWG82n7PgHhA7LBxjFp+CMPi/nLYIaZcXc+0O0YShFD2GeooQqhzaT0eUUW/dC1xJErXGcxRNiV&#10;0nR4j+G2kaMkGUuLNceGCltaV5Rfjler4Sf5/N4UH+W+/Tqbujiswq9SRuu31345BRGoD0/xw70z&#10;GkYqVelYpXFzvBTvgJz/AwAA//8DAFBLAQItABQABgAIAAAAIQDb4fbL7gAAAIUBAAATAAAAAAAA&#10;AAAAAAAAAAAAAABbQ29udGVudF9UeXBlc10ueG1sUEsBAi0AFAAGAAgAAAAhAFr0LFu/AAAAFQEA&#10;AAsAAAAAAAAAAAAAAAAAHwEAAF9yZWxzLy5yZWxzUEsBAi0AFAAGAAgAAAAhAJodmZjHAAAA4gAA&#10;AA8AAAAAAAAAAAAAAAAABwIAAGRycy9kb3ducmV2LnhtbFBLBQYAAAAAAwADALcAAAD7AgAAAAA=&#10;" fillcolor="window" stroked="f" strokeweight=".5pt">
                  <v:textbox inset="0,0,0,0">
                    <w:txbxContent>
                      <w:p w14:paraId="501CC400"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117,1</w:t>
                        </w:r>
                      </w:p>
                    </w:txbxContent>
                  </v:textbox>
                </v:shape>
                <v:shape id="_x0000_s1219" type="#_x0000_t202" style="position:absolute;left:33972;top:12342;width:148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hQ0zAAAAOMAAAAPAAAAZHJzL2Rvd25yZXYueG1sRI9LT8Mw&#10;EITvSPwHa5F6o3ZSiFCoWwEqAgn10AcHbqt48xDxOopNG/49e0DqcXdmZ75driffqxONsQtsIZsb&#10;UMRVcB03Fo6H19sHUDEhO+wDk4VfirBeXV8tsXThzDs67VOjJIRjiRbalIZS61i15DHOw0AsWh1G&#10;j0nGsdFuxLOE+17nxhTaY8fS0OJALy1V3/sfb+HT3H9s6kWzHd6Orqt3z+kry5y1s5vp6RFUoild&#10;zP/X707wC3OX54usEGj5SRagV38AAAD//wMAUEsBAi0AFAAGAAgAAAAhANvh9svuAAAAhQEAABMA&#10;AAAAAAAAAAAAAAAAAAAAAFtDb250ZW50X1R5cGVzXS54bWxQSwECLQAUAAYACAAAACEAWvQsW78A&#10;AAAVAQAACwAAAAAAAAAAAAAAAAAfAQAAX3JlbHMvLnJlbHNQSwECLQAUAAYACAAAACEAyi4UNMwA&#10;AADjAAAADwAAAAAAAAAAAAAAAAAHAgAAZHJzL2Rvd25yZXYueG1sUEsFBgAAAAADAAMAtwAAAAAD&#10;AAAAAA==&#10;" fillcolor="window" stroked="f" strokeweight=".5pt">
                  <v:textbox inset="0,0,0,0">
                    <w:txbxContent>
                      <w:p w14:paraId="7A982729" w14:textId="77777777" w:rsidR="00E449D2" w:rsidRPr="00B159B2" w:rsidRDefault="00E449D2" w:rsidP="00E449D2">
                        <w:pPr>
                          <w:spacing w:after="0"/>
                          <w:jc w:val="center"/>
                          <w:rPr>
                            <w:rFonts w:ascii="Arial" w:hAnsi="Arial" w:cs="Arial"/>
                            <w:sz w:val="7"/>
                            <w:szCs w:val="7"/>
                          </w:rPr>
                        </w:pPr>
                        <w:r>
                          <w:rPr>
                            <w:rFonts w:ascii="Arial" w:hAnsi="Arial" w:cs="Arial"/>
                            <w:sz w:val="7"/>
                            <w:szCs w:val="7"/>
                          </w:rPr>
                          <w:t>117,5</w:t>
                        </w:r>
                      </w:p>
                    </w:txbxContent>
                  </v:textbox>
                </v:shape>
                <v:shape id="_x0000_s1220" type="#_x0000_t202" style="position:absolute;left:28612;top:11525;width:190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BZyAAAAN8AAAAPAAAAZHJzL2Rvd25yZXYueG1sRI9PawIx&#10;FMTvBb9DeEJvNRu1KlujqLRYEA9ae+jtsXn7BzcvyybV9dubQsHjMDO/YebLztbiQq2vHGtQgwQE&#10;ceZMxYWG09fHywyED8gGa8ek4UYelove0xxT4658oMsxFCJC2KeooQyhSaX0WUkW/cA1xNHLXWsx&#10;RNkW0rR4jXBby2GSTKTFiuNCiQ1tSsrOx1+r4Tt53b3no2LfbE+myg/r8KOU0fq5363eQATqwiP8&#10;3/40GmZqMh0r+PsTv4Bc3AEAAP//AwBQSwECLQAUAAYACAAAACEA2+H2y+4AAACFAQAAEwAAAAAA&#10;AAAAAAAAAAAAAAAAW0NvbnRlbnRfVHlwZXNdLnhtbFBLAQItABQABgAIAAAAIQBa9CxbvwAAABUB&#10;AAALAAAAAAAAAAAAAAAAAB8BAABfcmVscy8ucmVsc1BLAQItABQABgAIAAAAIQCfIuBZyAAAAN8A&#10;AAAPAAAAAAAAAAAAAAAAAAcCAABkcnMvZG93bnJldi54bWxQSwUGAAAAAAMAAwC3AAAA/AIAAAAA&#10;" fillcolor="window" stroked="f" strokeweight=".5pt">
                  <v:textbox inset="0,0,0,0">
                    <w:txbxContent>
                      <w:p w14:paraId="3A235711" w14:textId="77777777" w:rsidR="00E449D2" w:rsidRPr="00B159B2" w:rsidRDefault="00E449D2" w:rsidP="00E449D2">
                        <w:pPr>
                          <w:spacing w:after="0"/>
                          <w:rPr>
                            <w:rFonts w:ascii="Arial" w:hAnsi="Arial" w:cs="Arial"/>
                            <w:sz w:val="7"/>
                            <w:szCs w:val="7"/>
                          </w:rPr>
                        </w:pPr>
                        <w:r>
                          <w:rPr>
                            <w:rFonts w:ascii="Arial" w:hAnsi="Arial" w:cs="Arial"/>
                            <w:sz w:val="7"/>
                            <w:szCs w:val="7"/>
                          </w:rPr>
                          <w:t>53 (26%)</w:t>
                        </w:r>
                      </w:p>
                    </w:txbxContent>
                  </v:textbox>
                </v:shape>
                <v:shape id="_x0000_s1221" type="#_x0000_t202" style="position:absolute;left:37635;top:11555;width:2515;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xg8ywAAAOIAAAAPAAAAZHJzL2Rvd25yZXYueG1sRI9PawIx&#10;FMTvhX6H8Aq91WTXrshqlCqVCsWD1h68PTZv/9DNy7KJuv32jVDwOMzMb5j5crCtuFDvG8cakpEC&#10;QVw403Cl4fi1eZmC8AHZYOuYNPySh+Xi8WGOuXFX3tPlECoRIexz1FCH0OVS+qImi37kOuLola63&#10;GKLsK2l6vEa4bWWq1ERabDgu1NjRuqbi53C2Gr5V9vlejqtd93E0TblfhVOSGK2fn4a3GYhAQ7iH&#10;/9tboyEdZ1OVTrJXuF2Kd0Au/gAAAP//AwBQSwECLQAUAAYACAAAACEA2+H2y+4AAACFAQAAEwAA&#10;AAAAAAAAAAAAAAAAAAAAW0NvbnRlbnRfVHlwZXNdLnhtbFBLAQItABQABgAIAAAAIQBa9CxbvwAA&#10;ABUBAAALAAAAAAAAAAAAAAAAAB8BAABfcmVscy8ucmVsc1BLAQItABQABgAIAAAAIQC70xg8ywAA&#10;AOIAAAAPAAAAAAAAAAAAAAAAAAcCAABkcnMvZG93bnJldi54bWxQSwUGAAAAAAMAAwC3AAAA/wIA&#10;AAAA&#10;" fillcolor="window" stroked="f" strokeweight=".5pt">
                  <v:textbox inset="0,0,0,0">
                    <w:txbxContent>
                      <w:p w14:paraId="78CFF4B9" w14:textId="77777777" w:rsidR="00E449D2" w:rsidRPr="00B159B2" w:rsidRDefault="00E449D2" w:rsidP="00E449D2">
                        <w:pPr>
                          <w:spacing w:after="0"/>
                          <w:rPr>
                            <w:rFonts w:ascii="Arial" w:hAnsi="Arial" w:cs="Arial"/>
                            <w:sz w:val="7"/>
                            <w:szCs w:val="7"/>
                          </w:rPr>
                        </w:pPr>
                        <w:r>
                          <w:rPr>
                            <w:rFonts w:ascii="Arial" w:hAnsi="Arial" w:cs="Arial"/>
                            <w:sz w:val="7"/>
                            <w:szCs w:val="7"/>
                          </w:rPr>
                          <w:t>[117,1, HR]</w:t>
                        </w:r>
                      </w:p>
                    </w:txbxContent>
                  </v:textbox>
                </v:shape>
                <v:shape id="_x0000_s1222" type="#_x0000_t202" style="position:absolute;left:37938;top:12312;width:25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8NazAAAAOMAAAAPAAAAZHJzL2Rvd25yZXYueG1sRI9LTwMx&#10;DITvlfgPkStxo9mUAmXbtAIEohLi0NeBm7XxPsTGWW1Cu/x7fEDq0fZ4Zr7levCtOlEfm8AWzCQD&#10;RVwE13Bl4bB/u5mDignZYRuYLPxShPXqarTE3IUzb+m0S5USE445WqhT6nKtY1GTxzgJHbHcytB7&#10;TDL2lXY9nsXct3qaZffaY8OSUGNHLzUV37sfb+GY3X28lrfVZ/d+cE25fU5fxjhrr8fD0wJUoiFd&#10;xP/fGyf1p8bMHmfzB6EQJlmAXv0BAAD//wMAUEsBAi0AFAAGAAgAAAAhANvh9svuAAAAhQEAABMA&#10;AAAAAAAAAAAAAAAAAAAAAFtDb250ZW50X1R5cGVzXS54bWxQSwECLQAUAAYACAAAACEAWvQsW78A&#10;AAAVAQAACwAAAAAAAAAAAAAAAAAfAQAAX3JlbHMvLnJlbHNQSwECLQAUAAYACAAAACEAuOfDWswA&#10;AADjAAAADwAAAAAAAAAAAAAAAAAHAgAAZHJzL2Rvd25yZXYueG1sUEsFBgAAAAADAAMAtwAAAAAD&#10;AAAAAA==&#10;" fillcolor="window" stroked="f" strokeweight=".5pt">
                  <v:textbox inset="0,0,0,0">
                    <w:txbxContent>
                      <w:p w14:paraId="5CEC5D55" w14:textId="77777777" w:rsidR="00E449D2" w:rsidRPr="00B159B2" w:rsidRDefault="00E449D2" w:rsidP="00E449D2">
                        <w:pPr>
                          <w:spacing w:after="0"/>
                          <w:rPr>
                            <w:rFonts w:ascii="Arial" w:hAnsi="Arial" w:cs="Arial"/>
                            <w:sz w:val="7"/>
                            <w:szCs w:val="7"/>
                          </w:rPr>
                        </w:pPr>
                        <w:r>
                          <w:rPr>
                            <w:rFonts w:ascii="Arial" w:hAnsi="Arial" w:cs="Arial"/>
                            <w:sz w:val="7"/>
                            <w:szCs w:val="7"/>
                          </w:rPr>
                          <w:t>[109,8, HR]</w:t>
                        </w:r>
                      </w:p>
                    </w:txbxContent>
                  </v:textbox>
                </v:shape>
                <v:shape id="_x0000_s1223" type="#_x0000_t202" style="position:absolute;left:44084;top:4561;width:170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Nw0yAAAAOMAAAAPAAAAZHJzL2Rvd25yZXYueG1sRE9LawIx&#10;EL4X/A9hBG81WcuushqllZYWSg9aPXgbNrMP3EyWTdTtv28KBY/zvWe1GWwrrtT7xrGGZKpAEBfO&#10;NFxpOHy/PS5A+IBssHVMGn7Iw2Y9elhhbtyNd3Tdh0rEEPY5aqhD6HIpfVGTRT91HXHkStdbDPHs&#10;K2l6vMVw28qZUpm02HBsqLGjbU3FeX+xGo4q/Xwtn6qv7v1gmnL3Ek5JYrSejIfnJYhAQ7iL/90f&#10;Js5X8ySbp9kihb+fIgBy/QsAAP//AwBQSwECLQAUAAYACAAAACEA2+H2y+4AAACFAQAAEwAAAAAA&#10;AAAAAAAAAAAAAAAAW0NvbnRlbnRfVHlwZXNdLnhtbFBLAQItABQABgAIAAAAIQBa9CxbvwAAABUB&#10;AAALAAAAAAAAAAAAAAAAAB8BAABfcmVscy8ucmVsc1BLAQItABQABgAIAAAAIQAG0Nw0yAAAAOMA&#10;AAAPAAAAAAAAAAAAAAAAAAcCAABkcnMvZG93bnJldi54bWxQSwUGAAAAAAMAAwC3AAAA/AIAAAAA&#10;" fillcolor="window" stroked="f" strokeweight=".5pt">
                  <v:textbox inset="0,0,0,0">
                    <w:txbxContent>
                      <w:p w14:paraId="72C57718" w14:textId="77777777" w:rsidR="00E449D2" w:rsidRPr="00392913" w:rsidRDefault="00E449D2" w:rsidP="00E449D2">
                        <w:pPr>
                          <w:spacing w:after="0"/>
                          <w:rPr>
                            <w:rFonts w:ascii="Arial" w:hAnsi="Arial" w:cs="Arial"/>
                            <w:sz w:val="8"/>
                            <w:szCs w:val="8"/>
                          </w:rPr>
                        </w:pPr>
                        <w:r w:rsidRPr="00392913">
                          <w:rPr>
                            <w:rFonts w:ascii="Arial" w:hAnsi="Arial" w:cs="Arial"/>
                            <w:sz w:val="8"/>
                            <w:szCs w:val="8"/>
                          </w:rPr>
                          <w:t>E</w:t>
                        </w:r>
                        <w:r>
                          <w:rPr>
                            <w:rFonts w:ascii="Arial" w:hAnsi="Arial" w:cs="Arial"/>
                            <w:sz w:val="8"/>
                            <w:szCs w:val="8"/>
                          </w:rPr>
                          <w:t>N</w:t>
                        </w:r>
                        <w:r w:rsidRPr="00392913">
                          <w:rPr>
                            <w:rFonts w:ascii="Arial" w:hAnsi="Arial" w:cs="Arial"/>
                            <w:sz w:val="8"/>
                            <w:szCs w:val="8"/>
                          </w:rPr>
                          <w:t>ZA</w:t>
                        </w:r>
                      </w:p>
                    </w:txbxContent>
                  </v:textbox>
                </v:shape>
                <v:shape id="_x0000_s1224" type="#_x0000_t202" style="position:absolute;left:44084;top:5409;width:2735;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kbyAAAAOMAAAAPAAAAZHJzL2Rvd25yZXYueG1sRE9LawIx&#10;EL4X/A9hCt5qsopruzWKSksL0oPWHnobNrMP3EyWTdTtvzdCweN875kve9uIM3W+dqwhGSkQxLkz&#10;NZcaDt/vT88gfEA22DgmDX/kYbkYPMwxM+7COzrvQyliCPsMNVQhtJmUPq/Ioh+5ljhyhesshnh2&#10;pTQdXmK4beRYqVRarDk2VNjSpqL8uD9ZDT9qun0rJuVX+3EwdbFbh98kMVoPH/vVK4hAfbiL/92f&#10;Js5/SdN0qmazCdx+igDIxRUAAP//AwBQSwECLQAUAAYACAAAACEA2+H2y+4AAACFAQAAEwAAAAAA&#10;AAAAAAAAAAAAAAAAW0NvbnRlbnRfVHlwZXNdLnhtbFBLAQItABQABgAIAAAAIQBa9CxbvwAAABUB&#10;AAALAAAAAAAAAAAAAAAAAB8BAABfcmVscy8ucmVsc1BLAQItABQABgAIAAAAIQCFvckbyAAAAOMA&#10;AAAPAAAAAAAAAAAAAAAAAAcCAABkcnMvZG93bnJldi54bWxQSwUGAAAAAAMAAwC3AAAA/AIAAAAA&#10;" fillcolor="window" stroked="f" strokeweight=".5pt">
                  <v:textbox inset="0,0,0,0">
                    <w:txbxContent>
                      <w:p w14:paraId="1C76BF2B" w14:textId="77777777" w:rsidR="00E449D2" w:rsidRPr="00392913" w:rsidRDefault="00E449D2" w:rsidP="00E449D2">
                        <w:pPr>
                          <w:spacing w:after="0"/>
                          <w:rPr>
                            <w:rFonts w:ascii="Arial" w:hAnsi="Arial" w:cs="Arial"/>
                            <w:sz w:val="8"/>
                            <w:szCs w:val="8"/>
                          </w:rPr>
                        </w:pPr>
                        <w:r w:rsidRPr="00392913">
                          <w:rPr>
                            <w:rFonts w:ascii="Arial" w:hAnsi="Arial" w:cs="Arial"/>
                            <w:sz w:val="8"/>
                            <w:szCs w:val="8"/>
                          </w:rPr>
                          <w:t>PBO+LA</w:t>
                        </w:r>
                      </w:p>
                    </w:txbxContent>
                  </v:textbox>
                </v:shape>
                <v:shape id="_x0000_s1225" type="#_x0000_t202" style="position:absolute;left:-4031;top:4466;width:10258;height:1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BCyQAAAOIAAAAPAAAAZHJzL2Rvd25yZXYueG1sRI9Ba8JA&#10;FITvBf/D8gRvdeMKxqauUhRLwEOtLYXentlnEpp9G7Jbjf/eFQo9DjPzDbNY9bYRZ+p87VjDZJyA&#10;IC6cqbnU8PmxfZyD8AHZYOOYNFzJw2o5eFhgZtyF3+l8CKWIEPYZaqhCaDMpfVGRRT92LXH0Tq6z&#10;GKLsSmk6vES4baRKkpm0WHNcqLCldUXFz+HXangLan1k3qfflF9p86Xc7pVzrUfD/uUZRKA+/If/&#10;2rnR8JROlFLzdAr3S/EOyOUNAAD//wMAUEsBAi0AFAAGAAgAAAAhANvh9svuAAAAhQEAABMAAAAA&#10;AAAAAAAAAAAAAAAAAFtDb250ZW50X1R5cGVzXS54bWxQSwECLQAUAAYACAAAACEAWvQsW78AAAAV&#10;AQAACwAAAAAAAAAAAAAAAAAfAQAAX3JlbHMvLnJlbHNQSwECLQAUAAYACAAAACEAmSkAQskAAADi&#10;AAAADwAAAAAAAAAAAAAAAAAHAgAAZHJzL2Rvd25yZXYueG1sUEsFBgAAAAADAAMAtwAAAP0CAAAA&#10;AA==&#10;" fillcolor="window" stroked="f" strokeweight=".5pt">
                  <v:textbox inset="0,0,0,0">
                    <w:txbxContent>
                      <w:p w14:paraId="12909A62" w14:textId="77777777" w:rsidR="00E449D2" w:rsidRPr="00F83CFE" w:rsidRDefault="00E449D2" w:rsidP="00E449D2">
                        <w:pPr>
                          <w:spacing w:after="0"/>
                          <w:jc w:val="center"/>
                          <w:rPr>
                            <w:rFonts w:ascii="Arial" w:hAnsi="Arial" w:cs="Arial"/>
                            <w:sz w:val="15"/>
                            <w:szCs w:val="15"/>
                          </w:rPr>
                        </w:pPr>
                        <w:r>
                          <w:rPr>
                            <w:rFonts w:ascii="Arial" w:hAnsi="Arial" w:cs="Arial"/>
                            <w:sz w:val="15"/>
                            <w:szCs w:val="15"/>
                          </w:rPr>
                          <w:t xml:space="preserve">Üldine elulemus </w:t>
                        </w:r>
                        <w:r w:rsidRPr="00F83CFE">
                          <w:rPr>
                            <w:rFonts w:ascii="Arial" w:hAnsi="Arial" w:cs="Arial"/>
                            <w:sz w:val="15"/>
                            <w:szCs w:val="15"/>
                          </w:rPr>
                          <w:t>(%)</w:t>
                        </w:r>
                      </w:p>
                    </w:txbxContent>
                  </v:textbox>
                </v:shape>
              </v:group>
            </w:pict>
          </mc:Fallback>
        </mc:AlternateContent>
      </w:r>
      <w:r w:rsidRPr="001214A2">
        <w:rPr>
          <w:rFonts w:cs="Times New Roman"/>
          <w:b/>
          <w:noProof/>
        </w:rPr>
        <w:drawing>
          <wp:inline distT="0" distB="0" distL="0" distR="0" wp14:anchorId="2F7A69F0" wp14:editId="063EF655">
            <wp:extent cx="5768975" cy="2754630"/>
            <wp:effectExtent l="0" t="0" r="3175" b="7620"/>
            <wp:docPr id="35726507" name="Picture 1" descr="A graph of two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025" name="Picture 1" descr="A graph of two people  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68975" cy="2754630"/>
                    </a:xfrm>
                    <a:prstGeom prst="rect">
                      <a:avLst/>
                    </a:prstGeom>
                  </pic:spPr>
                </pic:pic>
              </a:graphicData>
            </a:graphic>
          </wp:inline>
        </w:drawing>
      </w:r>
    </w:p>
    <w:p w14:paraId="1B5FE2F7" w14:textId="77777777" w:rsidR="00E449D2" w:rsidRPr="001214A2" w:rsidRDefault="00E449D2" w:rsidP="00E449D2">
      <w:pPr>
        <w:spacing w:after="0"/>
        <w:rPr>
          <w:rFonts w:cs="Times New Roman"/>
          <w:b/>
        </w:rPr>
      </w:pPr>
    </w:p>
    <w:p w14:paraId="4892CC56" w14:textId="5CAFFBC1" w:rsidR="00E449D2" w:rsidRPr="001214A2" w:rsidRDefault="00E449D2" w:rsidP="00E449D2">
      <w:pPr>
        <w:tabs>
          <w:tab w:val="left" w:pos="567"/>
        </w:tabs>
        <w:spacing w:after="0" w:line="260" w:lineRule="exact"/>
        <w:rPr>
          <w:rFonts w:eastAsia="SimSun" w:cs="Times New Roman"/>
          <w:b/>
          <w:bCs/>
          <w:szCs w:val="20"/>
          <w:lang w:eastAsia="et-EE"/>
        </w:rPr>
      </w:pPr>
      <w:r w:rsidRPr="001214A2">
        <w:rPr>
          <w:rFonts w:cs="Times New Roman"/>
          <w:b/>
        </w:rPr>
        <w:t xml:space="preserve">Joonis 4: </w:t>
      </w:r>
      <w:proofErr w:type="spellStart"/>
      <w:r w:rsidRPr="001214A2">
        <w:rPr>
          <w:rFonts w:eastAsia="SimSun" w:cs="Times New Roman"/>
          <w:b/>
          <w:bCs/>
          <w:szCs w:val="20"/>
          <w:lang w:eastAsia="et-EE"/>
        </w:rPr>
        <w:t>Üldise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elulemuse</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Kaplani-Meieri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kõverad</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ensalutamiidi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monoteraapiana</w:t>
      </w:r>
      <w:proofErr w:type="spellEnd"/>
      <w:r w:rsidRPr="001214A2">
        <w:rPr>
          <w:rFonts w:eastAsia="SimSun" w:cs="Times New Roman"/>
          <w:b/>
          <w:bCs/>
          <w:szCs w:val="20"/>
          <w:lang w:eastAsia="et-EE"/>
        </w:rPr>
        <w:t xml:space="preserve"> vs. </w:t>
      </w:r>
      <w:proofErr w:type="spellStart"/>
      <w:r w:rsidRPr="001214A2">
        <w:rPr>
          <w:rFonts w:eastAsia="SimSun" w:cs="Times New Roman"/>
          <w:b/>
          <w:bCs/>
          <w:szCs w:val="20"/>
          <w:lang w:eastAsia="et-EE"/>
        </w:rPr>
        <w:t>platseebo</w:t>
      </w:r>
      <w:proofErr w:type="spellEnd"/>
      <w:r w:rsidRPr="001214A2">
        <w:rPr>
          <w:rFonts w:eastAsia="SimSun" w:cs="Times New Roman"/>
          <w:b/>
          <w:bCs/>
          <w:szCs w:val="20"/>
          <w:lang w:eastAsia="et-EE"/>
        </w:rPr>
        <w:t xml:space="preserve"> ja ADT </w:t>
      </w:r>
      <w:proofErr w:type="spellStart"/>
      <w:r w:rsidRPr="001214A2">
        <w:rPr>
          <w:rFonts w:eastAsia="SimSun" w:cs="Times New Roman"/>
          <w:b/>
          <w:bCs/>
          <w:szCs w:val="20"/>
          <w:lang w:eastAsia="et-EE"/>
        </w:rPr>
        <w:t>ravirühmas</w:t>
      </w:r>
      <w:proofErr w:type="spellEnd"/>
      <w:r w:rsidRPr="001214A2">
        <w:rPr>
          <w:rFonts w:eastAsia="SimSun" w:cs="Times New Roman"/>
          <w:b/>
          <w:bCs/>
          <w:szCs w:val="20"/>
          <w:lang w:eastAsia="et-EE"/>
        </w:rPr>
        <w:t xml:space="preserve"> EMBARK-</w:t>
      </w:r>
      <w:proofErr w:type="spellStart"/>
      <w:r w:rsidRPr="001214A2">
        <w:rPr>
          <w:rFonts w:eastAsia="SimSun" w:cs="Times New Roman"/>
          <w:b/>
          <w:bCs/>
          <w:szCs w:val="20"/>
          <w:lang w:eastAsia="et-EE"/>
        </w:rPr>
        <w:t>i</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uuringus</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ravikavatsuslik</w:t>
      </w:r>
      <w:proofErr w:type="spellEnd"/>
      <w:r w:rsidRPr="001214A2">
        <w:rPr>
          <w:rFonts w:eastAsia="SimSun" w:cs="Times New Roman"/>
          <w:b/>
          <w:bCs/>
          <w:szCs w:val="20"/>
          <w:lang w:eastAsia="et-EE"/>
        </w:rPr>
        <w:t xml:space="preserve"> </w:t>
      </w:r>
      <w:proofErr w:type="spellStart"/>
      <w:r w:rsidRPr="001214A2">
        <w:rPr>
          <w:rFonts w:eastAsia="SimSun" w:cs="Times New Roman"/>
          <w:b/>
          <w:bCs/>
          <w:szCs w:val="20"/>
          <w:lang w:eastAsia="et-EE"/>
        </w:rPr>
        <w:t>analüüs</w:t>
      </w:r>
      <w:proofErr w:type="spellEnd"/>
      <w:r w:rsidRPr="001214A2">
        <w:rPr>
          <w:rFonts w:eastAsia="SimSun" w:cs="Times New Roman"/>
          <w:b/>
          <w:bCs/>
          <w:szCs w:val="20"/>
          <w:lang w:eastAsia="et-EE"/>
        </w:rPr>
        <w:t>)</w:t>
      </w:r>
    </w:p>
    <w:p w14:paraId="6A96C3A6" w14:textId="1CB6A34E" w:rsidR="00D45776" w:rsidRPr="001214A2" w:rsidRDefault="00D45776" w:rsidP="00E449D2">
      <w:pPr>
        <w:spacing w:after="0"/>
      </w:pPr>
    </w:p>
    <w:p w14:paraId="34DCA29A" w14:textId="4B8831D0" w:rsidR="00D45776" w:rsidRPr="001214A2" w:rsidRDefault="00D45776" w:rsidP="00D45776">
      <w:pPr>
        <w:tabs>
          <w:tab w:val="left" w:pos="567"/>
        </w:tabs>
        <w:spacing w:after="0" w:line="260" w:lineRule="exact"/>
        <w:outlineLvl w:val="0"/>
        <w:rPr>
          <w:rFonts w:eastAsia="SimSun" w:cs="Times New Roman"/>
          <w:szCs w:val="20"/>
          <w:lang w:val="et-EE" w:eastAsia="et-EE"/>
        </w:rPr>
      </w:pPr>
      <w:r w:rsidRPr="001214A2">
        <w:rPr>
          <w:rFonts w:eastAsia="SimSun" w:cs="Times New Roman"/>
          <w:szCs w:val="20"/>
          <w:lang w:val="et-EE" w:eastAsia="et-EE"/>
        </w:rPr>
        <w:t>Pärast ADT manustamist ensalutamiidi ja ADT või platseebo ja ADT-na vähenes testosterooni sisaldus kiiresti kastratsiooni tasemeni ja jäi madalaks ravi katkestamiseni 37. nädalal. Pärast katkestust tõusis testosterooni sisaldus järk-järgult peaaegu algtaseme lähedale. Ravi uuesti alustamisel langes see uuesti kastratsiooni tasemeni. Ensalutamiidi monoteraapiana ravirühmas suurenes testosterooni sisaldus pärast ravi alustamist ja langes algtasemele ravi katkestamisel. See suurenes veel kord pärast ensalutamiidiga ravi uuesti alustamist.</w:t>
      </w:r>
    </w:p>
    <w:p w14:paraId="0F56CBFC" w14:textId="77777777" w:rsidR="00D45776" w:rsidRPr="001214A2" w:rsidRDefault="00D45776" w:rsidP="00D45776">
      <w:pPr>
        <w:tabs>
          <w:tab w:val="left" w:pos="567"/>
        </w:tabs>
        <w:spacing w:after="0" w:line="260" w:lineRule="exact"/>
        <w:rPr>
          <w:rFonts w:eastAsia="TimesNewRoman" w:cs="Times New Roman"/>
          <w:szCs w:val="20"/>
          <w:lang w:val="et-EE" w:eastAsia="et-EE"/>
        </w:rPr>
      </w:pPr>
    </w:p>
    <w:p w14:paraId="0FDC3474" w14:textId="77777777" w:rsidR="00D45776" w:rsidRPr="001214A2" w:rsidRDefault="00D45776" w:rsidP="00D45776">
      <w:pPr>
        <w:keepNext/>
        <w:tabs>
          <w:tab w:val="left" w:pos="567"/>
        </w:tabs>
        <w:autoSpaceDE w:val="0"/>
        <w:autoSpaceDN w:val="0"/>
        <w:adjustRightInd w:val="0"/>
        <w:spacing w:after="0" w:line="260" w:lineRule="exact"/>
        <w:rPr>
          <w:rFonts w:eastAsia="Times New Roman" w:cs="Times New Roman"/>
          <w:i/>
          <w:iCs/>
          <w:lang w:val="et-EE" w:eastAsia="et-EE"/>
        </w:rPr>
      </w:pPr>
      <w:r w:rsidRPr="001214A2">
        <w:rPr>
          <w:rFonts w:eastAsia="Times New Roman" w:cs="Times New Roman"/>
          <w:i/>
          <w:iCs/>
          <w:lang w:val="et-EE" w:eastAsia="et-EE"/>
        </w:rPr>
        <w:t>Uuring 9785-CL-0335 (ARCHES) (metastaatilise HSPC-ga patsiendid)</w:t>
      </w:r>
    </w:p>
    <w:p w14:paraId="0DD4F892" w14:textId="77777777" w:rsidR="00D45776" w:rsidRPr="001214A2" w:rsidRDefault="00D45776" w:rsidP="00D45776">
      <w:pPr>
        <w:keepNext/>
        <w:tabs>
          <w:tab w:val="left" w:pos="567"/>
        </w:tabs>
        <w:autoSpaceDE w:val="0"/>
        <w:autoSpaceDN w:val="0"/>
        <w:adjustRightInd w:val="0"/>
        <w:spacing w:after="0" w:line="260" w:lineRule="exact"/>
        <w:rPr>
          <w:rFonts w:eastAsia="Times New Roman" w:cs="Times New Roman"/>
          <w:b/>
          <w:bCs/>
          <w:lang w:val="et-EE" w:eastAsia="et-EE"/>
        </w:rPr>
      </w:pPr>
    </w:p>
    <w:p w14:paraId="3E50B5E2" w14:textId="77777777" w:rsidR="00D45776" w:rsidRPr="001214A2" w:rsidRDefault="00D45776" w:rsidP="00D45776">
      <w:pPr>
        <w:keepNext/>
        <w:tabs>
          <w:tab w:val="left" w:pos="567"/>
        </w:tabs>
        <w:spacing w:after="0" w:line="260" w:lineRule="exact"/>
        <w:rPr>
          <w:rFonts w:eastAsia="SimSun" w:cs="Times New Roman"/>
          <w:szCs w:val="20"/>
          <w:lang w:val="et-EE" w:eastAsia="ja-JP"/>
        </w:rPr>
      </w:pPr>
      <w:r w:rsidRPr="001214A2">
        <w:rPr>
          <w:rFonts w:eastAsia="SimSun" w:cs="Times New Roman"/>
          <w:szCs w:val="20"/>
          <w:lang w:val="et-EE" w:eastAsia="ja-JP"/>
        </w:rPr>
        <w:t>Uuringusse ARCHES kaasatud 1150 mHSPC</w:t>
      </w:r>
      <w:r w:rsidRPr="001214A2">
        <w:rPr>
          <w:rFonts w:eastAsia="SimSun" w:cs="Times New Roman"/>
          <w:szCs w:val="20"/>
          <w:lang w:val="et-EE" w:eastAsia="ja-JP"/>
        </w:rPr>
        <w:noBreakHyphen/>
        <w:t>ga patsienti randomiseeriti vahekorras 1:1 saama ensalutamiidi pluss ADT või platseebo pluss ADT raviskeemi (ADT määratleti kui LHRH analoogi või kahepoolset orhidektoomiat). Patsiendid said ensalutamiidi annuses 160 mg üks kord ööpäevas (N = 574) või platseebot (N = 576).</w:t>
      </w:r>
    </w:p>
    <w:p w14:paraId="395E6576" w14:textId="77777777" w:rsidR="00D45776" w:rsidRPr="001214A2" w:rsidRDefault="00D45776" w:rsidP="00D45776">
      <w:pPr>
        <w:tabs>
          <w:tab w:val="left" w:pos="567"/>
        </w:tabs>
        <w:spacing w:after="0" w:line="260" w:lineRule="exact"/>
        <w:rPr>
          <w:rFonts w:eastAsia="SimSun" w:cs="Times New Roman"/>
          <w:szCs w:val="20"/>
          <w:lang w:val="et-EE" w:eastAsia="ja-JP"/>
        </w:rPr>
      </w:pPr>
    </w:p>
    <w:p w14:paraId="756728D8" w14:textId="77777777" w:rsidR="00D45776" w:rsidRPr="001214A2" w:rsidRDefault="00D45776" w:rsidP="00D45776">
      <w:pPr>
        <w:tabs>
          <w:tab w:val="left" w:pos="567"/>
        </w:tabs>
        <w:spacing w:after="0" w:line="260" w:lineRule="exact"/>
        <w:rPr>
          <w:rFonts w:eastAsia="SimSun" w:cs="Times New Roman"/>
          <w:szCs w:val="20"/>
          <w:lang w:val="et-EE" w:eastAsia="et-EE"/>
        </w:rPr>
      </w:pPr>
      <w:r w:rsidRPr="001214A2">
        <w:rPr>
          <w:rFonts w:eastAsia="SimSun" w:cs="Times New Roman"/>
          <w:szCs w:val="20"/>
          <w:lang w:val="et-EE" w:eastAsia="et-EE"/>
        </w:rPr>
        <w:t>Uuringusse sobisid metastaatilise eesnäärmevähiga patsiendid, kellel esinesid luumetastaasid luustiku uuringul (luude haaratus) või metastaatilised kolded KT või MRT uuringul (pehmete kudede haaratus). Uuringusse ei sobinud patsiendid, kelle haiguse levik piirdus vaagnapiirkonna regionaalsete lümfisõlmedega. Lubatud oli kuni 6 ravitsüklit dotsetakseeliga, kui viimane ravi toimus 2 kuu jooksul enne 1. päeva ning dotsetakseeliga ravi ajal või pärast selle lõppu puudusid haiguse progresseerumise ilmingud. Uuringust jäeti välja patsiendid, kellel olid teadaolevad või kahtlustatavad ajumetastaasid või aktiivne leptomeningeaalne haigus või anamneesis krambid või seisundid, mille puhul esineb eelsoodumus krampide tekkeks.</w:t>
      </w:r>
    </w:p>
    <w:p w14:paraId="1196E387" w14:textId="77777777" w:rsidR="00D45776" w:rsidRPr="001214A2" w:rsidRDefault="00D45776" w:rsidP="00D45776">
      <w:pPr>
        <w:tabs>
          <w:tab w:val="left" w:pos="567"/>
        </w:tabs>
        <w:spacing w:after="0" w:line="260" w:lineRule="exact"/>
        <w:rPr>
          <w:rFonts w:eastAsia="SimSun" w:cs="Times New Roman"/>
          <w:szCs w:val="20"/>
          <w:lang w:val="et-EE" w:eastAsia="et-EE"/>
        </w:rPr>
      </w:pPr>
    </w:p>
    <w:p w14:paraId="64A36BA9"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r w:rsidRPr="001214A2">
        <w:rPr>
          <w:rFonts w:eastAsia="SimSun" w:cs="Times New Roman"/>
          <w:szCs w:val="20"/>
          <w:lang w:val="et-EE" w:eastAsia="ja-JP"/>
        </w:rPr>
        <w:t>Demograafilised ja ravieelsed tunnused olid kahe ravirühma vahel hästi tasakaalustatud. Vanuse mediaan randomiseerimise ajal oli mõlemas ravirühmas 70 aastat. Enamik uuringupopulatsiooni kuuluvaid patsiente olid valge rassi esindajad (80,5%), 13,5% asiaadid ja 1,4% mustanahalised. Uuringuga liitumise ajal oli ECOG (</w:t>
      </w:r>
      <w:r w:rsidRPr="001214A2">
        <w:rPr>
          <w:rFonts w:eastAsia="SimSun" w:cs="Times New Roman"/>
          <w:i/>
          <w:iCs/>
          <w:szCs w:val="20"/>
          <w:lang w:val="et-EE" w:eastAsia="ja-JP"/>
        </w:rPr>
        <w:t>Eastern Cooperative Oncology Group</w:t>
      </w:r>
      <w:r w:rsidRPr="001214A2">
        <w:rPr>
          <w:rFonts w:eastAsia="SimSun" w:cs="Times New Roman"/>
          <w:szCs w:val="20"/>
          <w:lang w:val="et-EE" w:eastAsia="ja-JP"/>
        </w:rPr>
        <w:t>) sooritusvõime (</w:t>
      </w:r>
      <w:r w:rsidRPr="001214A2">
        <w:rPr>
          <w:rFonts w:eastAsia="SimSun" w:cs="Times New Roman"/>
          <w:i/>
          <w:iCs/>
          <w:szCs w:val="20"/>
          <w:lang w:val="et-EE" w:eastAsia="ja-JP"/>
        </w:rPr>
        <w:t>Performance Status</w:t>
      </w:r>
      <w:r w:rsidRPr="001214A2">
        <w:rPr>
          <w:rFonts w:eastAsia="SimSun" w:cs="Times New Roman"/>
          <w:szCs w:val="20"/>
          <w:lang w:val="et-EE" w:eastAsia="ja-JP"/>
        </w:rPr>
        <w:t>, PS) skoor 78%</w:t>
      </w:r>
      <w:r w:rsidRPr="001214A2">
        <w:rPr>
          <w:rFonts w:eastAsia="SimSun" w:cs="Times New Roman"/>
          <w:szCs w:val="20"/>
          <w:lang w:val="et-EE" w:eastAsia="ja-JP"/>
        </w:rPr>
        <w:noBreakHyphen/>
        <w:t>l patsientidest 0 ja 22%</w:t>
      </w:r>
      <w:r w:rsidRPr="001214A2">
        <w:rPr>
          <w:rFonts w:eastAsia="SimSun" w:cs="Times New Roman"/>
          <w:szCs w:val="20"/>
          <w:lang w:val="et-EE" w:eastAsia="ja-JP"/>
        </w:rPr>
        <w:noBreakHyphen/>
        <w:t>l 1.</w:t>
      </w:r>
      <w:r w:rsidRPr="001214A2">
        <w:rPr>
          <w:rFonts w:eastAsia="SimSun" w:cs="Times New Roman"/>
          <w:szCs w:val="20"/>
          <w:lang w:val="et-EE" w:eastAsia="et-EE"/>
        </w:rPr>
        <w:t xml:space="preserve"> Patsiendid stratifitseeriti haiguse väikese või suure mahu ja eelneva eesnäärmevähi dotsetakseelravi järgi. Kolmkümmend seitse protsenti patsientidest oli haiguse väikese mahuga ja 63% patsientidest olid suure haiguse mahuga. Kaheksakümmend kaks protsenti patsientidest ei olnud varem dotsetakseeliga ravi saanud, 2% said 1-5 tsüklit ja 16% said eelnevalt 6 tsüklit. Samaaegne ravi dotsetakseeliga ei olnud lubatud. </w:t>
      </w:r>
    </w:p>
    <w:p w14:paraId="6C662662"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p>
    <w:p w14:paraId="25DB5E56"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r w:rsidRPr="001214A2">
        <w:rPr>
          <w:rFonts w:eastAsia="SimSun" w:cs="Times New Roman"/>
          <w:szCs w:val="20"/>
          <w:lang w:val="et-EE" w:eastAsia="ja-JP"/>
        </w:rPr>
        <w:lastRenderedPageBreak/>
        <w:t xml:space="preserve">Sõltumatul tsentraalsel hindamisel põhinev radiograafiline progressioonivaba elulemus (rPFS) oli esmane tulemusnäitaja, mida määratleti kui aega alates randomiseerimisest kuni radiograafilise haiguse progresseerumise esimese objektiivse tunnuse või surma (mis tahes põhjusel alates randomiseerimisest kuni 24 nädala möödumiseni uuringuravimi ärajätmisest) tekkeni, ükskõik kumb saabus esimesena. </w:t>
      </w:r>
    </w:p>
    <w:p w14:paraId="6BBECFE6"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p>
    <w:p w14:paraId="123A8F69"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et-EE"/>
        </w:rPr>
      </w:pPr>
      <w:r w:rsidRPr="001214A2">
        <w:rPr>
          <w:rFonts w:eastAsia="SimSun" w:cs="Times New Roman"/>
          <w:szCs w:val="20"/>
          <w:lang w:val="et-EE" w:eastAsia="ja-JP"/>
        </w:rPr>
        <w:t>Ensalutamiidi kasutamisel näidati rPFS juhtumi riski statistiliselt olulist 61% vähenemist võrreldes platseeboga [HR = 0,39 (95% CI: 0,30; 0,50); p &lt; 0,0001]. Ühesuguseid rPFS tulemusi täheldati suure- või väikesemahulise kasvajaga patsientidel ning eelnevalt dotsetakseeliga ravi saanud ja mittesaanud patsientidel. rPFS juhtumi tekkeni kulunud aja mediaani ensalutamiidi rühmas ei saavutatud ja platseeborühmas oli see 19,0</w:t>
      </w:r>
      <w:r w:rsidRPr="001214A2">
        <w:rPr>
          <w:rFonts w:eastAsia="SimSun" w:cs="Times New Roman"/>
          <w:szCs w:val="20"/>
          <w:lang w:val="et-EE" w:eastAsia="et-EE"/>
        </w:rPr>
        <w:t> kuud (95% CI: 16,6; 22,2).</w:t>
      </w:r>
    </w:p>
    <w:p w14:paraId="6B9C7580"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p>
    <w:p w14:paraId="6C549ED7" w14:textId="3EA39CB4" w:rsidR="00D45776" w:rsidRPr="001214A2" w:rsidRDefault="00D45776" w:rsidP="00D45776">
      <w:pPr>
        <w:keepNext/>
        <w:tabs>
          <w:tab w:val="left" w:pos="567"/>
        </w:tabs>
        <w:autoSpaceDE w:val="0"/>
        <w:autoSpaceDN w:val="0"/>
        <w:adjustRightInd w:val="0"/>
        <w:spacing w:after="0" w:line="260" w:lineRule="exact"/>
        <w:rPr>
          <w:rFonts w:eastAsia="SimSun" w:cs="Times New Roman"/>
          <w:b/>
          <w:szCs w:val="20"/>
          <w:lang w:val="et-EE" w:eastAsia="ja-JP"/>
        </w:rPr>
      </w:pPr>
      <w:r w:rsidRPr="001214A2">
        <w:rPr>
          <w:rFonts w:eastAsia="SimSun" w:cs="Times New Roman"/>
          <w:b/>
          <w:szCs w:val="20"/>
          <w:lang w:val="et-EE" w:eastAsia="ja-JP"/>
        </w:rPr>
        <w:t>Tabel 3. Efektiivsustulemuste kokkuvõte ensalutamiidi või platseeboga ravitud patsientidel uuringus ARCHES (ravikavatsuslik analüüs)</w:t>
      </w:r>
    </w:p>
    <w:p w14:paraId="055E9B51" w14:textId="77777777" w:rsidR="00D45776" w:rsidRPr="001214A2" w:rsidRDefault="00D45776" w:rsidP="00D45776">
      <w:pPr>
        <w:keepNext/>
        <w:tabs>
          <w:tab w:val="left" w:pos="567"/>
        </w:tabs>
        <w:autoSpaceDE w:val="0"/>
        <w:autoSpaceDN w:val="0"/>
        <w:adjustRightInd w:val="0"/>
        <w:spacing w:after="0" w:line="260" w:lineRule="exact"/>
        <w:rPr>
          <w:rFonts w:eastAsia="SimSun" w:cs="Times New Roman"/>
          <w:szCs w:val="20"/>
          <w:lang w:val="et-EE"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3029"/>
        <w:gridCol w:w="3005"/>
      </w:tblGrid>
      <w:tr w:rsidR="00D45776" w:rsidRPr="001214A2" w14:paraId="67CFFFA2" w14:textId="77777777" w:rsidTr="00A05EB9">
        <w:trPr>
          <w:trHeight w:val="552"/>
        </w:trPr>
        <w:tc>
          <w:tcPr>
            <w:tcW w:w="3028" w:type="dxa"/>
          </w:tcPr>
          <w:p w14:paraId="1979139F"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szCs w:val="20"/>
                <w:lang w:val="et-EE" w:eastAsia="ja-JP"/>
              </w:rPr>
            </w:pPr>
          </w:p>
        </w:tc>
        <w:tc>
          <w:tcPr>
            <w:tcW w:w="3029" w:type="dxa"/>
          </w:tcPr>
          <w:p w14:paraId="54F28025"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b/>
                <w:szCs w:val="20"/>
                <w:lang w:val="et-EE" w:eastAsia="ja-JP"/>
              </w:rPr>
            </w:pPr>
            <w:r w:rsidRPr="001214A2">
              <w:rPr>
                <w:rFonts w:eastAsia="Calibri" w:cs="Times New Roman"/>
                <w:b/>
                <w:szCs w:val="20"/>
                <w:lang w:val="et-EE" w:eastAsia="ja-JP"/>
              </w:rPr>
              <w:t>Ensalutamiid pluss ADT</w:t>
            </w:r>
            <w:r w:rsidRPr="001214A2">
              <w:rPr>
                <w:rFonts w:eastAsia="Calibri" w:cs="Times New Roman"/>
                <w:b/>
                <w:szCs w:val="20"/>
                <w:lang w:val="et-EE" w:eastAsia="ja-JP"/>
              </w:rPr>
              <w:br/>
              <w:t>(N=574)</w:t>
            </w:r>
          </w:p>
        </w:tc>
        <w:tc>
          <w:tcPr>
            <w:tcW w:w="3005" w:type="dxa"/>
          </w:tcPr>
          <w:p w14:paraId="762AECEC"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b/>
                <w:szCs w:val="20"/>
                <w:lang w:val="et-EE" w:eastAsia="ja-JP"/>
              </w:rPr>
            </w:pPr>
            <w:r w:rsidRPr="001214A2">
              <w:rPr>
                <w:rFonts w:eastAsia="Calibri" w:cs="Times New Roman"/>
                <w:b/>
                <w:szCs w:val="20"/>
                <w:lang w:val="et-EE" w:eastAsia="ja-JP"/>
              </w:rPr>
              <w:t>Platseebo pluss ADT</w:t>
            </w:r>
            <w:r w:rsidRPr="001214A2">
              <w:rPr>
                <w:rFonts w:eastAsia="Calibri" w:cs="Times New Roman"/>
                <w:b/>
                <w:szCs w:val="20"/>
                <w:lang w:val="et-EE" w:eastAsia="ja-JP"/>
              </w:rPr>
              <w:br/>
              <w:t>(N = 576)</w:t>
            </w:r>
          </w:p>
        </w:tc>
      </w:tr>
      <w:tr w:rsidR="00D45776" w:rsidRPr="001214A2" w14:paraId="52E3EAB0" w14:textId="77777777" w:rsidTr="00A05EB9">
        <w:tc>
          <w:tcPr>
            <w:tcW w:w="9062" w:type="dxa"/>
            <w:gridSpan w:val="3"/>
          </w:tcPr>
          <w:p w14:paraId="318EEB41" w14:textId="77777777" w:rsidR="00D45776" w:rsidRPr="001214A2" w:rsidRDefault="00D45776" w:rsidP="00D45776">
            <w:pPr>
              <w:tabs>
                <w:tab w:val="left" w:pos="567"/>
              </w:tabs>
              <w:autoSpaceDE w:val="0"/>
              <w:autoSpaceDN w:val="0"/>
              <w:adjustRightInd w:val="0"/>
              <w:spacing w:after="0" w:line="260" w:lineRule="exact"/>
              <w:rPr>
                <w:rFonts w:eastAsia="Calibri" w:cs="Times New Roman"/>
                <w:b/>
                <w:szCs w:val="20"/>
                <w:lang w:val="et-EE" w:eastAsia="ja-JP"/>
              </w:rPr>
            </w:pPr>
            <w:r w:rsidRPr="001214A2">
              <w:rPr>
                <w:rFonts w:eastAsia="Calibri" w:cs="Times New Roman"/>
                <w:b/>
                <w:szCs w:val="20"/>
                <w:lang w:val="et-EE" w:eastAsia="ja-JP"/>
              </w:rPr>
              <w:t>Radiograafiline progressioonivaba elulemus</w:t>
            </w:r>
          </w:p>
        </w:tc>
      </w:tr>
      <w:tr w:rsidR="00D45776" w:rsidRPr="001214A2" w14:paraId="5C751A78" w14:textId="77777777" w:rsidTr="00A05EB9">
        <w:tc>
          <w:tcPr>
            <w:tcW w:w="3028" w:type="dxa"/>
          </w:tcPr>
          <w:p w14:paraId="0CAF461F" w14:textId="77777777" w:rsidR="00D45776" w:rsidRPr="001214A2" w:rsidRDefault="00D45776" w:rsidP="00D45776">
            <w:pPr>
              <w:tabs>
                <w:tab w:val="left" w:pos="567"/>
              </w:tabs>
              <w:autoSpaceDE w:val="0"/>
              <w:autoSpaceDN w:val="0"/>
              <w:adjustRightInd w:val="0"/>
              <w:spacing w:after="0" w:line="260" w:lineRule="exact"/>
              <w:rPr>
                <w:rFonts w:eastAsia="Calibri" w:cs="Times New Roman"/>
                <w:szCs w:val="20"/>
                <w:lang w:val="et-EE" w:eastAsia="ja-JP"/>
              </w:rPr>
            </w:pPr>
            <w:r w:rsidRPr="001214A2">
              <w:rPr>
                <w:rFonts w:eastAsia="Calibri" w:cs="Times New Roman"/>
                <w:szCs w:val="20"/>
                <w:lang w:val="et-EE" w:eastAsia="ja-JP"/>
              </w:rPr>
              <w:t>Juhtumite arv (%)</w:t>
            </w:r>
          </w:p>
        </w:tc>
        <w:tc>
          <w:tcPr>
            <w:tcW w:w="3029" w:type="dxa"/>
            <w:vAlign w:val="center"/>
          </w:tcPr>
          <w:p w14:paraId="3B21C11E" w14:textId="77777777" w:rsidR="00D45776" w:rsidRPr="001214A2" w:rsidRDefault="00D45776" w:rsidP="00D45776">
            <w:pPr>
              <w:tabs>
                <w:tab w:val="left" w:pos="567"/>
              </w:tabs>
              <w:autoSpaceDE w:val="0"/>
              <w:autoSpaceDN w:val="0"/>
              <w:adjustRightInd w:val="0"/>
              <w:spacing w:after="0" w:line="260" w:lineRule="exact"/>
              <w:jc w:val="center"/>
              <w:rPr>
                <w:rFonts w:eastAsia="Yu Mincho" w:cs="Times New Roman"/>
                <w:szCs w:val="20"/>
                <w:lang w:val="et-EE" w:eastAsia="ja-JP"/>
              </w:rPr>
            </w:pPr>
            <w:r w:rsidRPr="001214A2">
              <w:rPr>
                <w:rFonts w:eastAsia="Yu Mincho" w:cs="Times New Roman"/>
                <w:szCs w:val="20"/>
                <w:lang w:val="et-EE" w:eastAsia="ja-JP"/>
              </w:rPr>
              <w:t>91 (15,9)</w:t>
            </w:r>
          </w:p>
        </w:tc>
        <w:tc>
          <w:tcPr>
            <w:tcW w:w="3005" w:type="dxa"/>
            <w:vAlign w:val="center"/>
          </w:tcPr>
          <w:p w14:paraId="18FA7C09" w14:textId="77777777" w:rsidR="00D45776" w:rsidRPr="001214A2" w:rsidRDefault="00D45776" w:rsidP="00D45776">
            <w:pPr>
              <w:tabs>
                <w:tab w:val="left" w:pos="567"/>
              </w:tabs>
              <w:autoSpaceDE w:val="0"/>
              <w:autoSpaceDN w:val="0"/>
              <w:adjustRightInd w:val="0"/>
              <w:spacing w:after="0" w:line="260" w:lineRule="exact"/>
              <w:jc w:val="center"/>
              <w:rPr>
                <w:rFonts w:eastAsia="Yu Mincho" w:cs="Times New Roman"/>
                <w:szCs w:val="20"/>
                <w:lang w:val="et-EE" w:eastAsia="ja-JP"/>
              </w:rPr>
            </w:pPr>
            <w:r w:rsidRPr="001214A2">
              <w:rPr>
                <w:rFonts w:eastAsia="Yu Mincho" w:cs="Times New Roman"/>
                <w:szCs w:val="20"/>
                <w:lang w:val="et-EE" w:eastAsia="ja-JP"/>
              </w:rPr>
              <w:t>201 (34,9)</w:t>
            </w:r>
          </w:p>
        </w:tc>
      </w:tr>
      <w:tr w:rsidR="00D45776" w:rsidRPr="001214A2" w14:paraId="30B5B532" w14:textId="77777777" w:rsidTr="00A05EB9">
        <w:tc>
          <w:tcPr>
            <w:tcW w:w="3028" w:type="dxa"/>
          </w:tcPr>
          <w:p w14:paraId="13854616" w14:textId="77777777" w:rsidR="00D45776" w:rsidRPr="001214A2" w:rsidRDefault="00D45776" w:rsidP="00D45776">
            <w:pPr>
              <w:tabs>
                <w:tab w:val="left" w:pos="567"/>
              </w:tabs>
              <w:autoSpaceDE w:val="0"/>
              <w:autoSpaceDN w:val="0"/>
              <w:adjustRightInd w:val="0"/>
              <w:spacing w:after="0" w:line="260" w:lineRule="exact"/>
              <w:rPr>
                <w:rFonts w:eastAsia="Calibri" w:cs="Times New Roman"/>
                <w:szCs w:val="20"/>
                <w:lang w:val="et-EE" w:eastAsia="ja-JP"/>
              </w:rPr>
            </w:pPr>
            <w:r w:rsidRPr="001214A2">
              <w:rPr>
                <w:rFonts w:eastAsia="Calibri" w:cs="Times New Roman"/>
                <w:szCs w:val="20"/>
                <w:lang w:val="et-EE" w:eastAsia="ja-JP"/>
              </w:rPr>
              <w:t>Mediaan, kuud (95% CI)</w:t>
            </w:r>
            <w:r w:rsidRPr="001214A2">
              <w:rPr>
                <w:rFonts w:eastAsia="Calibri" w:cs="Times New Roman"/>
                <w:i/>
                <w:iCs/>
                <w:szCs w:val="20"/>
                <w:vertAlign w:val="superscript"/>
                <w:lang w:val="et-EE" w:eastAsia="ja-JP"/>
              </w:rPr>
              <w:t>1</w:t>
            </w:r>
          </w:p>
        </w:tc>
        <w:tc>
          <w:tcPr>
            <w:tcW w:w="3029" w:type="dxa"/>
            <w:vAlign w:val="center"/>
          </w:tcPr>
          <w:p w14:paraId="7ADE8152"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NR</w:t>
            </w:r>
          </w:p>
        </w:tc>
        <w:tc>
          <w:tcPr>
            <w:tcW w:w="3005" w:type="dxa"/>
            <w:vAlign w:val="center"/>
          </w:tcPr>
          <w:p w14:paraId="451423FF"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19,0 (16,6; 22,2)</w:t>
            </w:r>
          </w:p>
        </w:tc>
      </w:tr>
      <w:tr w:rsidR="00D45776" w:rsidRPr="001214A2" w14:paraId="4A62FF82" w14:textId="77777777" w:rsidTr="00A05EB9">
        <w:tc>
          <w:tcPr>
            <w:tcW w:w="3028" w:type="dxa"/>
          </w:tcPr>
          <w:p w14:paraId="45F5048C" w14:textId="77777777" w:rsidR="00D45776" w:rsidRPr="001214A2" w:rsidRDefault="00D45776" w:rsidP="00D45776">
            <w:pPr>
              <w:tabs>
                <w:tab w:val="left" w:pos="567"/>
              </w:tabs>
              <w:autoSpaceDE w:val="0"/>
              <w:autoSpaceDN w:val="0"/>
              <w:adjustRightInd w:val="0"/>
              <w:spacing w:after="0" w:line="260" w:lineRule="exact"/>
              <w:rPr>
                <w:rFonts w:eastAsia="Calibri" w:cs="Times New Roman"/>
                <w:szCs w:val="20"/>
                <w:vertAlign w:val="superscript"/>
                <w:lang w:val="et-EE" w:eastAsia="ja-JP"/>
              </w:rPr>
            </w:pPr>
            <w:r w:rsidRPr="001214A2">
              <w:rPr>
                <w:rFonts w:eastAsia="Calibri" w:cs="Times New Roman"/>
                <w:szCs w:val="20"/>
                <w:lang w:val="et-EE" w:eastAsia="ja-JP"/>
              </w:rPr>
              <w:t>Riskitiheduste suhe (95% CI)</w:t>
            </w:r>
            <w:r w:rsidRPr="001214A2">
              <w:rPr>
                <w:rFonts w:eastAsia="Calibri" w:cs="Times New Roman"/>
                <w:i/>
                <w:iCs/>
                <w:szCs w:val="20"/>
                <w:vertAlign w:val="superscript"/>
                <w:lang w:val="et-EE" w:eastAsia="ja-JP"/>
              </w:rPr>
              <w:t>2</w:t>
            </w:r>
          </w:p>
        </w:tc>
        <w:tc>
          <w:tcPr>
            <w:tcW w:w="6034" w:type="dxa"/>
            <w:gridSpan w:val="2"/>
            <w:vAlign w:val="center"/>
          </w:tcPr>
          <w:p w14:paraId="63BC5057"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0,39 (0,30; 0,50)</w:t>
            </w:r>
          </w:p>
        </w:tc>
      </w:tr>
      <w:tr w:rsidR="00D45776" w:rsidRPr="001214A2" w14:paraId="2A417D79" w14:textId="77777777" w:rsidTr="00A05EB9">
        <w:tc>
          <w:tcPr>
            <w:tcW w:w="3028" w:type="dxa"/>
          </w:tcPr>
          <w:p w14:paraId="52F0F943" w14:textId="77777777" w:rsidR="00D45776" w:rsidRPr="001214A2" w:rsidRDefault="00D45776" w:rsidP="00D45776">
            <w:pPr>
              <w:tabs>
                <w:tab w:val="left" w:pos="567"/>
              </w:tabs>
              <w:autoSpaceDE w:val="0"/>
              <w:autoSpaceDN w:val="0"/>
              <w:adjustRightInd w:val="0"/>
              <w:spacing w:after="0" w:line="260" w:lineRule="exact"/>
              <w:rPr>
                <w:rFonts w:eastAsia="Calibri" w:cs="Times New Roman"/>
                <w:szCs w:val="20"/>
                <w:vertAlign w:val="superscript"/>
                <w:lang w:val="et-EE" w:eastAsia="ja-JP"/>
              </w:rPr>
            </w:pPr>
            <w:r w:rsidRPr="001214A2">
              <w:rPr>
                <w:rFonts w:eastAsia="Calibri" w:cs="Times New Roman"/>
                <w:szCs w:val="20"/>
                <w:lang w:val="et-EE" w:eastAsia="ja-JP"/>
              </w:rPr>
              <w:t>P-väärtus</w:t>
            </w:r>
            <w:r w:rsidRPr="001214A2">
              <w:rPr>
                <w:rFonts w:eastAsia="Calibri" w:cs="Times New Roman"/>
                <w:i/>
                <w:iCs/>
                <w:szCs w:val="20"/>
                <w:vertAlign w:val="superscript"/>
                <w:lang w:val="et-EE" w:eastAsia="ja-JP"/>
              </w:rPr>
              <w:t>2</w:t>
            </w:r>
          </w:p>
        </w:tc>
        <w:tc>
          <w:tcPr>
            <w:tcW w:w="6034" w:type="dxa"/>
            <w:gridSpan w:val="2"/>
            <w:vAlign w:val="center"/>
          </w:tcPr>
          <w:p w14:paraId="019773C8" w14:textId="77777777" w:rsidR="00D45776" w:rsidRPr="001214A2" w:rsidRDefault="00D45776" w:rsidP="00D45776">
            <w:pPr>
              <w:tabs>
                <w:tab w:val="left" w:pos="567"/>
              </w:tabs>
              <w:autoSpaceDE w:val="0"/>
              <w:autoSpaceDN w:val="0"/>
              <w:adjustRightInd w:val="0"/>
              <w:spacing w:after="0" w:line="260" w:lineRule="exact"/>
              <w:jc w:val="center"/>
              <w:rPr>
                <w:rFonts w:eastAsia="Calibri" w:cs="Times New Roman"/>
                <w:szCs w:val="20"/>
                <w:lang w:val="et-EE" w:eastAsia="ja-JP"/>
              </w:rPr>
            </w:pPr>
            <w:r w:rsidRPr="001214A2">
              <w:rPr>
                <w:rFonts w:eastAsia="Calibri" w:cs="Times New Roman"/>
                <w:szCs w:val="20"/>
                <w:lang w:val="et-EE" w:eastAsia="ja-JP"/>
              </w:rPr>
              <w:t>p &lt; 0,0001</w:t>
            </w:r>
          </w:p>
        </w:tc>
      </w:tr>
    </w:tbl>
    <w:p w14:paraId="2D775F2E" w14:textId="77777777" w:rsidR="00D45776" w:rsidRPr="001214A2" w:rsidRDefault="00D45776" w:rsidP="00D45776">
      <w:pPr>
        <w:tabs>
          <w:tab w:val="left" w:pos="567"/>
        </w:tabs>
        <w:autoSpaceDE w:val="0"/>
        <w:autoSpaceDN w:val="0"/>
        <w:adjustRightInd w:val="0"/>
        <w:spacing w:after="0" w:line="260" w:lineRule="exact"/>
        <w:rPr>
          <w:rFonts w:eastAsia="SimSun" w:cs="Times New Roman"/>
          <w:sz w:val="18"/>
          <w:szCs w:val="20"/>
          <w:lang w:val="et-EE" w:eastAsia="ja-JP"/>
        </w:rPr>
      </w:pPr>
      <w:r w:rsidRPr="001214A2">
        <w:rPr>
          <w:rFonts w:eastAsia="SimSun" w:cs="Times New Roman"/>
          <w:sz w:val="18"/>
          <w:szCs w:val="20"/>
          <w:lang w:val="et-EE" w:eastAsia="ja-JP"/>
        </w:rPr>
        <w:t>NR = saavutamata.</w:t>
      </w:r>
    </w:p>
    <w:p w14:paraId="578B2CFB" w14:textId="77777777" w:rsidR="00D45776" w:rsidRPr="001214A2" w:rsidRDefault="00D45776" w:rsidP="00D45776">
      <w:pPr>
        <w:autoSpaceDE w:val="0"/>
        <w:autoSpaceDN w:val="0"/>
        <w:adjustRightInd w:val="0"/>
        <w:spacing w:after="0"/>
        <w:ind w:left="360"/>
        <w:rPr>
          <w:rFonts w:eastAsia="SimSun" w:cs="Times New Roman"/>
          <w:sz w:val="18"/>
          <w:szCs w:val="20"/>
          <w:lang w:val="et-EE" w:eastAsia="ja-JP"/>
        </w:rPr>
      </w:pPr>
      <w:r w:rsidRPr="001214A2">
        <w:rPr>
          <w:rFonts w:eastAsia="SimSun" w:cs="Times New Roman"/>
          <w:sz w:val="18"/>
          <w:szCs w:val="20"/>
          <w:lang w:val="et-EE" w:eastAsia="ja-JP"/>
        </w:rPr>
        <w:t>1.</w:t>
      </w:r>
      <w:r w:rsidRPr="001214A2">
        <w:rPr>
          <w:rFonts w:eastAsia="SimSun" w:cs="Times New Roman"/>
          <w:sz w:val="18"/>
          <w:szCs w:val="20"/>
          <w:lang w:val="et-EE" w:eastAsia="ja-JP"/>
        </w:rPr>
        <w:tab/>
        <w:t>Arvutatud Brookmeyeri ja Crowley meetodil.</w:t>
      </w:r>
    </w:p>
    <w:p w14:paraId="11498366" w14:textId="77777777" w:rsidR="00D45776" w:rsidRPr="001214A2" w:rsidRDefault="00D45776" w:rsidP="00D45776">
      <w:pPr>
        <w:autoSpaceDE w:val="0"/>
        <w:autoSpaceDN w:val="0"/>
        <w:adjustRightInd w:val="0"/>
        <w:spacing w:after="0"/>
        <w:ind w:left="360"/>
        <w:rPr>
          <w:rFonts w:eastAsia="SimSun" w:cs="Times New Roman"/>
          <w:sz w:val="18"/>
          <w:szCs w:val="20"/>
          <w:lang w:val="et-EE" w:eastAsia="ja-JP"/>
        </w:rPr>
      </w:pPr>
      <w:r w:rsidRPr="001214A2">
        <w:rPr>
          <w:rFonts w:eastAsia="SimSun" w:cs="Times New Roman"/>
          <w:sz w:val="18"/>
          <w:szCs w:val="20"/>
          <w:lang w:val="et-EE" w:eastAsia="ja-JP"/>
        </w:rPr>
        <w:t>2.</w:t>
      </w:r>
      <w:r w:rsidRPr="001214A2">
        <w:rPr>
          <w:rFonts w:eastAsia="SimSun" w:cs="Times New Roman"/>
          <w:sz w:val="18"/>
          <w:szCs w:val="20"/>
          <w:lang w:val="et-EE" w:eastAsia="ja-JP"/>
        </w:rPr>
        <w:tab/>
        <w:t xml:space="preserve">Stratifitseeritud kasvaja mahu (väike </w:t>
      </w:r>
      <w:r w:rsidRPr="001214A2">
        <w:rPr>
          <w:rFonts w:eastAsia="SimSun" w:cs="Times New Roman"/>
          <w:i/>
          <w:iCs/>
          <w:sz w:val="18"/>
          <w:szCs w:val="20"/>
          <w:lang w:val="et-EE" w:eastAsia="ja-JP"/>
        </w:rPr>
        <w:t xml:space="preserve">vs. </w:t>
      </w:r>
      <w:r w:rsidRPr="001214A2">
        <w:rPr>
          <w:rFonts w:eastAsia="SimSun" w:cs="Times New Roman"/>
          <w:sz w:val="18"/>
          <w:szCs w:val="20"/>
          <w:lang w:val="et-EE" w:eastAsia="ja-JP"/>
        </w:rPr>
        <w:t>suur) ja dotsetakseeli eelneva kasutuse (jah või ei) alusel.</w:t>
      </w:r>
    </w:p>
    <w:p w14:paraId="4C42928E" w14:textId="77777777" w:rsidR="00D45776" w:rsidRPr="001214A2" w:rsidRDefault="00D45776" w:rsidP="00D45776">
      <w:pPr>
        <w:autoSpaceDE w:val="0"/>
        <w:autoSpaceDN w:val="0"/>
        <w:adjustRightInd w:val="0"/>
        <w:spacing w:after="0"/>
        <w:ind w:left="360"/>
        <w:rPr>
          <w:rFonts w:eastAsia="SimSun" w:cs="Times New Roman"/>
          <w:sz w:val="18"/>
          <w:szCs w:val="20"/>
          <w:lang w:val="et-EE" w:eastAsia="ja-JP"/>
        </w:rPr>
      </w:pPr>
    </w:p>
    <w:p w14:paraId="30FD3BC3" w14:textId="77777777" w:rsidR="00D45776" w:rsidRPr="001214A2" w:rsidRDefault="00D45776" w:rsidP="00D45776">
      <w:pPr>
        <w:autoSpaceDE w:val="0"/>
        <w:autoSpaceDN w:val="0"/>
        <w:adjustRightInd w:val="0"/>
        <w:spacing w:after="0"/>
        <w:ind w:left="360"/>
        <w:rPr>
          <w:rFonts w:eastAsia="SimSun" w:cs="Times New Roman"/>
          <w:sz w:val="18"/>
          <w:szCs w:val="20"/>
          <w:lang w:val="et-EE" w:eastAsia="ja-JP"/>
        </w:rPr>
      </w:pPr>
      <w:r w:rsidRPr="001214A2">
        <w:rPr>
          <w:rFonts w:eastAsia="SimSun" w:cs="Times New Roman"/>
          <w:noProof/>
          <w:szCs w:val="20"/>
          <w:lang w:eastAsia="zh-CN"/>
        </w:rPr>
        <w:drawing>
          <wp:inline distT="0" distB="0" distL="0" distR="0" wp14:anchorId="7E584453" wp14:editId="1B421705">
            <wp:extent cx="5759450" cy="32893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48460"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759450" cy="3289300"/>
                    </a:xfrm>
                    <a:prstGeom prst="rect">
                      <a:avLst/>
                    </a:prstGeom>
                    <a:noFill/>
                    <a:ln>
                      <a:noFill/>
                    </a:ln>
                  </pic:spPr>
                </pic:pic>
              </a:graphicData>
            </a:graphic>
          </wp:inline>
        </w:drawing>
      </w:r>
    </w:p>
    <w:p w14:paraId="7DEA6A13" w14:textId="77777777" w:rsidR="00D45776" w:rsidRPr="001214A2" w:rsidRDefault="00D45776" w:rsidP="00D45776">
      <w:pPr>
        <w:tabs>
          <w:tab w:val="left" w:pos="567"/>
        </w:tabs>
        <w:autoSpaceDE w:val="0"/>
        <w:autoSpaceDN w:val="0"/>
        <w:adjustRightInd w:val="0"/>
        <w:spacing w:after="0" w:line="260" w:lineRule="exact"/>
        <w:rPr>
          <w:rFonts w:eastAsia="SimSun" w:cs="Times New Roman"/>
          <w:b/>
          <w:szCs w:val="20"/>
          <w:lang w:val="et-EE" w:eastAsia="ja-JP"/>
        </w:rPr>
      </w:pPr>
    </w:p>
    <w:p w14:paraId="24F44A9F" w14:textId="665A1372" w:rsidR="00D45776" w:rsidRPr="001214A2" w:rsidRDefault="00D45776" w:rsidP="00D45776">
      <w:pPr>
        <w:tabs>
          <w:tab w:val="left" w:pos="567"/>
        </w:tabs>
        <w:autoSpaceDE w:val="0"/>
        <w:autoSpaceDN w:val="0"/>
        <w:adjustRightInd w:val="0"/>
        <w:spacing w:after="0" w:line="260" w:lineRule="exact"/>
        <w:rPr>
          <w:rFonts w:eastAsia="SimSun" w:cs="Times New Roman"/>
          <w:b/>
          <w:szCs w:val="20"/>
          <w:lang w:val="et-EE" w:eastAsia="ja-JP"/>
        </w:rPr>
      </w:pPr>
      <w:r w:rsidRPr="001214A2">
        <w:rPr>
          <w:rFonts w:eastAsia="SimSun" w:cs="Times New Roman"/>
          <w:b/>
          <w:szCs w:val="20"/>
          <w:lang w:val="et-EE" w:eastAsia="ja-JP"/>
        </w:rPr>
        <w:t>Joonis </w:t>
      </w:r>
      <w:r w:rsidR="00E449D2" w:rsidRPr="001214A2">
        <w:rPr>
          <w:rFonts w:eastAsia="SimSun" w:cs="Times New Roman"/>
          <w:b/>
          <w:szCs w:val="20"/>
          <w:lang w:val="et-EE" w:eastAsia="ja-JP"/>
        </w:rPr>
        <w:t>5</w:t>
      </w:r>
      <w:r w:rsidRPr="001214A2">
        <w:rPr>
          <w:rFonts w:eastAsia="SimSun" w:cs="Times New Roman"/>
          <w:b/>
          <w:szCs w:val="20"/>
          <w:lang w:val="et-EE" w:eastAsia="ja-JP"/>
        </w:rPr>
        <w:t>. rPFS-i Kaplani-Meieri kõver uuringus ARCHES (ravikavatsuslik analüüs)</w:t>
      </w:r>
    </w:p>
    <w:p w14:paraId="4ADF8902"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p>
    <w:p w14:paraId="7C97E3FF" w14:textId="77777777" w:rsidR="00D45776" w:rsidRPr="001214A2" w:rsidRDefault="00D45776" w:rsidP="00D45776">
      <w:pPr>
        <w:tabs>
          <w:tab w:val="left" w:pos="567"/>
        </w:tabs>
        <w:spacing w:after="0" w:line="260" w:lineRule="exact"/>
        <w:outlineLvl w:val="0"/>
        <w:rPr>
          <w:rFonts w:eastAsia="SimSun" w:cs="Times New Roman"/>
          <w:szCs w:val="20"/>
          <w:lang w:val="et-EE" w:eastAsia="et-EE"/>
        </w:rPr>
      </w:pPr>
      <w:r w:rsidRPr="001214A2">
        <w:rPr>
          <w:rFonts w:eastAsia="SimSun" w:cs="Times New Roman"/>
          <w:szCs w:val="20"/>
          <w:lang w:val="et-EE" w:eastAsia="et-EE"/>
        </w:rPr>
        <w:t xml:space="preserve">Uuringus hinnatud peamised teisesed efektiivsuse tulemusnäitajad olid muu hulgas aeg PSA progresseerumiseni, aeg uue kasvajavastase ravi alustamiseni, PSA tuvastamatu määr (langus &lt;0.2 µg/l) ja objektiivse ravivastuse määr (RECIST 1.1 sõltumatu ülevaate põhjal). Kõigi nende teiseste tulemusnäitajate puhul näidati ensalutamiidiga ravitud patsientide statistiliselt olulist paranemist võrreldes platseeboga. </w:t>
      </w:r>
    </w:p>
    <w:p w14:paraId="6A129868" w14:textId="77777777" w:rsidR="00D45776" w:rsidRPr="001214A2" w:rsidRDefault="00D45776" w:rsidP="002E6C66">
      <w:pPr>
        <w:spacing w:after="0"/>
        <w:rPr>
          <w:lang w:val="et-EE"/>
        </w:rPr>
      </w:pPr>
    </w:p>
    <w:p w14:paraId="666DC7D6" w14:textId="28A8F1AE" w:rsidR="00D45776" w:rsidRPr="001214A2" w:rsidRDefault="00D45776" w:rsidP="00D45776">
      <w:pPr>
        <w:tabs>
          <w:tab w:val="left" w:pos="567"/>
        </w:tabs>
        <w:spacing w:after="0" w:line="260" w:lineRule="exact"/>
        <w:outlineLvl w:val="0"/>
        <w:rPr>
          <w:rFonts w:eastAsia="SimSun" w:cs="Times New Roman"/>
          <w:szCs w:val="20"/>
          <w:lang w:val="et-EE" w:eastAsia="et-EE"/>
        </w:rPr>
      </w:pPr>
      <w:r w:rsidRPr="001214A2">
        <w:rPr>
          <w:rFonts w:eastAsia="SimSun" w:cs="Myanmar Text"/>
          <w:szCs w:val="20"/>
          <w:lang w:val="et-EE" w:eastAsia="et-EE"/>
        </w:rPr>
        <w:lastRenderedPageBreak/>
        <w:t>Veel üks uuringus hinnatud peamine teisene efektiivsuse tulemusnäitaja oli üldine elulemus. Üldise elulemuse eelnevalt kindlaksmääratud lõppanalüüsis, mis tehti 356 surmajuhtumi täitumisel, tõestati suremuse riski statistiliselt oluline 34% vähenemine rühmas, mis oli randomiseeritud saama ravi ensalutamiidiga, võrreldes platseeborühma randomiseeritud patsientidega [riskitiheduste suhe = 0,66, (95% usaldusvahemik: 0,53; 0,81), p &lt; 0,0001]. Üldise elulemuse mediaanset aega kummaski rühmas ei saavutatud. Hinnanguline järelkontrolli mediaanne aeg oli kõigil patsientidel 44,6 kuud (vt joonis </w:t>
      </w:r>
      <w:r w:rsidR="00E449D2" w:rsidRPr="001214A2">
        <w:rPr>
          <w:rFonts w:eastAsia="SimSun" w:cs="Myanmar Text"/>
          <w:szCs w:val="20"/>
          <w:lang w:val="et-EE" w:eastAsia="et-EE"/>
        </w:rPr>
        <w:t>6</w:t>
      </w:r>
      <w:r w:rsidRPr="001214A2">
        <w:rPr>
          <w:rFonts w:eastAsia="SimSun" w:cs="Myanmar Text"/>
          <w:szCs w:val="20"/>
          <w:lang w:val="et-EE" w:eastAsia="et-EE"/>
        </w:rPr>
        <w:t>).</w:t>
      </w:r>
    </w:p>
    <w:p w14:paraId="1C9858D3"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r w:rsidRPr="001214A2">
        <w:rPr>
          <w:rFonts w:eastAsia="SimSun" w:cs="Times New Roman"/>
          <w:noProof/>
          <w:szCs w:val="20"/>
          <w:lang w:eastAsia="zh-CN"/>
        </w:rPr>
        <mc:AlternateContent>
          <mc:Choice Requires="wpg">
            <w:drawing>
              <wp:anchor distT="0" distB="0" distL="114300" distR="114300" simplePos="0" relativeHeight="251691008" behindDoc="0" locked="0" layoutInCell="1" allowOverlap="1" wp14:anchorId="5179DFD3" wp14:editId="4B8C86A8">
                <wp:simplePos x="0" y="0"/>
                <wp:positionH relativeFrom="column">
                  <wp:posOffset>40005</wp:posOffset>
                </wp:positionH>
                <wp:positionV relativeFrom="paragraph">
                  <wp:posOffset>890905</wp:posOffset>
                </wp:positionV>
                <wp:extent cx="2758877" cy="1773621"/>
                <wp:effectExtent l="0" t="0" r="3810" b="0"/>
                <wp:wrapNone/>
                <wp:docPr id="48" name="Group 2"/>
                <wp:cNvGraphicFramePr/>
                <a:graphic xmlns:a="http://schemas.openxmlformats.org/drawingml/2006/main">
                  <a:graphicData uri="http://schemas.microsoft.com/office/word/2010/wordprocessingGroup">
                    <wpg:wgp>
                      <wpg:cNvGrpSpPr/>
                      <wpg:grpSpPr>
                        <a:xfrm>
                          <a:off x="0" y="0"/>
                          <a:ext cx="2758877" cy="1773621"/>
                          <a:chOff x="0" y="0"/>
                          <a:chExt cx="2758877" cy="1773621"/>
                        </a:xfrm>
                      </wpg:grpSpPr>
                      <wps:wsp>
                        <wps:cNvPr id="49" name="Text Box 3"/>
                        <wps:cNvSpPr txBox="1"/>
                        <wps:spPr>
                          <a:xfrm>
                            <a:off x="2472856" y="1454589"/>
                            <a:ext cx="286021" cy="95340"/>
                          </a:xfrm>
                          <a:prstGeom prst="rect">
                            <a:avLst/>
                          </a:prstGeom>
                          <a:solidFill>
                            <a:sysClr val="window" lastClr="FFFFFF"/>
                          </a:solidFill>
                          <a:ln w="6350">
                            <a:noFill/>
                          </a:ln>
                        </wps:spPr>
                        <wps:txbx>
                          <w:txbxContent>
                            <w:p w14:paraId="6A741E21" w14:textId="77777777" w:rsidR="00D45776" w:rsidRPr="008508A0" w:rsidRDefault="00D45776" w:rsidP="00D45776">
                              <w:pPr>
                                <w:jc w:val="center"/>
                                <w:rPr>
                                  <w:rFonts w:ascii="Arial" w:hAnsi="Arial" w:cs="Arial"/>
                                  <w:b/>
                                  <w:bCs/>
                                  <w:sz w:val="10"/>
                                  <w:szCs w:val="10"/>
                                </w:rPr>
                              </w:pPr>
                              <w:r>
                                <w:rPr>
                                  <w:rFonts w:ascii="Arial" w:hAnsi="Arial" w:cs="Arial"/>
                                  <w:b/>
                                  <w:bCs/>
                                  <w:sz w:val="10"/>
                                  <w:szCs w:val="10"/>
                                </w:rPr>
                                <w:t>Kuud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0" name="Text Box 7"/>
                        <wps:cNvSpPr txBox="1"/>
                        <wps:spPr>
                          <a:xfrm>
                            <a:off x="818985" y="858242"/>
                            <a:ext cx="351026" cy="95340"/>
                          </a:xfrm>
                          <a:prstGeom prst="rect">
                            <a:avLst/>
                          </a:prstGeom>
                          <a:solidFill>
                            <a:sysClr val="window" lastClr="FFFFFF"/>
                          </a:solidFill>
                          <a:ln w="6350">
                            <a:noFill/>
                          </a:ln>
                        </wps:spPr>
                        <wps:txbx>
                          <w:txbxContent>
                            <w:p w14:paraId="4B8BE4D6" w14:textId="77777777" w:rsidR="00D45776" w:rsidRPr="008508A0" w:rsidRDefault="00D45776" w:rsidP="00D45776">
                              <w:pPr>
                                <w:rPr>
                                  <w:rFonts w:ascii="Arial" w:hAnsi="Arial" w:cs="Arial"/>
                                  <w:b/>
                                  <w:bCs/>
                                  <w:sz w:val="10"/>
                                  <w:szCs w:val="10"/>
                                </w:rPr>
                              </w:pPr>
                              <w:r>
                                <w:rPr>
                                  <w:rFonts w:ascii="Arial" w:hAnsi="Arial" w:cs="Arial"/>
                                  <w:b/>
                                  <w:bCs/>
                                  <w:sz w:val="10"/>
                                  <w:szCs w:val="10"/>
                                </w:rPr>
                                <w:t>Ravi</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1" name="Text Box 13"/>
                        <wps:cNvSpPr txBox="1"/>
                        <wps:spPr>
                          <a:xfrm>
                            <a:off x="1557468" y="953168"/>
                            <a:ext cx="447178" cy="86835"/>
                          </a:xfrm>
                          <a:prstGeom prst="rect">
                            <a:avLst/>
                          </a:prstGeom>
                          <a:solidFill>
                            <a:sysClr val="window" lastClr="FFFFFF"/>
                          </a:solidFill>
                          <a:ln w="6350">
                            <a:noFill/>
                          </a:ln>
                        </wps:spPr>
                        <wps:txbx>
                          <w:txbxContent>
                            <w:p w14:paraId="583E9749"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En</w:t>
                              </w:r>
                              <w:r>
                                <w:rPr>
                                  <w:rFonts w:ascii="Arial" w:hAnsi="Arial" w:cs="Arial"/>
                                  <w:b/>
                                  <w:bCs/>
                                  <w:sz w:val="10"/>
                                  <w:szCs w:val="10"/>
                                </w:rPr>
                                <w:t>s</w:t>
                              </w:r>
                              <w:r w:rsidRPr="008508A0">
                                <w:rPr>
                                  <w:rFonts w:ascii="Arial" w:hAnsi="Arial" w:cs="Arial"/>
                                  <w:b/>
                                  <w:bCs/>
                                  <w:sz w:val="10"/>
                                  <w:szCs w:val="10"/>
                                </w:rPr>
                                <w:t>alutami</w:t>
                              </w:r>
                              <w:r>
                                <w:rPr>
                                  <w:rFonts w:ascii="Arial" w:hAnsi="Arial" w:cs="Arial"/>
                                  <w:b/>
                                  <w:bCs/>
                                  <w:sz w:val="10"/>
                                  <w:szCs w:val="10"/>
                                </w:rPr>
                                <w:t>i</w:t>
                              </w:r>
                              <w:r w:rsidRPr="008508A0">
                                <w:rPr>
                                  <w:rFonts w:ascii="Arial" w:hAnsi="Arial" w:cs="Arial"/>
                                  <w:b/>
                                  <w:bCs/>
                                  <w:sz w:val="10"/>
                                  <w:szCs w:val="10"/>
                                </w:rPr>
                                <w:t>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2" name="Text Box 14"/>
                        <wps:cNvSpPr txBox="1"/>
                        <wps:spPr>
                          <a:xfrm>
                            <a:off x="1558209" y="1048939"/>
                            <a:ext cx="357302" cy="101944"/>
                          </a:xfrm>
                          <a:prstGeom prst="rect">
                            <a:avLst/>
                          </a:prstGeom>
                          <a:solidFill>
                            <a:sysClr val="window" lastClr="FFFFFF"/>
                          </a:solidFill>
                          <a:ln w="6350">
                            <a:noFill/>
                          </a:ln>
                        </wps:spPr>
                        <wps:txbx>
                          <w:txbxContent>
                            <w:p w14:paraId="22774ACD"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Pla</w:t>
                              </w:r>
                              <w:r>
                                <w:rPr>
                                  <w:rFonts w:ascii="Arial" w:hAnsi="Arial" w:cs="Arial"/>
                                  <w:b/>
                                  <w:bCs/>
                                  <w:sz w:val="10"/>
                                  <w:szCs w:val="10"/>
                                </w:rPr>
                                <w:t>tse</w:t>
                              </w:r>
                              <w:r w:rsidRPr="008508A0">
                                <w:rPr>
                                  <w:rFonts w:ascii="Arial" w:hAnsi="Arial" w:cs="Arial"/>
                                  <w:b/>
                                  <w:bCs/>
                                  <w:sz w:val="10"/>
                                  <w:szCs w:val="10"/>
                                </w:rPr>
                                <w:t>ebo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3" name="Text Box 19"/>
                        <wps:cNvSpPr txBox="1"/>
                        <wps:spPr>
                          <a:xfrm>
                            <a:off x="1979247" y="873922"/>
                            <a:ext cx="768894" cy="93030"/>
                          </a:xfrm>
                          <a:prstGeom prst="rect">
                            <a:avLst/>
                          </a:prstGeom>
                          <a:solidFill>
                            <a:sysClr val="window" lastClr="FFFFFF"/>
                          </a:solidFill>
                          <a:ln w="6350">
                            <a:noFill/>
                          </a:ln>
                        </wps:spPr>
                        <wps:txbx>
                          <w:txbxContent>
                            <w:p w14:paraId="4865786D" w14:textId="77777777" w:rsidR="00D45776" w:rsidRPr="008508A0" w:rsidRDefault="00D45776" w:rsidP="00D45776">
                              <w:pPr>
                                <w:jc w:val="center"/>
                                <w:rPr>
                                  <w:rFonts w:ascii="Arial" w:hAnsi="Arial" w:cs="Arial"/>
                                  <w:b/>
                                  <w:bCs/>
                                  <w:sz w:val="10"/>
                                  <w:szCs w:val="10"/>
                                </w:rPr>
                              </w:pPr>
                              <w:r>
                                <w:rPr>
                                  <w:rFonts w:ascii="Arial" w:hAnsi="Arial" w:cs="Arial"/>
                                  <w:b/>
                                  <w:bCs/>
                                  <w:sz w:val="10"/>
                                  <w:szCs w:val="10"/>
                                </w:rPr>
                                <w:t>Uuringus osalejate arv</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4" name="Text Box 20"/>
                        <wps:cNvSpPr txBox="1"/>
                        <wps:spPr>
                          <a:xfrm rot="16200000">
                            <a:off x="-267169" y="273020"/>
                            <a:ext cx="641380" cy="95340"/>
                          </a:xfrm>
                          <a:prstGeom prst="rect">
                            <a:avLst/>
                          </a:prstGeom>
                          <a:solidFill>
                            <a:sysClr val="window" lastClr="FFFFFF"/>
                          </a:solidFill>
                          <a:ln w="6350">
                            <a:noFill/>
                          </a:ln>
                        </wps:spPr>
                        <wps:txbx>
                          <w:txbxContent>
                            <w:p w14:paraId="1151383E" w14:textId="77777777" w:rsidR="00D45776" w:rsidRPr="008508A0" w:rsidRDefault="00D45776" w:rsidP="00D45776">
                              <w:pPr>
                                <w:jc w:val="center"/>
                                <w:rPr>
                                  <w:rFonts w:ascii="Arial" w:hAnsi="Arial" w:cs="Arial"/>
                                  <w:b/>
                                  <w:bCs/>
                                  <w:sz w:val="12"/>
                                  <w:szCs w:val="12"/>
                                </w:rPr>
                              </w:pPr>
                              <w:r>
                                <w:rPr>
                                  <w:rFonts w:ascii="Arial" w:hAnsi="Arial" w:cs="Arial"/>
                                  <w:b/>
                                  <w:bCs/>
                                  <w:sz w:val="12"/>
                                  <w:szCs w:val="12"/>
                                </w:rPr>
                                <w:t>Elulemus</w:t>
                              </w:r>
                              <w:r w:rsidRPr="008508A0">
                                <w:rPr>
                                  <w:rFonts w:ascii="Arial" w:hAnsi="Arial" w:cs="Arial"/>
                                  <w:b/>
                                  <w:bCs/>
                                  <w:sz w:val="12"/>
                                  <w:szCs w:val="12"/>
                                </w:rPr>
                                <w:t xml:space="preserve"> (%)</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5" name="Text Box 21"/>
                        <wps:cNvSpPr txBox="1"/>
                        <wps:spPr>
                          <a:xfrm>
                            <a:off x="484720" y="1111468"/>
                            <a:ext cx="1803907" cy="91831"/>
                          </a:xfrm>
                          <a:prstGeom prst="rect">
                            <a:avLst/>
                          </a:prstGeom>
                          <a:solidFill>
                            <a:sysClr val="window" lastClr="FFFFFF"/>
                          </a:solidFill>
                          <a:ln w="6350">
                            <a:noFill/>
                          </a:ln>
                        </wps:spPr>
                        <wps:txbx>
                          <w:txbxContent>
                            <w:p w14:paraId="10B7E330" w14:textId="77777777" w:rsidR="00D45776" w:rsidRPr="008508A0" w:rsidRDefault="00D45776" w:rsidP="00D45776">
                              <w:pP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tseeritud logaritmiline astakt</w:t>
                              </w:r>
                              <w:r w:rsidRPr="00575D0D">
                                <w:rPr>
                                  <w:rFonts w:ascii="Arial" w:hAnsi="Arial" w:cs="Arial"/>
                                  <w:b/>
                                  <w:bCs/>
                                  <w:sz w:val="10"/>
                                  <w:szCs w:val="10"/>
                                </w:rPr>
                                <w:t>est: &lt;</w:t>
                              </w:r>
                              <w:r>
                                <w:rPr>
                                  <w:rFonts w:ascii="Arial" w:hAnsi="Arial" w:cs="Arial"/>
                                  <w:b/>
                                  <w:bCs/>
                                  <w:sz w:val="10"/>
                                  <w:szCs w:val="10"/>
                                </w:rPr>
                                <w:t> 0,</w:t>
                              </w:r>
                              <w:r w:rsidRPr="00575D0D">
                                <w:rPr>
                                  <w:rFonts w:ascii="Arial" w:hAnsi="Arial" w:cs="Arial"/>
                                  <w:b/>
                                  <w:bCs/>
                                  <w:sz w:val="10"/>
                                  <w:szCs w:val="10"/>
                                </w:rPr>
                                <w:t>0001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6" name="Text Box 22"/>
                        <wps:cNvSpPr txBox="1"/>
                        <wps:spPr>
                          <a:xfrm>
                            <a:off x="460445" y="1177159"/>
                            <a:ext cx="2104079" cy="91633"/>
                          </a:xfrm>
                          <a:prstGeom prst="rect">
                            <a:avLst/>
                          </a:prstGeom>
                          <a:solidFill>
                            <a:sysClr val="window" lastClr="FFFFFF"/>
                          </a:solidFill>
                          <a:ln w="6350">
                            <a:noFill/>
                          </a:ln>
                        </wps:spPr>
                        <wps:txbx>
                          <w:txbxContent>
                            <w:p w14:paraId="25736F18" w14:textId="77777777" w:rsidR="00D45776" w:rsidRPr="008508A0" w:rsidRDefault="00D45776" w:rsidP="00D45776">
                              <w:pPr>
                                <w:rPr>
                                  <w:rFonts w:ascii="Arial" w:hAnsi="Arial" w:cs="Arial"/>
                                  <w:b/>
                                  <w:bCs/>
                                  <w:sz w:val="10"/>
                                  <w:szCs w:val="10"/>
                                </w:rPr>
                              </w:pPr>
                              <w:r>
                                <w:rPr>
                                  <w:rFonts w:ascii="Arial" w:hAnsi="Arial" w:cs="Arial"/>
                                  <w:b/>
                                  <w:bCs/>
                                  <w:sz w:val="10"/>
                                  <w:szCs w:val="10"/>
                                </w:rPr>
                                <w:t xml:space="preserve">  Riskitiheduste suhe</w:t>
                              </w:r>
                              <w:r w:rsidRPr="00575D0D">
                                <w:rPr>
                                  <w:rFonts w:ascii="Arial" w:hAnsi="Arial" w:cs="Arial"/>
                                  <w:b/>
                                  <w:bCs/>
                                  <w:sz w:val="10"/>
                                  <w:szCs w:val="10"/>
                                </w:rPr>
                                <w:t xml:space="preserve"> (95% </w:t>
                              </w:r>
                              <w:r>
                                <w:rPr>
                                  <w:rFonts w:ascii="Arial" w:hAnsi="Arial" w:cs="Arial"/>
                                  <w:b/>
                                  <w:bCs/>
                                  <w:sz w:val="10"/>
                                  <w:szCs w:val="10"/>
                                </w:rPr>
                                <w:t>usaldusvahemik</w:t>
                              </w:r>
                              <w:r w:rsidRPr="00575D0D">
                                <w:rPr>
                                  <w:rFonts w:ascii="Arial" w:hAnsi="Arial" w:cs="Arial"/>
                                  <w:b/>
                                  <w:bCs/>
                                  <w:sz w:val="10"/>
                                  <w:szCs w:val="10"/>
                                </w:rPr>
                                <w:t>):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7" name="Text Box 23"/>
                        <wps:cNvSpPr txBox="1"/>
                        <wps:spPr>
                          <a:xfrm>
                            <a:off x="0" y="1502868"/>
                            <a:ext cx="793750" cy="97331"/>
                          </a:xfrm>
                          <a:prstGeom prst="rect">
                            <a:avLst/>
                          </a:prstGeom>
                          <a:solidFill>
                            <a:sysClr val="window" lastClr="FFFFFF"/>
                          </a:solidFill>
                          <a:ln w="6350">
                            <a:noFill/>
                          </a:ln>
                        </wps:spPr>
                        <wps:txbx>
                          <w:txbxContent>
                            <w:p w14:paraId="51B6DAF7" w14:textId="77777777" w:rsidR="00D45776" w:rsidRPr="00575D0D" w:rsidRDefault="00D45776" w:rsidP="00D45776">
                              <w:pPr>
                                <w:rPr>
                                  <w:rFonts w:ascii="Arial" w:hAnsi="Arial" w:cs="Arial"/>
                                  <w:sz w:val="10"/>
                                  <w:szCs w:val="10"/>
                                </w:rPr>
                              </w:pPr>
                              <w:r w:rsidRPr="00575D0D">
                                <w:rPr>
                                  <w:rFonts w:ascii="Arial" w:hAnsi="Arial" w:cs="Arial"/>
                                  <w:sz w:val="10"/>
                                  <w:szCs w:val="10"/>
                                </w:rPr>
                                <w:t>Risk</w:t>
                              </w:r>
                              <w:r>
                                <w:rPr>
                                  <w:rFonts w:ascii="Arial" w:hAnsi="Arial" w:cs="Arial"/>
                                  <w:sz w:val="10"/>
                                  <w:szCs w:val="10"/>
                                </w:rPr>
                                <w:t>irühma patsiendid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8" name="Text Box 25"/>
                        <wps:cNvSpPr txBox="1"/>
                        <wps:spPr>
                          <a:xfrm>
                            <a:off x="0" y="1621567"/>
                            <a:ext cx="429031" cy="78006"/>
                          </a:xfrm>
                          <a:prstGeom prst="rect">
                            <a:avLst/>
                          </a:prstGeom>
                          <a:solidFill>
                            <a:sysClr val="window" lastClr="FFFFFF"/>
                          </a:solidFill>
                          <a:ln w="6350">
                            <a:noFill/>
                          </a:ln>
                        </wps:spPr>
                        <wps:txbx>
                          <w:txbxContent>
                            <w:p w14:paraId="33E9BF2C"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En</w:t>
                              </w:r>
                              <w:r>
                                <w:rPr>
                                  <w:rFonts w:ascii="Arial" w:hAnsi="Arial" w:cs="Arial"/>
                                  <w:b/>
                                  <w:bCs/>
                                  <w:sz w:val="10"/>
                                  <w:szCs w:val="10"/>
                                </w:rPr>
                                <w:t>s</w:t>
                              </w:r>
                              <w:r w:rsidRPr="008508A0">
                                <w:rPr>
                                  <w:rFonts w:ascii="Arial" w:hAnsi="Arial" w:cs="Arial"/>
                                  <w:b/>
                                  <w:bCs/>
                                  <w:sz w:val="10"/>
                                  <w:szCs w:val="10"/>
                                </w:rPr>
                                <w:t>alutami</w:t>
                              </w:r>
                              <w:r>
                                <w:rPr>
                                  <w:rFonts w:ascii="Arial" w:hAnsi="Arial" w:cs="Arial"/>
                                  <w:b/>
                                  <w:bCs/>
                                  <w:sz w:val="10"/>
                                  <w:szCs w:val="10"/>
                                </w:rPr>
                                <w:t>i</w:t>
                              </w:r>
                              <w:r w:rsidRPr="008508A0">
                                <w:rPr>
                                  <w:rFonts w:ascii="Arial" w:hAnsi="Arial" w:cs="Arial"/>
                                  <w:b/>
                                  <w:bCs/>
                                  <w:sz w:val="10"/>
                                  <w:szCs w:val="10"/>
                                </w:rPr>
                                <w:t>d</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s:wsp>
                        <wps:cNvPr id="59" name="Text Box 26"/>
                        <wps:cNvSpPr txBox="1"/>
                        <wps:spPr>
                          <a:xfrm>
                            <a:off x="94593" y="1700863"/>
                            <a:ext cx="346767" cy="72758"/>
                          </a:xfrm>
                          <a:prstGeom prst="rect">
                            <a:avLst/>
                          </a:prstGeom>
                          <a:solidFill>
                            <a:sysClr val="window" lastClr="FFFFFF"/>
                          </a:solidFill>
                          <a:ln w="6350">
                            <a:noFill/>
                          </a:ln>
                        </wps:spPr>
                        <wps:txbx>
                          <w:txbxContent>
                            <w:p w14:paraId="2969F5E1"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Pla</w:t>
                              </w:r>
                              <w:r>
                                <w:rPr>
                                  <w:rFonts w:ascii="Arial" w:hAnsi="Arial" w:cs="Arial"/>
                                  <w:b/>
                                  <w:bCs/>
                                  <w:sz w:val="10"/>
                                  <w:szCs w:val="10"/>
                                </w:rPr>
                                <w:t>tse</w:t>
                              </w:r>
                              <w:r w:rsidRPr="008508A0">
                                <w:rPr>
                                  <w:rFonts w:ascii="Arial" w:hAnsi="Arial" w:cs="Arial"/>
                                  <w:b/>
                                  <w:bCs/>
                                  <w:sz w:val="10"/>
                                  <w:szCs w:val="10"/>
                                </w:rPr>
                                <w:t>ebo</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wpg:wgp>
                  </a:graphicData>
                </a:graphic>
                <wp14:sizeRelV relativeFrom="margin">
                  <wp14:pctHeight>0</wp14:pctHeight>
                </wp14:sizeRelV>
              </wp:anchor>
            </w:drawing>
          </mc:Choice>
          <mc:Fallback>
            <w:pict>
              <v:group w14:anchorId="5179DFD3" id="_x0000_s1226" style="position:absolute;margin-left:3.15pt;margin-top:70.15pt;width:217.25pt;height:139.65pt;z-index:251691008;mso-height-relative:margin" coordsize="27588,17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c7igQAAJwiAAAOAAAAZHJzL2Uyb0RvYy54bWzsWltvpDYYfa/U/4D8vhnMzWYUskqzTVQp&#10;2o2UrPbZYWAGCTC1ncykv77H5rIJqdRNVn2gmnlgjDG+HI4Px585/Xhoau+xULqSbUboiU+8os3l&#10;pmq3Gfl6d/mBE08b0W5ELdsiI0+FJh/Pfv3ldN+ti0DuZL0plIdKWr3edxnZGdOtVyud74pG6BPZ&#10;FS0ullI1wuBUbVcbJfaovalXge8nq71Um07JvNAauZ/6i+TM1V+WRW6+lKUujFdnBH0z7qjc8d4e&#10;V2enYr1VottV+dAN8Y5eNKJq0ehU1SdhhPegqldVNVWupJalOclls5JlWeWFGwNGQ/3ZaK6UfOjc&#10;WLbr/babYAK0M5zeXW3++fFKdbfdjQIS+24LLNyZHcuhVI39Ry+9g4PsaYKsOBgvR2bAYs4ZI16O&#10;a5SxMAloD2q+A/Kv7st3v//Lnaux4dWL7uw7EER/x0D/HAa3O9EVDlq9BgY3yqs2GYlS4rWiAU/v&#10;7AB/kwcvtKOxjaOUhckzB2RjrGO+RuY/oBVELOBxQjyLSxRHMU97XCbkeOIDKwdcGoeR4+I0eLHu&#10;lDZXhWw8m8iIApUdw8TjtTboE4qORWzzWtbV5rKqa3fypC9q5T0KsB6TZSP3xKuFNsjMyKX72c6g&#10;ihe31a23z0gSxr5rqZW2vr5c3aK4haEfrk2Zw/3BoUbTCaR7uXkCRkr2E013+WWF7l+j7RuhMLMw&#10;B6EW5gsOZS3RWl5XHfF2Uv01z7Pl8JBxhXh7zNCM6D8fhCowlD9aPH47nceEGhP3Y6J9aC4khg+E&#10;0QuXxA3K1GOyVLL5BvE4t63gkmhztJURMyYvTK8TEJ+8OD93hTBpO2Gu29sut1VbrO1DuDt8E6ob&#10;npTBE/4sR4KJ9eyB9WUHNHu8hhPQu6faf85zPOA5z9nI5zfynFOe8tjRnMc8iIKXLA9j6geYBVYe&#10;ls7yaIToyHJMkwWwHHN/puZ0Uqo30pzGMYsSmJmexxRJCKNYj2oeRYwyXLY85wkPY3t5oWru+m4V&#10;/sjzZfA8eM3zSaveznMe+LBB1rb4EU/DmW0JYxb6aND5PZ+mkWtpoUxPjoq+LN8Svma64+c7DDpN&#10;WQqT3jsXFqbBzLmwhPM0GpxL6IdL9ueTuTsq+jIUHbybOZfA8e9Hed6vwGiCEAl+bp0yrOI/BAmj&#10;SS/wgZXyIQYyGpkkoiHH8uD/YNidRzsamT6AsATDjnXknPZTnOWNRibiCMCAx9bH4Ge9+wvDTrkf&#10;pv4QuEopD11DC/Ux0zvwqO/L0HdEROZEd/bjR/XdLj0HQY8SP4r6AAxFAJbGM8MewMb7DILvFJ0m&#10;oVsCL5LoeJsdDfuyDDsEdk7094ZgBjGP/QABlpdiztKQ2ZimozgLF6zl2AU6UnxZFEfUb07xKYL2&#10;RtMyUBx7aHHi1mzPAoxB6oPXjuKMY+fT0mShKj696o52ZRl25fW2KPZ0wL932JU0irFd6Gw5832e&#10;uLfBd5qHUcJA/Z7mdnN5wTSfXnRHmv8szd23APgEwkne8LmG/cbi+TnSzz8qOfsbAAD//wMAUEsD&#10;BBQABgAIAAAAIQBqkL+N3gAAAAkBAAAPAAAAZHJzL2Rvd25yZXYueG1sTE9BTsMwELwj8QdrkbhR&#10;OzREEOJUVQWcKiRaJMTNjbdJ1HgdxW6S/p7lBLeZndHsTLGaXSdGHELrSUOyUCCQKm9bqjV87l/v&#10;HkGEaMiazhNquGCAVXl9VZjc+ok+cNzFWnAIhdxoaGLscylD1aAzYeF7JNaOfnAmMh1qaQczcbjr&#10;5L1SmXSmJf7QmB43DVan3dlpeJvMtF4mL+P2dNxcvvcP71/bBLW+vZnXzyAizvHPDL/1uTqU3Ong&#10;z2SD6DRkSzbyOVUMWE9TxVMODJKnDGRZyP8Lyh8AAAD//wMAUEsBAi0AFAAGAAgAAAAhALaDOJL+&#10;AAAA4QEAABMAAAAAAAAAAAAAAAAAAAAAAFtDb250ZW50X1R5cGVzXS54bWxQSwECLQAUAAYACAAA&#10;ACEAOP0h/9YAAACUAQAACwAAAAAAAAAAAAAAAAAvAQAAX3JlbHMvLnJlbHNQSwECLQAUAAYACAAA&#10;ACEA2d/3O4oEAACcIgAADgAAAAAAAAAAAAAAAAAuAgAAZHJzL2Uyb0RvYy54bWxQSwECLQAUAAYA&#10;CAAAACEAapC/jd4AAAAJAQAADwAAAAAAAAAAAAAAAADkBgAAZHJzL2Rvd25yZXYueG1sUEsFBgAA&#10;AAAEAAQA8wAAAO8HAAAAAA==&#10;">
                <v:shape id="Text Box 3" o:spid="_x0000_s1227" type="#_x0000_t202" style="position:absolute;left:24728;top:14545;width:2860;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nyxQAAANsAAAAPAAAAZHJzL2Rvd25yZXYueG1sRI9LawJB&#10;EITvQv7D0IK3OLu+MKujmKAohBw0evDW7PQ+yE7PsjPq+u8dIeCxqKqvqPmyNZW4UuNKywrifgSC&#10;OLW65FzB8XfzPgXhPLLGyjIpuJOD5eKtM8dE2xvv6XrwuQgQdgkqKLyvEyldWpBB17c1cfAy2xj0&#10;QTa51A3eAtxUchBFE2mw5LBQYE1fBaV/h4tRcIrG3+tsmP/U26Mus/2nP8exVqrXbVczEJ5a/wr/&#10;t3dawegDnl/CD5CLBwAAAP//AwBQSwECLQAUAAYACAAAACEA2+H2y+4AAACFAQAAEwAAAAAAAAAA&#10;AAAAAAAAAAAAW0NvbnRlbnRfVHlwZXNdLnhtbFBLAQItABQABgAIAAAAIQBa9CxbvwAAABUBAAAL&#10;AAAAAAAAAAAAAAAAAB8BAABfcmVscy8ucmVsc1BLAQItABQABgAIAAAAIQAIXanyxQAAANsAAAAP&#10;AAAAAAAAAAAAAAAAAAcCAABkcnMvZG93bnJldi54bWxQSwUGAAAAAAMAAwC3AAAA+QIAAAAA&#10;" fillcolor="window" stroked="f" strokeweight=".5pt">
                  <v:textbox inset="0,0,0,0">
                    <w:txbxContent>
                      <w:p w14:paraId="6A741E21" w14:textId="77777777" w:rsidR="00D45776" w:rsidRPr="008508A0" w:rsidRDefault="00D45776" w:rsidP="00D45776">
                        <w:pPr>
                          <w:jc w:val="center"/>
                          <w:rPr>
                            <w:rFonts w:ascii="Arial" w:hAnsi="Arial" w:cs="Arial"/>
                            <w:b/>
                            <w:bCs/>
                            <w:sz w:val="10"/>
                            <w:szCs w:val="10"/>
                          </w:rPr>
                        </w:pPr>
                        <w:r>
                          <w:rPr>
                            <w:rFonts w:ascii="Arial" w:hAnsi="Arial" w:cs="Arial"/>
                            <w:b/>
                            <w:bCs/>
                            <w:sz w:val="10"/>
                            <w:szCs w:val="10"/>
                          </w:rPr>
                          <w:t>Kuud</w:t>
                        </w:r>
                      </w:p>
                    </w:txbxContent>
                  </v:textbox>
                </v:shape>
                <v:shape id="Text Box 7" o:spid="_x0000_s1228" type="#_x0000_t202" style="position:absolute;left:8189;top:8582;width:351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ayvwAAANsAAAAPAAAAZHJzL2Rvd25yZXYueG1sRE/LisIw&#10;FN0L/kO4A+40raJIxyijKAriwtfC3aW5fTDNTWmi1r83C8Hl4bxni9ZU4kGNKy0riAcRCOLU6pJz&#10;BZfzpj8F4TyyxsoyKXiRg8W825lhou2Tj/Q4+VyEEHYJKii8rxMpXVqQQTewNXHgMtsY9AE2udQN&#10;PkO4qeQwiibSYMmhocCaVgWl/6e7UXCNxvt1NsoP9faiy+y49Lc41kr1ftq/XxCeWv8Vf9w7rWAc&#10;1ocv4QfI+RsAAP//AwBQSwECLQAUAAYACAAAACEA2+H2y+4AAACFAQAAEwAAAAAAAAAAAAAAAAAA&#10;AAAAW0NvbnRlbnRfVHlwZXNdLnhtbFBLAQItABQABgAIAAAAIQBa9CxbvwAAABUBAAALAAAAAAAA&#10;AAAAAAAAAB8BAABfcmVscy8ucmVsc1BLAQItABQABgAIAAAAIQAcvpayvwAAANsAAAAPAAAAAAAA&#10;AAAAAAAAAAcCAABkcnMvZG93bnJldi54bWxQSwUGAAAAAAMAAwC3AAAA8wIAAAAA&#10;" fillcolor="window" stroked="f" strokeweight=".5pt">
                  <v:textbox inset="0,0,0,0">
                    <w:txbxContent>
                      <w:p w14:paraId="4B8BE4D6" w14:textId="77777777" w:rsidR="00D45776" w:rsidRPr="008508A0" w:rsidRDefault="00D45776" w:rsidP="00D45776">
                        <w:pPr>
                          <w:rPr>
                            <w:rFonts w:ascii="Arial" w:hAnsi="Arial" w:cs="Arial"/>
                            <w:b/>
                            <w:bCs/>
                            <w:sz w:val="10"/>
                            <w:szCs w:val="10"/>
                          </w:rPr>
                        </w:pPr>
                        <w:r>
                          <w:rPr>
                            <w:rFonts w:ascii="Arial" w:hAnsi="Arial" w:cs="Arial"/>
                            <w:b/>
                            <w:bCs/>
                            <w:sz w:val="10"/>
                            <w:szCs w:val="10"/>
                          </w:rPr>
                          <w:t>Ravi</w:t>
                        </w:r>
                      </w:p>
                    </w:txbxContent>
                  </v:textbox>
                </v:shape>
                <v:shape id="Text Box 13" o:spid="_x0000_s1229" type="#_x0000_t202" style="position:absolute;left:15574;top:9531;width:4472;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MpxQAAANsAAAAPAAAAZHJzL2Rvd25yZXYueG1sRI9Pa8JA&#10;FMTvhX6H5Qnemk1aIiW6ii0tCuJBGw/eHtmXP5h9G7JbE7+9Wyh4HGbmN8xiNZpWXKl3jWUFSRSD&#10;IC6sbrhSkP98v7yDcB5ZY2uZFNzIwWr5/LTATNuBD3Q9+koECLsMFdTed5mUrqjJoItsRxy80vYG&#10;fZB9JXWPQ4CbVr7G8UwabDgs1NjRZ03F5fhrFJzidPdVvlX7bpPrpjx8+HOSaKWmk3E9B+Fp9I/w&#10;f3urFaQJ/H0JP0Au7wAAAP//AwBQSwECLQAUAAYACAAAACEA2+H2y+4AAACFAQAAEwAAAAAAAAAA&#10;AAAAAAAAAAAAW0NvbnRlbnRfVHlwZXNdLnhtbFBLAQItABQABgAIAAAAIQBa9CxbvwAAABUBAAAL&#10;AAAAAAAAAAAAAAAAAB8BAABfcmVscy8ucmVsc1BLAQItABQABgAIAAAAIQBz8jMpxQAAANsAAAAP&#10;AAAAAAAAAAAAAAAAAAcCAABkcnMvZG93bnJldi54bWxQSwUGAAAAAAMAAwC3AAAA+QIAAAAA&#10;" fillcolor="window" stroked="f" strokeweight=".5pt">
                  <v:textbox inset="0,0,0,0">
                    <w:txbxContent>
                      <w:p w14:paraId="583E9749"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En</w:t>
                        </w:r>
                        <w:r>
                          <w:rPr>
                            <w:rFonts w:ascii="Arial" w:hAnsi="Arial" w:cs="Arial"/>
                            <w:b/>
                            <w:bCs/>
                            <w:sz w:val="10"/>
                            <w:szCs w:val="10"/>
                          </w:rPr>
                          <w:t>s</w:t>
                        </w:r>
                        <w:r w:rsidRPr="008508A0">
                          <w:rPr>
                            <w:rFonts w:ascii="Arial" w:hAnsi="Arial" w:cs="Arial"/>
                            <w:b/>
                            <w:bCs/>
                            <w:sz w:val="10"/>
                            <w:szCs w:val="10"/>
                          </w:rPr>
                          <w:t>alutami</w:t>
                        </w:r>
                        <w:r>
                          <w:rPr>
                            <w:rFonts w:ascii="Arial" w:hAnsi="Arial" w:cs="Arial"/>
                            <w:b/>
                            <w:bCs/>
                            <w:sz w:val="10"/>
                            <w:szCs w:val="10"/>
                          </w:rPr>
                          <w:t>i</w:t>
                        </w:r>
                        <w:r w:rsidRPr="008508A0">
                          <w:rPr>
                            <w:rFonts w:ascii="Arial" w:hAnsi="Arial" w:cs="Arial"/>
                            <w:b/>
                            <w:bCs/>
                            <w:sz w:val="10"/>
                            <w:szCs w:val="10"/>
                          </w:rPr>
                          <w:t>d</w:t>
                        </w:r>
                      </w:p>
                    </w:txbxContent>
                  </v:textbox>
                </v:shape>
                <v:shape id="Text Box 14" o:spid="_x0000_s1230" type="#_x0000_t202" style="position:absolute;left:15582;top:10489;width:3573;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K1ewwAAANsAAAAPAAAAZHJzL2Rvd25yZXYueG1sRI9LiwIx&#10;EITvC/6H0IK3NTOKi4xGUVEUlj34OnhrJj0PnHSGSdTx328EwWNRVV9R03lrKnGnxpWWFcT9CARx&#10;anXJuYLTcfM9BuE8ssbKMil4koP5rPM1xUTbB+/pfvC5CBB2CSoovK8TKV1akEHXtzVx8DLbGPRB&#10;NrnUDT4C3FRyEEU/0mDJYaHAmlYFpdfDzSg4R6PfdTbM/+rtSZfZfukvcayV6nXbxQSEp9Z/wu/2&#10;TisYDeD1JfwAOfsHAAD//wMAUEsBAi0AFAAGAAgAAAAhANvh9svuAAAAhQEAABMAAAAAAAAAAAAA&#10;AAAAAAAAAFtDb250ZW50X1R5cGVzXS54bWxQSwECLQAUAAYACAAAACEAWvQsW78AAAAVAQAACwAA&#10;AAAAAAAAAAAAAAAfAQAAX3JlbHMvLnJlbHNQSwECLQAUAAYACAAAACEAgyCtXsMAAADbAAAADwAA&#10;AAAAAAAAAAAAAAAHAgAAZHJzL2Rvd25yZXYueG1sUEsFBgAAAAADAAMAtwAAAPcCAAAAAA==&#10;" fillcolor="window" stroked="f" strokeweight=".5pt">
                  <v:textbox inset="0,0,0,0">
                    <w:txbxContent>
                      <w:p w14:paraId="22774ACD"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Pla</w:t>
                        </w:r>
                        <w:r>
                          <w:rPr>
                            <w:rFonts w:ascii="Arial" w:hAnsi="Arial" w:cs="Arial"/>
                            <w:b/>
                            <w:bCs/>
                            <w:sz w:val="10"/>
                            <w:szCs w:val="10"/>
                          </w:rPr>
                          <w:t>tse</w:t>
                        </w:r>
                        <w:r w:rsidRPr="008508A0">
                          <w:rPr>
                            <w:rFonts w:ascii="Arial" w:hAnsi="Arial" w:cs="Arial"/>
                            <w:b/>
                            <w:bCs/>
                            <w:sz w:val="10"/>
                            <w:szCs w:val="10"/>
                          </w:rPr>
                          <w:t>ebo</w:t>
                        </w:r>
                      </w:p>
                    </w:txbxContent>
                  </v:textbox>
                </v:shape>
                <v:shape id="Text Box 19" o:spid="_x0000_s1231" type="#_x0000_t202" style="position:absolute;left:19792;top:8739;width:7689;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jFxQAAANsAAAAPAAAAZHJzL2Rvd25yZXYueG1sRI9Pa8JA&#10;FMTvQr/D8grezCYVS4muUqVFofSQND14e2Rf/tDs25Ddxvjtu4LQ4zAzv2E2u8l0YqTBtZYVJFEM&#10;gri0uuVaQfH1vngB4Tyyxs4yKbiSg932YbbBVNsLZzTmvhYBwi5FBY33fSqlKxsy6CLbEwevsoNB&#10;H+RQSz3gJcBNJ5/i+FkabDksNNjToaHyJ/81Cr7j1cdbtaw/+2Oh2yrb+3OSaKXmj9PrGoSnyf+H&#10;7+2TVrBawu1L+AFy+wcAAP//AwBQSwECLQAUAAYACAAAACEA2+H2y+4AAACFAQAAEwAAAAAAAAAA&#10;AAAAAAAAAAAAW0NvbnRlbnRfVHlwZXNdLnhtbFBLAQItABQABgAIAAAAIQBa9CxbvwAAABUBAAAL&#10;AAAAAAAAAAAAAAAAAB8BAABfcmVscy8ucmVsc1BLAQItABQABgAIAAAAIQDsbAjFxQAAANsAAAAP&#10;AAAAAAAAAAAAAAAAAAcCAABkcnMvZG93bnJldi54bWxQSwUGAAAAAAMAAwC3AAAA+QIAAAAA&#10;" fillcolor="window" stroked="f" strokeweight=".5pt">
                  <v:textbox inset="0,0,0,0">
                    <w:txbxContent>
                      <w:p w14:paraId="4865786D" w14:textId="77777777" w:rsidR="00D45776" w:rsidRPr="008508A0" w:rsidRDefault="00D45776" w:rsidP="00D45776">
                        <w:pPr>
                          <w:jc w:val="center"/>
                          <w:rPr>
                            <w:rFonts w:ascii="Arial" w:hAnsi="Arial" w:cs="Arial"/>
                            <w:b/>
                            <w:bCs/>
                            <w:sz w:val="10"/>
                            <w:szCs w:val="10"/>
                          </w:rPr>
                        </w:pPr>
                        <w:r>
                          <w:rPr>
                            <w:rFonts w:ascii="Arial" w:hAnsi="Arial" w:cs="Arial"/>
                            <w:b/>
                            <w:bCs/>
                            <w:sz w:val="10"/>
                            <w:szCs w:val="10"/>
                          </w:rPr>
                          <w:t>Uuringus osalejate arv</w:t>
                        </w:r>
                      </w:p>
                    </w:txbxContent>
                  </v:textbox>
                </v:shape>
                <v:shape id="Text Box 20" o:spid="_x0000_s1232" type="#_x0000_t202" style="position:absolute;left:-2672;top:2730;width:6413;height: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P5JxAAAANsAAAAPAAAAZHJzL2Rvd25yZXYueG1sRI9Ba8JA&#10;FITvgv9heUJvzcZQbYlZRSwtAQ9t0yJ4e2afSTD7NmS3Gv99Vyh4HGbmGyZbDaYVZ+pdY1nBNIpB&#10;EJdWN1wp+Pl+e3wB4TyyxtYyKbiSg9VyPMow1fbCX3QufCUChF2KCmrvu1RKV9Zk0EW2Iw7e0fYG&#10;fZB9JXWPlwA3rUzieC4NNhwWauxoU1N5Kn6Ngg+fbA7Mn897yq/0ukvs9p1zpR4mw3oBwtPg7+H/&#10;dq4VzJ7g9iX8ALn8AwAA//8DAFBLAQItABQABgAIAAAAIQDb4fbL7gAAAIUBAAATAAAAAAAAAAAA&#10;AAAAAAAAAABbQ29udGVudF9UeXBlc10ueG1sUEsBAi0AFAAGAAgAAAAhAFr0LFu/AAAAFQEAAAsA&#10;AAAAAAAAAAAAAAAAHwEAAF9yZWxzLy5yZWxzUEsBAi0AFAAGAAgAAAAhAG70/knEAAAA2wAAAA8A&#10;AAAAAAAAAAAAAAAABwIAAGRycy9kb3ducmV2LnhtbFBLBQYAAAAAAwADALcAAAD4AgAAAAA=&#10;" fillcolor="window" stroked="f" strokeweight=".5pt">
                  <v:textbox inset="0,0,0,0">
                    <w:txbxContent>
                      <w:p w14:paraId="1151383E" w14:textId="77777777" w:rsidR="00D45776" w:rsidRPr="008508A0" w:rsidRDefault="00D45776" w:rsidP="00D45776">
                        <w:pPr>
                          <w:jc w:val="center"/>
                          <w:rPr>
                            <w:rFonts w:ascii="Arial" w:hAnsi="Arial" w:cs="Arial"/>
                            <w:b/>
                            <w:bCs/>
                            <w:sz w:val="12"/>
                            <w:szCs w:val="12"/>
                          </w:rPr>
                        </w:pPr>
                        <w:r>
                          <w:rPr>
                            <w:rFonts w:ascii="Arial" w:hAnsi="Arial" w:cs="Arial"/>
                            <w:b/>
                            <w:bCs/>
                            <w:sz w:val="12"/>
                            <w:szCs w:val="12"/>
                          </w:rPr>
                          <w:t>Elulemus</w:t>
                        </w:r>
                        <w:r w:rsidRPr="008508A0">
                          <w:rPr>
                            <w:rFonts w:ascii="Arial" w:hAnsi="Arial" w:cs="Arial"/>
                            <w:b/>
                            <w:bCs/>
                            <w:sz w:val="12"/>
                            <w:szCs w:val="12"/>
                          </w:rPr>
                          <w:t xml:space="preserve"> (%)</w:t>
                        </w:r>
                      </w:p>
                    </w:txbxContent>
                  </v:textbox>
                </v:shape>
                <v:shape id="Text Box 21" o:spid="_x0000_s1233" type="#_x0000_t202" style="position:absolute;left:4847;top:11114;width:18039;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UqxAAAANsAAAAPAAAAZHJzL2Rvd25yZXYueG1sRI9Li8JA&#10;EITvgv9haGFvOslKRKKj6LKygnjwdfDWZDoPzPSEzKzGf+8sLHgsquorar7sTC3u1LrKsoJ4FIEg&#10;zqyuuFBwPm2GUxDOI2usLZOCJzlYLvq9OabaPvhA96MvRICwS1FB6X2TSumykgy6kW2Ig5fb1qAP&#10;si2kbvER4KaWn1E0kQYrDgslNvRVUnY7/hoFlyjZfefjYt/8nHWVH9b+GsdaqY9Bt5qB8NT5d/i/&#10;vdUKkgT+voQfIBcvAAAA//8DAFBLAQItABQABgAIAAAAIQDb4fbL7gAAAIUBAAATAAAAAAAAAAAA&#10;AAAAAAAAAABbQ29udGVudF9UeXBlc10ueG1sUEsBAi0AFAAGAAgAAAAhAFr0LFu/AAAAFQEAAAsA&#10;AAAAAAAAAAAAAAAAHwEAAF9yZWxzLy5yZWxzUEsBAi0AFAAGAAgAAAAhAAzJNSrEAAAA2wAAAA8A&#10;AAAAAAAAAAAAAAAABwIAAGRycy9kb3ducmV2LnhtbFBLBQYAAAAAAwADALcAAAD4AgAAAAA=&#10;" fillcolor="window" stroked="f" strokeweight=".5pt">
                  <v:textbox inset="0,0,0,0">
                    <w:txbxContent>
                      <w:p w14:paraId="10B7E330" w14:textId="77777777" w:rsidR="00D45776" w:rsidRPr="008508A0" w:rsidRDefault="00D45776" w:rsidP="00D45776">
                        <w:pPr>
                          <w:rPr>
                            <w:rFonts w:ascii="Arial" w:hAnsi="Arial" w:cs="Arial"/>
                            <w:b/>
                            <w:bCs/>
                            <w:sz w:val="10"/>
                            <w:szCs w:val="10"/>
                          </w:rPr>
                        </w:pPr>
                        <w:r w:rsidRPr="00575D0D">
                          <w:rPr>
                            <w:rFonts w:ascii="Arial" w:hAnsi="Arial" w:cs="Arial"/>
                            <w:b/>
                            <w:bCs/>
                            <w:sz w:val="10"/>
                            <w:szCs w:val="10"/>
                          </w:rPr>
                          <w:t>Stratifi</w:t>
                        </w:r>
                        <w:r>
                          <w:rPr>
                            <w:rFonts w:ascii="Arial" w:hAnsi="Arial" w:cs="Arial"/>
                            <w:b/>
                            <w:bCs/>
                            <w:sz w:val="10"/>
                            <w:szCs w:val="10"/>
                          </w:rPr>
                          <w:t>tseeritud logaritmiline astakt</w:t>
                        </w:r>
                        <w:r w:rsidRPr="00575D0D">
                          <w:rPr>
                            <w:rFonts w:ascii="Arial" w:hAnsi="Arial" w:cs="Arial"/>
                            <w:b/>
                            <w:bCs/>
                            <w:sz w:val="10"/>
                            <w:szCs w:val="10"/>
                          </w:rPr>
                          <w:t>est: &lt;</w:t>
                        </w:r>
                        <w:r>
                          <w:rPr>
                            <w:rFonts w:ascii="Arial" w:hAnsi="Arial" w:cs="Arial"/>
                            <w:b/>
                            <w:bCs/>
                            <w:sz w:val="10"/>
                            <w:szCs w:val="10"/>
                          </w:rPr>
                          <w:t> 0,</w:t>
                        </w:r>
                        <w:r w:rsidRPr="00575D0D">
                          <w:rPr>
                            <w:rFonts w:ascii="Arial" w:hAnsi="Arial" w:cs="Arial"/>
                            <w:b/>
                            <w:bCs/>
                            <w:sz w:val="10"/>
                            <w:szCs w:val="10"/>
                          </w:rPr>
                          <w:t>0001</w:t>
                        </w:r>
                      </w:p>
                    </w:txbxContent>
                  </v:textbox>
                </v:shape>
                <v:shape id="Text Box 22" o:spid="_x0000_s1234" type="#_x0000_t202" style="position:absolute;left:4604;top:11771;width:21041;height: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6tdxAAAANsAAAAPAAAAZHJzL2Rvd25yZXYueG1sRI9Pi8Iw&#10;FMTvgt8hPGFvmnYXRapRVFZckD1Y9eDt0bz+wealNFHrt98ICx6HmfkNM192phZ3al1lWUE8ikAQ&#10;Z1ZXXCg4HbfDKQjnkTXWlknBkxwsF/3eHBNtH3yge+oLESDsElRQet8kUrqsJINuZBvi4OW2NeiD&#10;bAupW3wEuKnlZxRNpMGKw0KJDW1Kyq7pzSg4R+P9d/5V/Da7k67yw9pf4lgr9THoVjMQnjr/Dv+3&#10;f7SC8QReX8IPkIs/AAAA//8DAFBLAQItABQABgAIAAAAIQDb4fbL7gAAAIUBAAATAAAAAAAAAAAA&#10;AAAAAAAAAABbQ29udGVudF9UeXBlc10ueG1sUEsBAi0AFAAGAAgAAAAhAFr0LFu/AAAAFQEAAAsA&#10;AAAAAAAAAAAAAAAAHwEAAF9yZWxzLy5yZWxzUEsBAi0AFAAGAAgAAAAhAPwbq13EAAAA2wAAAA8A&#10;AAAAAAAAAAAAAAAABwIAAGRycy9kb3ducmV2LnhtbFBLBQYAAAAAAwADALcAAAD4AgAAAAA=&#10;" fillcolor="window" stroked="f" strokeweight=".5pt">
                  <v:textbox inset="0,0,0,0">
                    <w:txbxContent>
                      <w:p w14:paraId="25736F18" w14:textId="77777777" w:rsidR="00D45776" w:rsidRPr="008508A0" w:rsidRDefault="00D45776" w:rsidP="00D45776">
                        <w:pPr>
                          <w:rPr>
                            <w:rFonts w:ascii="Arial" w:hAnsi="Arial" w:cs="Arial"/>
                            <w:b/>
                            <w:bCs/>
                            <w:sz w:val="10"/>
                            <w:szCs w:val="10"/>
                          </w:rPr>
                        </w:pPr>
                        <w:r>
                          <w:rPr>
                            <w:rFonts w:ascii="Arial" w:hAnsi="Arial" w:cs="Arial"/>
                            <w:b/>
                            <w:bCs/>
                            <w:sz w:val="10"/>
                            <w:szCs w:val="10"/>
                          </w:rPr>
                          <w:t xml:space="preserve">  Riskitiheduste suhe</w:t>
                        </w:r>
                        <w:r w:rsidRPr="00575D0D">
                          <w:rPr>
                            <w:rFonts w:ascii="Arial" w:hAnsi="Arial" w:cs="Arial"/>
                            <w:b/>
                            <w:bCs/>
                            <w:sz w:val="10"/>
                            <w:szCs w:val="10"/>
                          </w:rPr>
                          <w:t xml:space="preserve"> (95% </w:t>
                        </w:r>
                        <w:r>
                          <w:rPr>
                            <w:rFonts w:ascii="Arial" w:hAnsi="Arial" w:cs="Arial"/>
                            <w:b/>
                            <w:bCs/>
                            <w:sz w:val="10"/>
                            <w:szCs w:val="10"/>
                          </w:rPr>
                          <w:t>usaldusvahemik</w:t>
                        </w:r>
                        <w:r w:rsidRPr="00575D0D">
                          <w:rPr>
                            <w:rFonts w:ascii="Arial" w:hAnsi="Arial" w:cs="Arial"/>
                            <w:b/>
                            <w:bCs/>
                            <w:sz w:val="10"/>
                            <w:szCs w:val="10"/>
                          </w:rPr>
                          <w:t>): 0</w:t>
                        </w:r>
                        <w:r>
                          <w:rPr>
                            <w:rFonts w:ascii="Arial" w:hAnsi="Arial" w:cs="Arial"/>
                            <w:b/>
                            <w:bCs/>
                            <w:sz w:val="10"/>
                            <w:szCs w:val="10"/>
                          </w:rPr>
                          <w:t>,</w:t>
                        </w:r>
                        <w:r w:rsidRPr="00575D0D">
                          <w:rPr>
                            <w:rFonts w:ascii="Arial" w:hAnsi="Arial" w:cs="Arial"/>
                            <w:b/>
                            <w:bCs/>
                            <w:sz w:val="10"/>
                            <w:szCs w:val="10"/>
                          </w:rPr>
                          <w:t>66</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53</w:t>
                        </w:r>
                        <w:r>
                          <w:rPr>
                            <w:rFonts w:ascii="Arial" w:hAnsi="Arial" w:cs="Arial"/>
                            <w:b/>
                            <w:bCs/>
                            <w:sz w:val="10"/>
                            <w:szCs w:val="10"/>
                          </w:rPr>
                          <w:t xml:space="preserve">; </w:t>
                        </w:r>
                        <w:r w:rsidRPr="00575D0D">
                          <w:rPr>
                            <w:rFonts w:ascii="Arial" w:hAnsi="Arial" w:cs="Arial"/>
                            <w:b/>
                            <w:bCs/>
                            <w:sz w:val="10"/>
                            <w:szCs w:val="10"/>
                          </w:rPr>
                          <w:t>0</w:t>
                        </w:r>
                        <w:r>
                          <w:rPr>
                            <w:rFonts w:ascii="Arial" w:hAnsi="Arial" w:cs="Arial"/>
                            <w:b/>
                            <w:bCs/>
                            <w:sz w:val="10"/>
                            <w:szCs w:val="10"/>
                          </w:rPr>
                          <w:t>,</w:t>
                        </w:r>
                        <w:r w:rsidRPr="00575D0D">
                          <w:rPr>
                            <w:rFonts w:ascii="Arial" w:hAnsi="Arial" w:cs="Arial"/>
                            <w:b/>
                            <w:bCs/>
                            <w:sz w:val="10"/>
                            <w:szCs w:val="10"/>
                          </w:rPr>
                          <w:t>81)</w:t>
                        </w:r>
                      </w:p>
                    </w:txbxContent>
                  </v:textbox>
                </v:shape>
                <v:shape id="Text Box 23" o:spid="_x0000_s1235" type="#_x0000_t202" style="position:absolute;top:15028;width:7937;height: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7GxQAAANsAAAAPAAAAZHJzL2Rvd25yZXYueG1sRI9Pa8JA&#10;FMTvQr/D8gremk1atJJmI1oqFqQHNR68PbIvf2j2bciumn77bqHgcZiZ3zDZcjSduNLgWssKkigG&#10;QVxa3XKtoDhunhYgnEfW2FkmBT/kYJk/TDJMtb3xnq4HX4sAYZeigsb7PpXSlQ0ZdJHtiYNX2cGg&#10;D3KopR7wFuCmk89xPJcGWw4LDfb03lD5fbgYBad4tvuoXuqvflvottqv/TlJtFLTx3H1BsLT6O/h&#10;//anVjB7hb8v4QfI/BcAAP//AwBQSwECLQAUAAYACAAAACEA2+H2y+4AAACFAQAAEwAAAAAAAAAA&#10;AAAAAAAAAAAAW0NvbnRlbnRfVHlwZXNdLnhtbFBLAQItABQABgAIAAAAIQBa9CxbvwAAABUBAAAL&#10;AAAAAAAAAAAAAAAAAB8BAABfcmVscy8ucmVsc1BLAQItABQABgAIAAAAIQCTVw7GxQAAANsAAAAP&#10;AAAAAAAAAAAAAAAAAAcCAABkcnMvZG93bnJldi54bWxQSwUGAAAAAAMAAwC3AAAA+QIAAAAA&#10;" fillcolor="window" stroked="f" strokeweight=".5pt">
                  <v:textbox inset="0,0,0,0">
                    <w:txbxContent>
                      <w:p w14:paraId="51B6DAF7" w14:textId="77777777" w:rsidR="00D45776" w:rsidRPr="00575D0D" w:rsidRDefault="00D45776" w:rsidP="00D45776">
                        <w:pPr>
                          <w:rPr>
                            <w:rFonts w:ascii="Arial" w:hAnsi="Arial" w:cs="Arial"/>
                            <w:sz w:val="10"/>
                            <w:szCs w:val="10"/>
                          </w:rPr>
                        </w:pPr>
                        <w:r w:rsidRPr="00575D0D">
                          <w:rPr>
                            <w:rFonts w:ascii="Arial" w:hAnsi="Arial" w:cs="Arial"/>
                            <w:sz w:val="10"/>
                            <w:szCs w:val="10"/>
                          </w:rPr>
                          <w:t>Risk</w:t>
                        </w:r>
                        <w:r>
                          <w:rPr>
                            <w:rFonts w:ascii="Arial" w:hAnsi="Arial" w:cs="Arial"/>
                            <w:sz w:val="10"/>
                            <w:szCs w:val="10"/>
                          </w:rPr>
                          <w:t>irühma patsiendid</w:t>
                        </w:r>
                      </w:p>
                    </w:txbxContent>
                  </v:textbox>
                </v:shape>
                <v:shape id="Text Box 25" o:spid="_x0000_s1236" type="#_x0000_t202" style="position:absolute;top:16215;width:429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q0vwAAANsAAAAPAAAAZHJzL2Rvd25yZXYueG1sRE/LisIw&#10;FN0L/kO4A+40raJIxyijKAriwtfC3aW5fTDNTWmi1r83C8Hl4bxni9ZU4kGNKy0riAcRCOLU6pJz&#10;BZfzpj8F4TyyxsoyKXiRg8W825lhou2Tj/Q4+VyEEHYJKii8rxMpXVqQQTewNXHgMtsY9AE2udQN&#10;PkO4qeQwiibSYMmhocCaVgWl/6e7UXCNxvt1NsoP9faiy+y49Lc41kr1ftq/XxCeWv8Vf9w7rWAc&#10;xoYv4QfI+RsAAP//AwBQSwECLQAUAAYACAAAACEA2+H2y+4AAACFAQAAEwAAAAAAAAAAAAAAAAAA&#10;AAAAW0NvbnRlbnRfVHlwZXNdLnhtbFBLAQItABQABgAIAAAAIQBa9CxbvwAAABUBAAALAAAAAAAA&#10;AAAAAAAAAB8BAABfcmVscy8ucmVsc1BLAQItABQABgAIAAAAIQDiyJq0vwAAANsAAAAPAAAAAAAA&#10;AAAAAAAAAAcCAABkcnMvZG93bnJldi54bWxQSwUGAAAAAAMAAwC3AAAA8wIAAAAA&#10;" fillcolor="window" stroked="f" strokeweight=".5pt">
                  <v:textbox inset="0,0,0,0">
                    <w:txbxContent>
                      <w:p w14:paraId="33E9BF2C"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En</w:t>
                        </w:r>
                        <w:r>
                          <w:rPr>
                            <w:rFonts w:ascii="Arial" w:hAnsi="Arial" w:cs="Arial"/>
                            <w:b/>
                            <w:bCs/>
                            <w:sz w:val="10"/>
                            <w:szCs w:val="10"/>
                          </w:rPr>
                          <w:t>s</w:t>
                        </w:r>
                        <w:r w:rsidRPr="008508A0">
                          <w:rPr>
                            <w:rFonts w:ascii="Arial" w:hAnsi="Arial" w:cs="Arial"/>
                            <w:b/>
                            <w:bCs/>
                            <w:sz w:val="10"/>
                            <w:szCs w:val="10"/>
                          </w:rPr>
                          <w:t>alutami</w:t>
                        </w:r>
                        <w:r>
                          <w:rPr>
                            <w:rFonts w:ascii="Arial" w:hAnsi="Arial" w:cs="Arial"/>
                            <w:b/>
                            <w:bCs/>
                            <w:sz w:val="10"/>
                            <w:szCs w:val="10"/>
                          </w:rPr>
                          <w:t>i</w:t>
                        </w:r>
                        <w:r w:rsidRPr="008508A0">
                          <w:rPr>
                            <w:rFonts w:ascii="Arial" w:hAnsi="Arial" w:cs="Arial"/>
                            <w:b/>
                            <w:bCs/>
                            <w:sz w:val="10"/>
                            <w:szCs w:val="10"/>
                          </w:rPr>
                          <w:t>d</w:t>
                        </w:r>
                      </w:p>
                    </w:txbxContent>
                  </v:textbox>
                </v:shape>
                <v:shape id="Text Box 26" o:spid="_x0000_s1237" type="#_x0000_t202" style="position:absolute;left:945;top:17008;width:3468;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8vxQAAANsAAAAPAAAAZHJzL2Rvd25yZXYueG1sRI9Pa8JA&#10;FMTvQr/D8gremk1alJpmI1oqFqQHNR68PbIvf2j2bciumn77bqHgcZiZ3zDZcjSduNLgWssKkigG&#10;QVxa3XKtoDhunl5BOI+ssbNMCn7IwTJ/mGSYanvjPV0PvhYBwi5FBY33fSqlKxsy6CLbEwevsoNB&#10;H+RQSz3gLcBNJ5/jeC4NthwWGuzpvaHy+3AxCk7xbPdRvdRf/bbQbbVf+3OSaKWmj+PqDYSn0d/D&#10;/+1PrWC2gL8v4QfI/BcAAP//AwBQSwECLQAUAAYACAAAACEA2+H2y+4AAACFAQAAEwAAAAAAAAAA&#10;AAAAAAAAAAAAW0NvbnRlbnRfVHlwZXNdLnhtbFBLAQItABQABgAIAAAAIQBa9CxbvwAAABUBAAAL&#10;AAAAAAAAAAAAAAAAAB8BAABfcmVscy8ucmVsc1BLAQItABQABgAIAAAAIQCNhD8vxQAAANsAAAAP&#10;AAAAAAAAAAAAAAAAAAcCAABkcnMvZG93bnJldi54bWxQSwUGAAAAAAMAAwC3AAAA+QIAAAAA&#10;" fillcolor="window" stroked="f" strokeweight=".5pt">
                  <v:textbox inset="0,0,0,0">
                    <w:txbxContent>
                      <w:p w14:paraId="2969F5E1" w14:textId="77777777" w:rsidR="00D45776" w:rsidRPr="008508A0" w:rsidRDefault="00D45776" w:rsidP="00D45776">
                        <w:pPr>
                          <w:rPr>
                            <w:rFonts w:ascii="Arial" w:hAnsi="Arial" w:cs="Arial"/>
                            <w:b/>
                            <w:bCs/>
                            <w:sz w:val="10"/>
                            <w:szCs w:val="10"/>
                          </w:rPr>
                        </w:pPr>
                        <w:r w:rsidRPr="008508A0">
                          <w:rPr>
                            <w:rFonts w:ascii="Arial" w:hAnsi="Arial" w:cs="Arial"/>
                            <w:b/>
                            <w:bCs/>
                            <w:sz w:val="10"/>
                            <w:szCs w:val="10"/>
                          </w:rPr>
                          <w:t>Pla</w:t>
                        </w:r>
                        <w:r>
                          <w:rPr>
                            <w:rFonts w:ascii="Arial" w:hAnsi="Arial" w:cs="Arial"/>
                            <w:b/>
                            <w:bCs/>
                            <w:sz w:val="10"/>
                            <w:szCs w:val="10"/>
                          </w:rPr>
                          <w:t>tse</w:t>
                        </w:r>
                        <w:r w:rsidRPr="008508A0">
                          <w:rPr>
                            <w:rFonts w:ascii="Arial" w:hAnsi="Arial" w:cs="Arial"/>
                            <w:b/>
                            <w:bCs/>
                            <w:sz w:val="10"/>
                            <w:szCs w:val="10"/>
                          </w:rPr>
                          <w:t>ebo</w:t>
                        </w:r>
                      </w:p>
                    </w:txbxContent>
                  </v:textbox>
                </v:shape>
              </v:group>
            </w:pict>
          </mc:Fallback>
        </mc:AlternateContent>
      </w:r>
      <w:r w:rsidRPr="001214A2">
        <w:rPr>
          <w:rFonts w:eastAsia="SimSun" w:cs="Times New Roman"/>
          <w:noProof/>
          <w:szCs w:val="20"/>
          <w:lang w:eastAsia="zh-CN"/>
        </w:rPr>
        <w:drawing>
          <wp:anchor distT="0" distB="0" distL="114300" distR="114300" simplePos="0" relativeHeight="251689984" behindDoc="0" locked="0" layoutInCell="1" allowOverlap="1" wp14:anchorId="6916AF2C" wp14:editId="264B2A84">
            <wp:simplePos x="0" y="0"/>
            <wp:positionH relativeFrom="margin">
              <wp:align>left</wp:align>
            </wp:positionH>
            <wp:positionV relativeFrom="paragraph">
              <wp:posOffset>207313</wp:posOffset>
            </wp:positionV>
            <wp:extent cx="4923790" cy="2485390"/>
            <wp:effectExtent l="0" t="0" r="0" b="0"/>
            <wp:wrapTopAndBottom/>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4689" name=""/>
                    <pic:cNvPicPr/>
                  </pic:nvPicPr>
                  <pic:blipFill>
                    <a:blip r:embed="rId23">
                      <a:extLst>
                        <a:ext uri="{28A0092B-C50C-407E-A947-70E740481C1C}">
                          <a14:useLocalDpi xmlns:a14="http://schemas.microsoft.com/office/drawing/2010/main" val="0"/>
                        </a:ext>
                      </a:extLst>
                    </a:blip>
                    <a:stretch>
                      <a:fillRect/>
                    </a:stretch>
                  </pic:blipFill>
                  <pic:spPr>
                    <a:xfrm>
                      <a:off x="0" y="0"/>
                      <a:ext cx="4923790" cy="2485390"/>
                    </a:xfrm>
                    <a:prstGeom prst="rect">
                      <a:avLst/>
                    </a:prstGeom>
                  </pic:spPr>
                </pic:pic>
              </a:graphicData>
            </a:graphic>
          </wp:anchor>
        </w:drawing>
      </w:r>
    </w:p>
    <w:p w14:paraId="1B9468B4"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p>
    <w:p w14:paraId="278170E6" w14:textId="744C5DF3" w:rsidR="00D45776" w:rsidRPr="001214A2" w:rsidRDefault="00D45776" w:rsidP="00D45776">
      <w:pPr>
        <w:tabs>
          <w:tab w:val="left" w:pos="567"/>
        </w:tabs>
        <w:autoSpaceDE w:val="0"/>
        <w:autoSpaceDN w:val="0"/>
        <w:adjustRightInd w:val="0"/>
        <w:spacing w:after="0" w:line="260" w:lineRule="exact"/>
        <w:rPr>
          <w:rFonts w:eastAsia="SimSun" w:cs="Times New Roman"/>
          <w:b/>
          <w:szCs w:val="20"/>
          <w:lang w:val="et-EE" w:eastAsia="ja-JP"/>
        </w:rPr>
      </w:pPr>
      <w:r w:rsidRPr="001214A2">
        <w:rPr>
          <w:rFonts w:eastAsia="SimSun" w:cs="Times New Roman"/>
          <w:b/>
          <w:szCs w:val="20"/>
          <w:lang w:val="et-EE" w:eastAsia="ja-JP"/>
        </w:rPr>
        <w:t>Joonis </w:t>
      </w:r>
      <w:r w:rsidR="00E449D2" w:rsidRPr="001214A2">
        <w:rPr>
          <w:rFonts w:eastAsia="SimSun" w:cs="Times New Roman"/>
          <w:b/>
          <w:szCs w:val="20"/>
          <w:lang w:val="et-EE" w:eastAsia="ja-JP"/>
        </w:rPr>
        <w:t>6</w:t>
      </w:r>
      <w:r w:rsidRPr="001214A2">
        <w:rPr>
          <w:rFonts w:eastAsia="SimSun" w:cs="Times New Roman"/>
          <w:b/>
          <w:szCs w:val="20"/>
          <w:lang w:val="et-EE" w:eastAsia="ja-JP"/>
        </w:rPr>
        <w:t>. rPFS-i Kaplani-Meieri kõver uuringus ARCHES (ravikavatsuslik analüüs)</w:t>
      </w:r>
    </w:p>
    <w:p w14:paraId="2BD4E12D"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p>
    <w:p w14:paraId="20CF48FA" w14:textId="77777777" w:rsidR="00D45776" w:rsidRPr="001214A2" w:rsidRDefault="00D45776" w:rsidP="00D45776">
      <w:pPr>
        <w:keepNext/>
        <w:keepLines/>
        <w:tabs>
          <w:tab w:val="left" w:pos="567"/>
        </w:tabs>
        <w:autoSpaceDE w:val="0"/>
        <w:autoSpaceDN w:val="0"/>
        <w:adjustRightInd w:val="0"/>
        <w:spacing w:after="0" w:line="260" w:lineRule="exact"/>
        <w:jc w:val="both"/>
        <w:rPr>
          <w:rFonts w:eastAsia="TimesNewRoman" w:cs="Times New Roman"/>
          <w:i/>
          <w:lang w:val="et-EE"/>
        </w:rPr>
      </w:pPr>
      <w:r w:rsidRPr="001214A2">
        <w:rPr>
          <w:rFonts w:eastAsia="TimesNewRoman" w:cs="Times New Roman"/>
          <w:i/>
          <w:lang w:val="et-EE" w:eastAsia="et-EE"/>
        </w:rPr>
        <w:t>Uuring MDV3100-14 (PROSPER) (mittemetastaatilise CRPC</w:t>
      </w:r>
      <w:r w:rsidRPr="001214A2">
        <w:rPr>
          <w:rFonts w:eastAsia="TimesNewRoman" w:cs="Times New Roman"/>
          <w:i/>
          <w:lang w:val="et-EE" w:eastAsia="et-EE"/>
        </w:rPr>
        <w:noBreakHyphen/>
        <w:t>ga patsiendid)</w:t>
      </w:r>
    </w:p>
    <w:p w14:paraId="4B2F5930" w14:textId="77777777" w:rsidR="00D45776" w:rsidRPr="001214A2" w:rsidRDefault="00D45776" w:rsidP="00D45776">
      <w:pPr>
        <w:tabs>
          <w:tab w:val="left" w:pos="567"/>
        </w:tabs>
        <w:autoSpaceDE w:val="0"/>
        <w:autoSpaceDN w:val="0"/>
        <w:adjustRightInd w:val="0"/>
        <w:spacing w:after="0" w:line="260" w:lineRule="exact"/>
        <w:jc w:val="both"/>
        <w:rPr>
          <w:rFonts w:eastAsia="TimesNewRoman" w:cs="Times New Roman"/>
          <w:lang w:val="et-EE" w:eastAsia="et-EE" w:bidi="et-EE"/>
        </w:rPr>
      </w:pPr>
    </w:p>
    <w:p w14:paraId="727D7361"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Uuringusse PROSPER kaasati 1401 asümptomaatilist kõrge riskiga mittemetastaatilise CRPC</w:t>
      </w:r>
      <w:r w:rsidRPr="001214A2">
        <w:rPr>
          <w:rFonts w:eastAsia="SimSun" w:cs="Times New Roman"/>
          <w:lang w:val="et-EE" w:eastAsia="et-EE"/>
        </w:rPr>
        <w:noBreakHyphen/>
        <w:t>ga patsienti, kes jätkasid androgeen</w:t>
      </w:r>
      <w:r w:rsidRPr="001214A2">
        <w:rPr>
          <w:rFonts w:eastAsia="SimSun" w:cs="Times New Roman"/>
          <w:lang w:val="et-EE" w:eastAsia="et-EE"/>
        </w:rPr>
        <w:noBreakHyphen/>
        <w:t xml:space="preserve">deprivatsioonravi (ADT; määratleti kui LHRH analoogi või eelnevat kahepoolset orhiektoomiat). Patsientidel pidi PSA kahekordistumise aeg olema </w:t>
      </w:r>
      <w:r w:rsidRPr="001214A2">
        <w:rPr>
          <w:rFonts w:eastAsia="SimSun" w:cs="Times New Roman"/>
          <w:szCs w:val="20"/>
          <w:lang w:val="et-EE" w:eastAsia="et-EE"/>
        </w:rPr>
        <w:t>≤ 10 kuud, PSA ≥ ng/ml ja pimendatud sõltumatu tsentraalse ülevaate (BICR) mittemetastaatilise haiguse kinnitus.</w:t>
      </w:r>
    </w:p>
    <w:p w14:paraId="51C0547C" w14:textId="77777777" w:rsidR="00D45776" w:rsidRPr="001214A2" w:rsidRDefault="00D45776" w:rsidP="00D45776">
      <w:pPr>
        <w:tabs>
          <w:tab w:val="left" w:pos="567"/>
        </w:tabs>
        <w:spacing w:after="0" w:line="260" w:lineRule="exact"/>
        <w:rPr>
          <w:rFonts w:eastAsia="SimSun" w:cs="Times New Roman"/>
          <w:lang w:val="et-EE" w:eastAsia="et-EE"/>
        </w:rPr>
      </w:pPr>
    </w:p>
    <w:p w14:paraId="5A7609D0"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Kerge kuni mõõduka südamepuudulikkusega (NYHA I või II klass) patsiendid ja krambiläve langetavaid ravimeid võtvad patsiendid olid uuringusse kaasatud. Patsiendid, kellel oli anamneesis krambihood või, kelle seisund võis soodustada krambihooge või nad olid saanud eelnevalt teatud eesnäärmevähi ravi (s.o. kemoteraapia, ketokonasool, abirateroonatsetaat, aminoglutetimiid ja/või ensalutamiid) jäeti uuringust välja.</w:t>
      </w:r>
    </w:p>
    <w:p w14:paraId="7D63588F" w14:textId="77777777" w:rsidR="00D45776" w:rsidRPr="001214A2" w:rsidRDefault="00D45776" w:rsidP="00D45776">
      <w:pPr>
        <w:tabs>
          <w:tab w:val="left" w:pos="567"/>
        </w:tabs>
        <w:spacing w:after="0" w:line="260" w:lineRule="exact"/>
        <w:rPr>
          <w:rFonts w:eastAsia="SimSun" w:cs="Times New Roman"/>
          <w:lang w:val="et-EE" w:eastAsia="et-EE"/>
        </w:rPr>
      </w:pPr>
    </w:p>
    <w:p w14:paraId="67496AA5"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 xml:space="preserve">Patsiendid randomiseeriti 2:1 saama kas ensalutamiidi annuses 160 mg üks kord ööpäevas (N = 933) või platseebot (N = 468). Patsiendid stratifitseeriti prostata spetsiifilise antigeeni (PSA) kahekordistumise aja (PSADT) </w:t>
      </w:r>
      <w:r w:rsidRPr="001214A2">
        <w:rPr>
          <w:rFonts w:eastAsia="SimSun" w:cs="Times New Roman"/>
          <w:szCs w:val="20"/>
          <w:lang w:val="et-EE" w:eastAsia="et-EE"/>
        </w:rPr>
        <w:t>(&lt; 6 kuud või ≥ 6 kuud) ja luutihedust suurendavate ainete kasutamise (jah või ei) järgi.</w:t>
      </w:r>
    </w:p>
    <w:p w14:paraId="068D3029" w14:textId="77777777" w:rsidR="00D45776" w:rsidRPr="001214A2" w:rsidRDefault="00D45776" w:rsidP="00D45776">
      <w:pPr>
        <w:tabs>
          <w:tab w:val="left" w:pos="567"/>
        </w:tabs>
        <w:spacing w:after="0" w:line="260" w:lineRule="exact"/>
        <w:rPr>
          <w:rFonts w:eastAsia="SimSun" w:cs="Times New Roman"/>
          <w:lang w:val="et-EE" w:eastAsia="en-GB"/>
        </w:rPr>
      </w:pPr>
    </w:p>
    <w:p w14:paraId="717D3DCD" w14:textId="77777777" w:rsidR="00D45776" w:rsidRPr="001214A2" w:rsidRDefault="00D45776" w:rsidP="00D45776">
      <w:pPr>
        <w:tabs>
          <w:tab w:val="left" w:pos="567"/>
        </w:tabs>
        <w:spacing w:after="0" w:line="260" w:lineRule="exact"/>
        <w:rPr>
          <w:rFonts w:eastAsia="SimSun" w:cs="Times New Roman"/>
          <w:lang w:val="fi-FI" w:eastAsia="en-GB"/>
        </w:rPr>
      </w:pPr>
      <w:r w:rsidRPr="001214A2">
        <w:rPr>
          <w:rFonts w:eastAsia="SimSun" w:cs="Times New Roman"/>
          <w:lang w:val="et-EE" w:eastAsia="en-GB"/>
        </w:rPr>
        <w:t xml:space="preserve">Demograafilised ja ravieelsed tunnused olid kahe ravirühma vahel hästi tasakaalus. </w:t>
      </w:r>
      <w:r w:rsidRPr="001214A2">
        <w:rPr>
          <w:rFonts w:eastAsia="SimSun" w:cs="Times New Roman"/>
          <w:lang w:val="fi-FI" w:eastAsia="en-GB"/>
        </w:rPr>
        <w:t>Mediaanvanus randomiseerimise ajal oli 74 aastat ensalutamiidi rühmas ja 73 aastat platseeborühmas. Enamik uuringus osalenud patsiente (ligikaudu 71%) olid valge rassi esindajad, 16% asiaadid ja 2% mustanahalised. Kaheksakümne ühel protsendil (81%) patsientidest oli ECOG-i tulemuslikkuse skoor 0 ja 19% patsientidest oli ECOG tulemuslikkuse staatus 1.</w:t>
      </w:r>
    </w:p>
    <w:p w14:paraId="6CB8E86B" w14:textId="77777777" w:rsidR="00D45776" w:rsidRPr="001214A2" w:rsidRDefault="00D45776" w:rsidP="00D45776">
      <w:pPr>
        <w:tabs>
          <w:tab w:val="left" w:pos="567"/>
        </w:tabs>
        <w:spacing w:after="0" w:line="260" w:lineRule="exact"/>
        <w:rPr>
          <w:rFonts w:eastAsia="SimSun" w:cs="Times New Roman"/>
          <w:lang w:val="fi-FI" w:eastAsia="en-GB"/>
        </w:rPr>
      </w:pPr>
    </w:p>
    <w:p w14:paraId="0CB92FF5" w14:textId="77777777" w:rsidR="00D45776" w:rsidRPr="001214A2" w:rsidRDefault="00D45776" w:rsidP="00D45776">
      <w:pPr>
        <w:tabs>
          <w:tab w:val="left" w:pos="567"/>
        </w:tabs>
        <w:spacing w:after="0" w:line="260" w:lineRule="exact"/>
        <w:rPr>
          <w:rFonts w:eastAsia="SimSun" w:cs="Times New Roman"/>
          <w:lang w:val="fi-FI" w:eastAsia="en-GB"/>
        </w:rPr>
      </w:pPr>
      <w:r w:rsidRPr="001214A2">
        <w:rPr>
          <w:rFonts w:eastAsia="SimSun" w:cs="Times New Roman"/>
          <w:lang w:val="fi-FI" w:eastAsia="en-GB"/>
        </w:rPr>
        <w:t xml:space="preserve">Metastaasivaba elulemus (MFS) oli esmane tulemusnäitaja, mida määratleti kui aega randomiseerimisest kuni radioloogilise progresseerumise või surmani 112 päeva jooksul pärast ravi lõpetamist ilma radioloogilise progresseerumise tunnusteta, ükskõik kumb saabus varem. Põhilised teisesed uuringus hinnatud tulemusnäitajad olid aeg PSA progressioonini, aeg uue antineoplastilise ravi esmakordse kasutamiseni (TTA), üldine elulemus (OS). Täiendavad teisesed tulemusnäitajad olid </w:t>
      </w:r>
      <w:r w:rsidRPr="001214A2">
        <w:rPr>
          <w:rFonts w:eastAsia="SimSun" w:cs="Times New Roman"/>
          <w:lang w:val="fi-FI" w:eastAsia="en-GB"/>
        </w:rPr>
        <w:lastRenderedPageBreak/>
        <w:t>aeg tsütotoksilise kemoteraapia esmakordse kasutamiseni ja kemoteraapiavaba elulemus. Tulemused on toodud allpool (tabel 4).</w:t>
      </w:r>
    </w:p>
    <w:p w14:paraId="377190D0" w14:textId="77777777" w:rsidR="00D45776" w:rsidRPr="001214A2" w:rsidRDefault="00D45776" w:rsidP="00D45776">
      <w:pPr>
        <w:tabs>
          <w:tab w:val="left" w:pos="567"/>
        </w:tabs>
        <w:spacing w:after="0" w:line="260" w:lineRule="exact"/>
        <w:rPr>
          <w:rFonts w:eastAsia="SimSun" w:cs="Times New Roman"/>
          <w:lang w:val="fi-FI" w:eastAsia="et-EE"/>
        </w:rPr>
      </w:pPr>
    </w:p>
    <w:p w14:paraId="1ACD47FE" w14:textId="30BD26E5" w:rsidR="00D45776" w:rsidRPr="001214A2" w:rsidRDefault="00D45776" w:rsidP="00D45776">
      <w:pPr>
        <w:tabs>
          <w:tab w:val="left" w:pos="567"/>
        </w:tabs>
        <w:spacing w:after="0" w:line="260" w:lineRule="exact"/>
        <w:rPr>
          <w:rFonts w:eastAsia="SimSun" w:cs="Times New Roman"/>
          <w:szCs w:val="20"/>
          <w:lang w:val="fi-FI" w:eastAsia="et-EE"/>
        </w:rPr>
      </w:pPr>
      <w:r w:rsidRPr="001214A2">
        <w:rPr>
          <w:rFonts w:eastAsia="SimSun" w:cs="Times New Roman"/>
          <w:lang w:val="fi-FI" w:eastAsia="et-EE"/>
        </w:rPr>
        <w:t xml:space="preserve">Ensalutamiidi puhul näidati radioloogilise progresseerumise või surma suhtelise riski statistiliselt olulist 71% vähenemist võrreldes platseeboga </w:t>
      </w:r>
      <w:r w:rsidRPr="001214A2">
        <w:rPr>
          <w:rFonts w:eastAsia="SimSun" w:cs="Times New Roman"/>
          <w:lang w:val="fi-FI" w:eastAsia="en-GB"/>
        </w:rPr>
        <w:t>[HR = 0,29 (95% CI: 0,24; 0,35), p &lt; 0,0001]. MFS</w:t>
      </w:r>
      <w:r w:rsidRPr="001214A2">
        <w:rPr>
          <w:rFonts w:eastAsia="SimSun" w:cs="Times New Roman"/>
          <w:lang w:val="fi-FI" w:eastAsia="en-GB"/>
        </w:rPr>
        <w:noBreakHyphen/>
        <w:t xml:space="preserve">i mediaan oli 36,6 kuud (95% CI: 33,1; NR) ensalutamiidi rühmas ja 14,7 kuud (95% CI: 14,2; 15,0) platseeborühmas. Kestvaid MFS tulemusi täheldati ka kõigis eelnevalt kindlaksmääratud patsientide alarühmades, sealhulgas PSAD </w:t>
      </w:r>
      <w:r w:rsidRPr="001214A2">
        <w:rPr>
          <w:rFonts w:eastAsia="SimSun" w:cs="Times New Roman"/>
          <w:szCs w:val="20"/>
          <w:lang w:val="fi-FI" w:eastAsia="et-EE"/>
        </w:rPr>
        <w:t>(&lt; 6 kuud või ≥ 6 kuud), demograafiline piirkond (Põhja-Ameerika, Euroopa, muu maailm), vanus (&lt; 75 või ≥ 75), eelnev luutihedust suurendava aine kasutamine (jah või ei) (vt joonis </w:t>
      </w:r>
      <w:r w:rsidR="00E449D2" w:rsidRPr="001214A2">
        <w:rPr>
          <w:rFonts w:eastAsia="SimSun" w:cs="Times New Roman"/>
          <w:szCs w:val="20"/>
          <w:lang w:val="fi-FI" w:eastAsia="et-EE"/>
        </w:rPr>
        <w:t>7</w:t>
      </w:r>
      <w:r w:rsidRPr="001214A2">
        <w:rPr>
          <w:rFonts w:eastAsia="SimSun" w:cs="Times New Roman"/>
          <w:szCs w:val="20"/>
          <w:lang w:val="fi-FI" w:eastAsia="et-EE"/>
        </w:rPr>
        <w:t>).</w:t>
      </w:r>
    </w:p>
    <w:p w14:paraId="504F993D"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p>
    <w:p w14:paraId="18B69B52" w14:textId="77777777" w:rsidR="00D45776" w:rsidRPr="001214A2" w:rsidRDefault="00D45776" w:rsidP="00D45776">
      <w:pPr>
        <w:keepNext/>
        <w:spacing w:after="220"/>
        <w:rPr>
          <w:rFonts w:eastAsia="Times New Roman" w:cs="Times New Roman"/>
          <w:b/>
          <w:bCs/>
          <w:lang w:val="et-EE"/>
        </w:rPr>
      </w:pPr>
      <w:r w:rsidRPr="001214A2">
        <w:rPr>
          <w:rFonts w:eastAsia="Times New Roman" w:cs="Times New Roman"/>
          <w:b/>
          <w:bCs/>
          <w:lang w:val="et-EE"/>
        </w:rPr>
        <w:t>Tabel 4: Uuringu PROSPER efektiivsustulemuste kokkuvõte (ravikavatsuslik analüüs)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3"/>
        <w:gridCol w:w="2308"/>
        <w:gridCol w:w="2301"/>
      </w:tblGrid>
      <w:tr w:rsidR="00073AA1" w:rsidRPr="001214A2" w14:paraId="1C51620A" w14:textId="77777777" w:rsidTr="00FF41E2">
        <w:trPr>
          <w:tblHeader/>
        </w:trPr>
        <w:tc>
          <w:tcPr>
            <w:tcW w:w="4453" w:type="dxa"/>
          </w:tcPr>
          <w:p w14:paraId="2CF351FA" w14:textId="77777777" w:rsidR="00073AA1" w:rsidRPr="001214A2" w:rsidRDefault="00073AA1" w:rsidP="00FF41E2">
            <w:pPr>
              <w:spacing w:after="0"/>
              <w:ind w:left="288"/>
              <w:rPr>
                <w:rFonts w:eastAsia="MS Mincho" w:cs="Times New Roman"/>
                <w:lang w:val="et-EE"/>
              </w:rPr>
            </w:pPr>
          </w:p>
        </w:tc>
        <w:tc>
          <w:tcPr>
            <w:tcW w:w="2308" w:type="dxa"/>
            <w:hideMark/>
          </w:tcPr>
          <w:p w14:paraId="0D9CA769" w14:textId="77777777" w:rsidR="00073AA1" w:rsidRPr="001214A2" w:rsidRDefault="00073AA1" w:rsidP="00FF41E2">
            <w:pPr>
              <w:spacing w:after="0"/>
              <w:ind w:left="288"/>
              <w:jc w:val="center"/>
              <w:rPr>
                <w:rFonts w:eastAsia="MS Mincho" w:cs="Times New Roman"/>
                <w:b/>
                <w:lang w:val="et-EE"/>
              </w:rPr>
            </w:pPr>
            <w:r w:rsidRPr="001214A2">
              <w:rPr>
                <w:rFonts w:eastAsia="MS Mincho" w:cs="Times New Roman"/>
                <w:b/>
                <w:lang w:val="et-EE"/>
              </w:rPr>
              <w:t>Ensalutamiid</w:t>
            </w:r>
            <w:r w:rsidRPr="001214A2">
              <w:rPr>
                <w:rFonts w:eastAsia="MS Mincho" w:cs="Times New Roman"/>
                <w:b/>
                <w:lang w:val="et-EE"/>
              </w:rPr>
              <w:br/>
              <w:t>(N = 933)</w:t>
            </w:r>
          </w:p>
        </w:tc>
        <w:tc>
          <w:tcPr>
            <w:tcW w:w="2301" w:type="dxa"/>
            <w:hideMark/>
          </w:tcPr>
          <w:p w14:paraId="4DCF147A" w14:textId="77777777" w:rsidR="00073AA1" w:rsidRPr="001214A2" w:rsidRDefault="00073AA1" w:rsidP="00FF41E2">
            <w:pPr>
              <w:spacing w:after="0"/>
              <w:ind w:left="288"/>
              <w:jc w:val="center"/>
              <w:rPr>
                <w:rFonts w:eastAsia="MS Mincho" w:cs="Times New Roman"/>
                <w:b/>
                <w:lang w:val="et-EE"/>
              </w:rPr>
            </w:pPr>
            <w:r w:rsidRPr="001214A2">
              <w:rPr>
                <w:rFonts w:eastAsia="MS Mincho" w:cs="Times New Roman"/>
                <w:b/>
                <w:lang w:val="et-EE"/>
              </w:rPr>
              <w:t>Platseebo</w:t>
            </w:r>
            <w:r w:rsidRPr="001214A2">
              <w:rPr>
                <w:rFonts w:eastAsia="MS Mincho" w:cs="Times New Roman"/>
                <w:b/>
                <w:lang w:val="et-EE"/>
              </w:rPr>
              <w:br/>
              <w:t>(N = 468)</w:t>
            </w:r>
          </w:p>
        </w:tc>
      </w:tr>
      <w:tr w:rsidR="00073AA1" w:rsidRPr="001214A2" w14:paraId="7EA04813" w14:textId="77777777" w:rsidTr="00FF41E2">
        <w:tc>
          <w:tcPr>
            <w:tcW w:w="9062" w:type="dxa"/>
            <w:gridSpan w:val="3"/>
            <w:hideMark/>
          </w:tcPr>
          <w:p w14:paraId="792AEBAD" w14:textId="77777777" w:rsidR="00073AA1" w:rsidRPr="001214A2" w:rsidRDefault="00073AA1" w:rsidP="00FF41E2">
            <w:pPr>
              <w:spacing w:after="0"/>
              <w:rPr>
                <w:rFonts w:eastAsia="MS Mincho" w:cs="Times New Roman"/>
                <w:b/>
                <w:lang w:val="et-EE"/>
              </w:rPr>
            </w:pPr>
            <w:r w:rsidRPr="001214A2">
              <w:rPr>
                <w:rFonts w:eastAsia="MS Mincho" w:cs="Times New Roman"/>
                <w:b/>
                <w:lang w:val="et-EE"/>
              </w:rPr>
              <w:t>Esmane tulemusnäitaja</w:t>
            </w:r>
          </w:p>
        </w:tc>
      </w:tr>
      <w:tr w:rsidR="00073AA1" w:rsidRPr="001214A2" w14:paraId="43FAAFB1" w14:textId="77777777" w:rsidTr="00FF41E2">
        <w:tc>
          <w:tcPr>
            <w:tcW w:w="9062" w:type="dxa"/>
            <w:gridSpan w:val="3"/>
            <w:hideMark/>
          </w:tcPr>
          <w:p w14:paraId="65FA0766" w14:textId="77777777" w:rsidR="00073AA1" w:rsidRPr="001214A2" w:rsidRDefault="00073AA1" w:rsidP="00FF41E2">
            <w:pPr>
              <w:spacing w:after="0"/>
              <w:rPr>
                <w:rFonts w:eastAsia="MS Mincho" w:cs="Times New Roman"/>
                <w:b/>
                <w:lang w:val="et-EE"/>
              </w:rPr>
            </w:pPr>
            <w:r w:rsidRPr="001214A2">
              <w:rPr>
                <w:rFonts w:eastAsia="MS Mincho" w:cs="Times New Roman"/>
                <w:b/>
                <w:lang w:val="et-EE"/>
              </w:rPr>
              <w:t>Metastaasivaba elulemus</w:t>
            </w:r>
          </w:p>
        </w:tc>
      </w:tr>
      <w:tr w:rsidR="00073AA1" w:rsidRPr="001214A2" w14:paraId="4227B184" w14:textId="77777777" w:rsidTr="00FF41E2">
        <w:tc>
          <w:tcPr>
            <w:tcW w:w="4453" w:type="dxa"/>
            <w:hideMark/>
          </w:tcPr>
          <w:p w14:paraId="0332F8C3"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Juhtumite arv (%)</w:t>
            </w:r>
          </w:p>
        </w:tc>
        <w:tc>
          <w:tcPr>
            <w:tcW w:w="2308" w:type="dxa"/>
            <w:hideMark/>
          </w:tcPr>
          <w:p w14:paraId="557E140D"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eastAsia="ja-JP"/>
              </w:rPr>
              <w:t>219 (23,5)</w:t>
            </w:r>
          </w:p>
        </w:tc>
        <w:tc>
          <w:tcPr>
            <w:tcW w:w="2301" w:type="dxa"/>
            <w:hideMark/>
          </w:tcPr>
          <w:p w14:paraId="60D40DF1"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eastAsia="ja-JP"/>
              </w:rPr>
              <w:t>228 (48,7)</w:t>
            </w:r>
          </w:p>
        </w:tc>
      </w:tr>
      <w:tr w:rsidR="00073AA1" w:rsidRPr="001214A2" w14:paraId="1CA02AE0" w14:textId="77777777" w:rsidTr="00FF41E2">
        <w:tc>
          <w:tcPr>
            <w:tcW w:w="4453" w:type="dxa"/>
            <w:hideMark/>
          </w:tcPr>
          <w:p w14:paraId="07D1DC10"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sz w:val="20"/>
                <w:szCs w:val="24"/>
                <w:vertAlign w:val="superscript"/>
                <w:lang w:val="et-EE"/>
              </w:rPr>
              <w:t>1</w:t>
            </w:r>
          </w:p>
        </w:tc>
        <w:tc>
          <w:tcPr>
            <w:tcW w:w="2308" w:type="dxa"/>
            <w:hideMark/>
          </w:tcPr>
          <w:p w14:paraId="18F413C1"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36,6 (33,1; NR)</w:t>
            </w:r>
          </w:p>
        </w:tc>
        <w:tc>
          <w:tcPr>
            <w:tcW w:w="2301" w:type="dxa"/>
            <w:hideMark/>
          </w:tcPr>
          <w:p w14:paraId="66A68098"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14,7 (14,2; 15,0)</w:t>
            </w:r>
          </w:p>
        </w:tc>
      </w:tr>
      <w:tr w:rsidR="00073AA1" w:rsidRPr="001214A2" w14:paraId="228BA375" w14:textId="77777777" w:rsidTr="00FF41E2">
        <w:tc>
          <w:tcPr>
            <w:tcW w:w="4453" w:type="dxa"/>
            <w:hideMark/>
          </w:tcPr>
          <w:p w14:paraId="47999D2E"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hideMark/>
          </w:tcPr>
          <w:p w14:paraId="6B2FC453"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0,29 (0,24; 0,35)</w:t>
            </w:r>
          </w:p>
        </w:tc>
      </w:tr>
      <w:tr w:rsidR="00073AA1" w:rsidRPr="001214A2" w14:paraId="1D0230D6" w14:textId="77777777" w:rsidTr="00FF41E2">
        <w:tc>
          <w:tcPr>
            <w:tcW w:w="4453" w:type="dxa"/>
            <w:hideMark/>
          </w:tcPr>
          <w:p w14:paraId="620A8A5B"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P-väärtus</w:t>
            </w:r>
            <w:r w:rsidRPr="001214A2">
              <w:rPr>
                <w:rFonts w:eastAsia="MS Mincho" w:cs="Times New Roman"/>
                <w:i/>
                <w:iCs/>
                <w:vertAlign w:val="superscript"/>
                <w:lang w:val="et-EE"/>
              </w:rPr>
              <w:t>3</w:t>
            </w:r>
          </w:p>
        </w:tc>
        <w:tc>
          <w:tcPr>
            <w:tcW w:w="4609" w:type="dxa"/>
            <w:gridSpan w:val="2"/>
            <w:hideMark/>
          </w:tcPr>
          <w:p w14:paraId="496AB081"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p &lt; 0,0001</w:t>
            </w:r>
          </w:p>
        </w:tc>
      </w:tr>
      <w:tr w:rsidR="00073AA1" w:rsidRPr="001214A2" w14:paraId="5805A5BE" w14:textId="77777777" w:rsidTr="00FF41E2">
        <w:tc>
          <w:tcPr>
            <w:tcW w:w="9062" w:type="dxa"/>
            <w:gridSpan w:val="3"/>
            <w:hideMark/>
          </w:tcPr>
          <w:p w14:paraId="781851C3" w14:textId="77777777" w:rsidR="00073AA1" w:rsidRPr="001214A2" w:rsidRDefault="00073AA1" w:rsidP="00FF41E2">
            <w:pPr>
              <w:spacing w:after="0"/>
              <w:rPr>
                <w:rFonts w:eastAsia="MS Mincho" w:cs="Times New Roman"/>
                <w:b/>
                <w:lang w:val="et-EE"/>
              </w:rPr>
            </w:pPr>
            <w:r w:rsidRPr="001214A2">
              <w:rPr>
                <w:rFonts w:eastAsia="MS Mincho" w:cs="Times New Roman"/>
                <w:b/>
                <w:lang w:val="et-EE"/>
              </w:rPr>
              <w:t>Põhilised teisesed efektiivsuse tulemusnäitajad</w:t>
            </w:r>
          </w:p>
        </w:tc>
      </w:tr>
      <w:tr w:rsidR="00073AA1" w:rsidRPr="001214A2" w14:paraId="7DF842D1" w14:textId="77777777" w:rsidTr="00FF41E2">
        <w:tc>
          <w:tcPr>
            <w:tcW w:w="9062" w:type="dxa"/>
            <w:gridSpan w:val="3"/>
          </w:tcPr>
          <w:p w14:paraId="6BB44642" w14:textId="77777777" w:rsidR="00073AA1" w:rsidRPr="001214A2" w:rsidRDefault="00073AA1" w:rsidP="00FF41E2">
            <w:pPr>
              <w:spacing w:after="0"/>
              <w:jc w:val="both"/>
              <w:rPr>
                <w:rFonts w:eastAsia="MS Mincho" w:cs="Times New Roman"/>
                <w:lang w:val="et-EE"/>
              </w:rPr>
            </w:pPr>
            <w:r w:rsidRPr="001214A2">
              <w:rPr>
                <w:rFonts w:eastAsia="MS Mincho" w:cs="Times New Roman"/>
                <w:b/>
                <w:lang w:val="et-EE"/>
              </w:rPr>
              <w:t>Üldine elulemus</w:t>
            </w:r>
            <w:r w:rsidRPr="001214A2">
              <w:rPr>
                <w:rFonts w:eastAsia="MS Mincho" w:cs="Times New Roman"/>
                <w:b/>
                <w:i/>
                <w:iCs/>
                <w:vertAlign w:val="superscript"/>
                <w:lang w:val="et-EE"/>
              </w:rPr>
              <w:t>4</w:t>
            </w:r>
          </w:p>
        </w:tc>
      </w:tr>
      <w:tr w:rsidR="00073AA1" w:rsidRPr="001214A2" w14:paraId="33F27C0E" w14:textId="77777777" w:rsidTr="00FF41E2">
        <w:tc>
          <w:tcPr>
            <w:tcW w:w="4453" w:type="dxa"/>
          </w:tcPr>
          <w:p w14:paraId="38283B0C"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Juhtumite arv (%)</w:t>
            </w:r>
          </w:p>
        </w:tc>
        <w:tc>
          <w:tcPr>
            <w:tcW w:w="2308" w:type="dxa"/>
          </w:tcPr>
          <w:p w14:paraId="7A6DFD38"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288 (30,9)</w:t>
            </w:r>
          </w:p>
        </w:tc>
        <w:tc>
          <w:tcPr>
            <w:tcW w:w="2301" w:type="dxa"/>
          </w:tcPr>
          <w:p w14:paraId="68984095"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178 (38,0)</w:t>
            </w:r>
          </w:p>
        </w:tc>
      </w:tr>
      <w:tr w:rsidR="00073AA1" w:rsidRPr="001214A2" w14:paraId="6C9FE77B" w14:textId="77777777" w:rsidTr="00FF41E2">
        <w:trPr>
          <w:trHeight w:val="261"/>
        </w:trPr>
        <w:tc>
          <w:tcPr>
            <w:tcW w:w="4453" w:type="dxa"/>
          </w:tcPr>
          <w:p w14:paraId="788DFC73"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iCs/>
                <w:vertAlign w:val="superscript"/>
                <w:lang w:val="et-EE"/>
              </w:rPr>
              <w:t>1</w:t>
            </w:r>
            <w:r w:rsidRPr="001214A2">
              <w:rPr>
                <w:rFonts w:eastAsia="MS Mincho" w:cs="Times New Roman"/>
                <w:lang w:val="et-EE"/>
              </w:rPr>
              <w:t xml:space="preserve"> </w:t>
            </w:r>
          </w:p>
        </w:tc>
        <w:tc>
          <w:tcPr>
            <w:tcW w:w="2308" w:type="dxa"/>
          </w:tcPr>
          <w:p w14:paraId="7A1AC009"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67,0 (64,0; NR)</w:t>
            </w:r>
          </w:p>
        </w:tc>
        <w:tc>
          <w:tcPr>
            <w:tcW w:w="2301" w:type="dxa"/>
          </w:tcPr>
          <w:p w14:paraId="6F4607A3"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56,3 (54,4; 63,0)</w:t>
            </w:r>
          </w:p>
        </w:tc>
      </w:tr>
      <w:tr w:rsidR="00073AA1" w:rsidRPr="001214A2" w14:paraId="387C29A0" w14:textId="77777777" w:rsidTr="00FF41E2">
        <w:trPr>
          <w:trHeight w:val="258"/>
        </w:trPr>
        <w:tc>
          <w:tcPr>
            <w:tcW w:w="4453" w:type="dxa"/>
          </w:tcPr>
          <w:p w14:paraId="4D804FD8"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tcPr>
          <w:p w14:paraId="4E83FC8A"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0,734 (0,608; 0,885)</w:t>
            </w:r>
          </w:p>
        </w:tc>
      </w:tr>
      <w:tr w:rsidR="00073AA1" w:rsidRPr="001214A2" w14:paraId="3B95B210" w14:textId="77777777" w:rsidTr="00FF41E2">
        <w:trPr>
          <w:trHeight w:val="258"/>
        </w:trPr>
        <w:tc>
          <w:tcPr>
            <w:tcW w:w="4453" w:type="dxa"/>
          </w:tcPr>
          <w:p w14:paraId="0E55C3C2"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P-väärtus</w:t>
            </w:r>
            <w:r w:rsidRPr="001214A2">
              <w:rPr>
                <w:rFonts w:eastAsia="MS Mincho" w:cs="Times New Roman"/>
                <w:i/>
                <w:iCs/>
                <w:vertAlign w:val="superscript"/>
                <w:lang w:val="et-EE"/>
              </w:rPr>
              <w:t>3</w:t>
            </w:r>
          </w:p>
        </w:tc>
        <w:tc>
          <w:tcPr>
            <w:tcW w:w="4609" w:type="dxa"/>
            <w:gridSpan w:val="2"/>
          </w:tcPr>
          <w:p w14:paraId="0B439AC8"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p = 0,0011</w:t>
            </w:r>
          </w:p>
        </w:tc>
      </w:tr>
      <w:tr w:rsidR="00073AA1" w:rsidRPr="001214A2" w14:paraId="4E94D67C" w14:textId="77777777" w:rsidTr="00FF41E2">
        <w:trPr>
          <w:trHeight w:val="258"/>
        </w:trPr>
        <w:tc>
          <w:tcPr>
            <w:tcW w:w="9062" w:type="dxa"/>
            <w:gridSpan w:val="3"/>
          </w:tcPr>
          <w:p w14:paraId="78DCED9F" w14:textId="11FD7954" w:rsidR="00073AA1" w:rsidRPr="001214A2" w:rsidRDefault="00682E58" w:rsidP="00FF41E2">
            <w:pPr>
              <w:spacing w:after="0"/>
              <w:rPr>
                <w:rFonts w:eastAsia="MS Mincho" w:cs="Times New Roman"/>
                <w:lang w:val="et-EE"/>
              </w:rPr>
            </w:pPr>
            <w:r w:rsidRPr="001214A2">
              <w:rPr>
                <w:rFonts w:eastAsia="MS Mincho" w:cs="Times New Roman"/>
                <w:b/>
                <w:lang w:val="et-EE"/>
              </w:rPr>
              <w:t>Aeg PSA progressioonini</w:t>
            </w:r>
          </w:p>
        </w:tc>
      </w:tr>
      <w:tr w:rsidR="00073AA1" w:rsidRPr="001214A2" w14:paraId="347112DB" w14:textId="77777777" w:rsidTr="00FF41E2">
        <w:tc>
          <w:tcPr>
            <w:tcW w:w="4453" w:type="dxa"/>
            <w:hideMark/>
          </w:tcPr>
          <w:p w14:paraId="3EF53846"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 xml:space="preserve">Juhtumite arv (%) </w:t>
            </w:r>
          </w:p>
        </w:tc>
        <w:tc>
          <w:tcPr>
            <w:tcW w:w="2308" w:type="dxa"/>
            <w:hideMark/>
          </w:tcPr>
          <w:p w14:paraId="607CBE7A"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208 (22,3)</w:t>
            </w:r>
          </w:p>
        </w:tc>
        <w:tc>
          <w:tcPr>
            <w:tcW w:w="2301" w:type="dxa"/>
            <w:hideMark/>
          </w:tcPr>
          <w:p w14:paraId="2CA4417D"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324 (69,2)</w:t>
            </w:r>
          </w:p>
        </w:tc>
      </w:tr>
      <w:tr w:rsidR="00073AA1" w:rsidRPr="001214A2" w14:paraId="0ABB5515" w14:textId="77777777" w:rsidTr="00FF41E2">
        <w:tc>
          <w:tcPr>
            <w:tcW w:w="4453" w:type="dxa"/>
            <w:hideMark/>
          </w:tcPr>
          <w:p w14:paraId="70ED291B"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iCs/>
                <w:vertAlign w:val="superscript"/>
                <w:lang w:val="et-EE"/>
              </w:rPr>
              <w:t>1</w:t>
            </w:r>
            <w:r w:rsidRPr="001214A2">
              <w:rPr>
                <w:rFonts w:eastAsia="MS Mincho" w:cs="Times New Roman"/>
                <w:lang w:val="et-EE"/>
              </w:rPr>
              <w:t xml:space="preserve"> </w:t>
            </w:r>
          </w:p>
        </w:tc>
        <w:tc>
          <w:tcPr>
            <w:tcW w:w="2308" w:type="dxa"/>
            <w:hideMark/>
          </w:tcPr>
          <w:p w14:paraId="554EF0EF"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37,2 (33,1; NR)</w:t>
            </w:r>
          </w:p>
        </w:tc>
        <w:tc>
          <w:tcPr>
            <w:tcW w:w="2301" w:type="dxa"/>
            <w:hideMark/>
          </w:tcPr>
          <w:p w14:paraId="507DF20A"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3,9 (3,8; 4,0)</w:t>
            </w:r>
          </w:p>
        </w:tc>
      </w:tr>
      <w:tr w:rsidR="00073AA1" w:rsidRPr="001214A2" w14:paraId="2854B49E" w14:textId="77777777" w:rsidTr="00FF41E2">
        <w:tc>
          <w:tcPr>
            <w:tcW w:w="4453" w:type="dxa"/>
            <w:hideMark/>
          </w:tcPr>
          <w:p w14:paraId="4FBBCC3D"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vAlign w:val="center"/>
            <w:hideMark/>
          </w:tcPr>
          <w:p w14:paraId="7297102E"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0,07 (0,05; 0,08)</w:t>
            </w:r>
          </w:p>
        </w:tc>
      </w:tr>
      <w:tr w:rsidR="00073AA1" w:rsidRPr="001214A2" w14:paraId="431EBD40" w14:textId="77777777" w:rsidTr="00FF41E2">
        <w:tc>
          <w:tcPr>
            <w:tcW w:w="4453" w:type="dxa"/>
            <w:hideMark/>
          </w:tcPr>
          <w:p w14:paraId="54A1C745"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P-väärtus</w:t>
            </w:r>
            <w:r w:rsidRPr="001214A2">
              <w:rPr>
                <w:rFonts w:eastAsia="MS Mincho" w:cs="Times New Roman"/>
                <w:i/>
                <w:iCs/>
                <w:vertAlign w:val="superscript"/>
                <w:lang w:val="et-EE"/>
              </w:rPr>
              <w:t>3</w:t>
            </w:r>
          </w:p>
        </w:tc>
        <w:tc>
          <w:tcPr>
            <w:tcW w:w="4609" w:type="dxa"/>
            <w:gridSpan w:val="2"/>
            <w:vAlign w:val="center"/>
            <w:hideMark/>
          </w:tcPr>
          <w:p w14:paraId="5D6692E8"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p &lt; 0,0001</w:t>
            </w:r>
          </w:p>
        </w:tc>
      </w:tr>
      <w:tr w:rsidR="00073AA1" w:rsidRPr="009A04EC" w14:paraId="2EB71562" w14:textId="77777777" w:rsidTr="00FF41E2">
        <w:tc>
          <w:tcPr>
            <w:tcW w:w="9062" w:type="dxa"/>
            <w:gridSpan w:val="3"/>
            <w:hideMark/>
          </w:tcPr>
          <w:p w14:paraId="0D4F1A78" w14:textId="77777777" w:rsidR="00073AA1" w:rsidRPr="001214A2" w:rsidRDefault="00073AA1" w:rsidP="00FF41E2">
            <w:pPr>
              <w:spacing w:after="0"/>
              <w:rPr>
                <w:rFonts w:eastAsia="MS Mincho" w:cs="Times New Roman"/>
                <w:b/>
                <w:lang w:val="et-EE"/>
              </w:rPr>
            </w:pPr>
            <w:r w:rsidRPr="001214A2">
              <w:rPr>
                <w:rFonts w:eastAsia="MS Mincho" w:cs="Times New Roman"/>
                <w:b/>
                <w:lang w:val="et-EE"/>
              </w:rPr>
              <w:t>Aeg uue antineoplastilise ravi esmakordse kasutamiseni</w:t>
            </w:r>
          </w:p>
        </w:tc>
      </w:tr>
      <w:tr w:rsidR="00073AA1" w:rsidRPr="001214A2" w14:paraId="43614ED4" w14:textId="77777777" w:rsidTr="00FF41E2">
        <w:tc>
          <w:tcPr>
            <w:tcW w:w="4453" w:type="dxa"/>
            <w:hideMark/>
          </w:tcPr>
          <w:p w14:paraId="40BC1563"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 xml:space="preserve">Juhtumite arv (%) </w:t>
            </w:r>
          </w:p>
        </w:tc>
        <w:tc>
          <w:tcPr>
            <w:tcW w:w="2308" w:type="dxa"/>
            <w:vAlign w:val="center"/>
            <w:hideMark/>
          </w:tcPr>
          <w:p w14:paraId="0A8D4711"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142 (15,2)</w:t>
            </w:r>
          </w:p>
        </w:tc>
        <w:tc>
          <w:tcPr>
            <w:tcW w:w="2301" w:type="dxa"/>
            <w:vAlign w:val="center"/>
            <w:hideMark/>
          </w:tcPr>
          <w:p w14:paraId="68EC1151"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226 (48,3)</w:t>
            </w:r>
          </w:p>
        </w:tc>
      </w:tr>
      <w:tr w:rsidR="00073AA1" w:rsidRPr="001214A2" w14:paraId="27C3B849" w14:textId="77777777" w:rsidTr="00FF41E2">
        <w:tc>
          <w:tcPr>
            <w:tcW w:w="4453" w:type="dxa"/>
            <w:hideMark/>
          </w:tcPr>
          <w:p w14:paraId="071A0545"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Mediaan, kuud (95% CI)</w:t>
            </w:r>
            <w:r w:rsidRPr="001214A2">
              <w:rPr>
                <w:rFonts w:eastAsia="MS Mincho" w:cs="Times New Roman"/>
                <w:i/>
                <w:iCs/>
                <w:vertAlign w:val="superscript"/>
                <w:lang w:val="et-EE"/>
              </w:rPr>
              <w:t>1</w:t>
            </w:r>
            <w:r w:rsidRPr="001214A2">
              <w:rPr>
                <w:rFonts w:eastAsia="MS Mincho" w:cs="Times New Roman"/>
                <w:lang w:val="et-EE"/>
              </w:rPr>
              <w:t xml:space="preserve"> </w:t>
            </w:r>
          </w:p>
        </w:tc>
        <w:tc>
          <w:tcPr>
            <w:tcW w:w="2308" w:type="dxa"/>
            <w:vAlign w:val="center"/>
            <w:hideMark/>
          </w:tcPr>
          <w:p w14:paraId="0C48CAE9"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39,6 (37,7; NR)</w:t>
            </w:r>
          </w:p>
        </w:tc>
        <w:tc>
          <w:tcPr>
            <w:tcW w:w="2301" w:type="dxa"/>
            <w:vAlign w:val="center"/>
            <w:hideMark/>
          </w:tcPr>
          <w:p w14:paraId="5F9D11E0"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17,7 (16,2; 19,7)</w:t>
            </w:r>
          </w:p>
        </w:tc>
      </w:tr>
      <w:tr w:rsidR="00073AA1" w:rsidRPr="001214A2" w14:paraId="78D54375" w14:textId="77777777" w:rsidTr="00FF41E2">
        <w:tc>
          <w:tcPr>
            <w:tcW w:w="4453" w:type="dxa"/>
            <w:hideMark/>
          </w:tcPr>
          <w:p w14:paraId="1A81904E"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Riskitiheduste suhe (95% CI)</w:t>
            </w:r>
            <w:r w:rsidRPr="001214A2">
              <w:rPr>
                <w:rFonts w:eastAsia="MS Mincho" w:cs="Times New Roman"/>
                <w:i/>
                <w:iCs/>
                <w:vertAlign w:val="superscript"/>
                <w:lang w:val="et-EE"/>
              </w:rPr>
              <w:t>2</w:t>
            </w:r>
            <w:r w:rsidRPr="001214A2">
              <w:rPr>
                <w:rFonts w:eastAsia="MS Mincho" w:cs="Times New Roman"/>
                <w:lang w:val="et-EE"/>
              </w:rPr>
              <w:t xml:space="preserve"> </w:t>
            </w:r>
          </w:p>
        </w:tc>
        <w:tc>
          <w:tcPr>
            <w:tcW w:w="4609" w:type="dxa"/>
            <w:gridSpan w:val="2"/>
            <w:vAlign w:val="center"/>
            <w:hideMark/>
          </w:tcPr>
          <w:p w14:paraId="7789B442"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0,21 (0,17; 0,26)</w:t>
            </w:r>
          </w:p>
        </w:tc>
      </w:tr>
      <w:tr w:rsidR="00073AA1" w:rsidRPr="001214A2" w14:paraId="28E0B799" w14:textId="77777777" w:rsidTr="00FF41E2">
        <w:tc>
          <w:tcPr>
            <w:tcW w:w="4453" w:type="dxa"/>
            <w:hideMark/>
          </w:tcPr>
          <w:p w14:paraId="2889C688" w14:textId="77777777" w:rsidR="00073AA1" w:rsidRPr="001214A2" w:rsidRDefault="00073AA1" w:rsidP="00FF41E2">
            <w:pPr>
              <w:spacing w:after="0"/>
              <w:ind w:left="288"/>
              <w:rPr>
                <w:rFonts w:eastAsia="MS Mincho" w:cs="Times New Roman"/>
                <w:lang w:val="et-EE"/>
              </w:rPr>
            </w:pPr>
            <w:r w:rsidRPr="001214A2">
              <w:rPr>
                <w:rFonts w:eastAsia="MS Mincho" w:cs="Times New Roman"/>
                <w:lang w:val="et-EE"/>
              </w:rPr>
              <w:t>P-väärtus</w:t>
            </w:r>
            <w:r w:rsidRPr="001214A2">
              <w:rPr>
                <w:rFonts w:eastAsia="MS Mincho" w:cs="Times New Roman"/>
                <w:i/>
                <w:iCs/>
                <w:vertAlign w:val="superscript"/>
                <w:lang w:val="et-EE"/>
              </w:rPr>
              <w:t>3</w:t>
            </w:r>
          </w:p>
        </w:tc>
        <w:tc>
          <w:tcPr>
            <w:tcW w:w="4609" w:type="dxa"/>
            <w:gridSpan w:val="2"/>
            <w:vAlign w:val="center"/>
            <w:hideMark/>
          </w:tcPr>
          <w:p w14:paraId="48921FF4" w14:textId="77777777" w:rsidR="00073AA1" w:rsidRPr="001214A2" w:rsidRDefault="00073AA1" w:rsidP="00FF41E2">
            <w:pPr>
              <w:spacing w:after="0"/>
              <w:ind w:left="288"/>
              <w:jc w:val="center"/>
              <w:rPr>
                <w:rFonts w:eastAsia="MS Mincho" w:cs="Times New Roman"/>
                <w:lang w:val="et-EE"/>
              </w:rPr>
            </w:pPr>
            <w:r w:rsidRPr="001214A2">
              <w:rPr>
                <w:rFonts w:eastAsia="MS Mincho" w:cs="Times New Roman"/>
                <w:lang w:val="et-EE"/>
              </w:rPr>
              <w:t>p &lt; 0,0001</w:t>
            </w:r>
          </w:p>
        </w:tc>
      </w:tr>
    </w:tbl>
    <w:p w14:paraId="439368EA" w14:textId="77777777" w:rsidR="00D45776" w:rsidRPr="001214A2" w:rsidRDefault="00D45776" w:rsidP="00D45776">
      <w:pPr>
        <w:tabs>
          <w:tab w:val="left" w:pos="1304"/>
        </w:tabs>
        <w:spacing w:after="200" w:line="276" w:lineRule="auto"/>
        <w:ind w:left="360"/>
        <w:contextualSpacing/>
        <w:rPr>
          <w:rFonts w:eastAsia="Times New Roman" w:cs="Times New Roman"/>
          <w:sz w:val="18"/>
          <w:szCs w:val="24"/>
          <w:lang w:val="et-EE" w:eastAsia="ja-JP"/>
        </w:rPr>
      </w:pPr>
      <w:r w:rsidRPr="001214A2">
        <w:rPr>
          <w:rFonts w:eastAsia="Times New Roman" w:cs="Times New Roman"/>
          <w:sz w:val="18"/>
          <w:szCs w:val="24"/>
          <w:lang w:val="et-EE" w:eastAsia="ja-JP"/>
        </w:rPr>
        <w:t>NR = saavutamata.</w:t>
      </w:r>
    </w:p>
    <w:p w14:paraId="18BAAF3D" w14:textId="77777777" w:rsidR="00225CD5" w:rsidRPr="001214A2" w:rsidRDefault="00D45776" w:rsidP="00225CD5">
      <w:pPr>
        <w:numPr>
          <w:ilvl w:val="0"/>
          <w:numId w:val="1"/>
        </w:numPr>
        <w:tabs>
          <w:tab w:val="left" w:pos="810"/>
          <w:tab w:val="left" w:pos="1304"/>
        </w:tabs>
        <w:spacing w:before="120" w:after="120" w:line="276" w:lineRule="auto"/>
        <w:contextualSpacing/>
        <w:rPr>
          <w:rFonts w:eastAsia="Times New Roman" w:cs="Times New Roman"/>
          <w:sz w:val="18"/>
          <w:szCs w:val="24"/>
          <w:lang w:val="en-CA"/>
        </w:rPr>
      </w:pPr>
      <w:proofErr w:type="spellStart"/>
      <w:r w:rsidRPr="001214A2">
        <w:rPr>
          <w:rFonts w:eastAsia="Times New Roman" w:cs="Times New Roman"/>
          <w:sz w:val="18"/>
          <w:szCs w:val="24"/>
          <w:lang w:val="en-CA"/>
        </w:rPr>
        <w:t>Põhineb</w:t>
      </w:r>
      <w:proofErr w:type="spellEnd"/>
      <w:r w:rsidRPr="001214A2">
        <w:rPr>
          <w:rFonts w:eastAsia="Times New Roman" w:cs="Times New Roman"/>
          <w:sz w:val="18"/>
          <w:szCs w:val="24"/>
          <w:lang w:val="en-CA"/>
        </w:rPr>
        <w:t xml:space="preserve"> </w:t>
      </w:r>
      <w:proofErr w:type="spellStart"/>
      <w:r w:rsidRPr="001214A2">
        <w:rPr>
          <w:rFonts w:eastAsia="Times New Roman" w:cs="Times New Roman"/>
          <w:sz w:val="18"/>
          <w:szCs w:val="24"/>
          <w:lang w:val="en-CA"/>
        </w:rPr>
        <w:t>Kaplani-Meieri</w:t>
      </w:r>
      <w:proofErr w:type="spellEnd"/>
      <w:r w:rsidRPr="001214A2">
        <w:rPr>
          <w:rFonts w:eastAsia="Times New Roman" w:cs="Times New Roman"/>
          <w:sz w:val="18"/>
          <w:szCs w:val="24"/>
          <w:lang w:val="en-CA"/>
        </w:rPr>
        <w:t xml:space="preserve"> </w:t>
      </w:r>
      <w:proofErr w:type="spellStart"/>
      <w:r w:rsidRPr="001214A2">
        <w:rPr>
          <w:rFonts w:eastAsia="Times New Roman" w:cs="Times New Roman"/>
          <w:sz w:val="18"/>
          <w:szCs w:val="24"/>
          <w:lang w:val="en-CA"/>
        </w:rPr>
        <w:t>hinnangutel</w:t>
      </w:r>
      <w:proofErr w:type="spellEnd"/>
      <w:r w:rsidRPr="001214A2">
        <w:rPr>
          <w:rFonts w:eastAsia="Times New Roman" w:cs="Times New Roman"/>
          <w:sz w:val="18"/>
          <w:szCs w:val="24"/>
          <w:lang w:val="en-CA"/>
        </w:rPr>
        <w:t>.</w:t>
      </w:r>
    </w:p>
    <w:p w14:paraId="46FD3B59" w14:textId="77777777" w:rsidR="00225CD5" w:rsidRPr="001214A2" w:rsidRDefault="00D45776" w:rsidP="00225CD5">
      <w:pPr>
        <w:numPr>
          <w:ilvl w:val="0"/>
          <w:numId w:val="1"/>
        </w:numPr>
        <w:tabs>
          <w:tab w:val="left" w:pos="810"/>
          <w:tab w:val="left" w:pos="1304"/>
        </w:tabs>
        <w:spacing w:before="120" w:after="120" w:line="276" w:lineRule="auto"/>
        <w:contextualSpacing/>
        <w:rPr>
          <w:rFonts w:eastAsia="Times New Roman" w:cs="Times New Roman"/>
          <w:sz w:val="18"/>
          <w:szCs w:val="24"/>
          <w:lang w:val="en-CA"/>
        </w:rPr>
      </w:pPr>
      <w:r w:rsidRPr="001214A2">
        <w:rPr>
          <w:rFonts w:eastAsia="Times New Roman" w:cs="Times New Roman"/>
          <w:sz w:val="18"/>
          <w:szCs w:val="24"/>
          <w:lang w:val="et-EE" w:eastAsia="ja-JP"/>
        </w:rPr>
        <w:t>Riskitiheduste suhe (HR) põhineb Coxi regressioonimudelil (kus ravi on ainus kovariant), stratifitseerituna PSA kahekordistumise aja ja luutihedust suurendava ravimi eelneva või samaaegse kasutuse järgi. HR platseebo suhtes &lt; 1 näitab ensalutamiidi paremust.</w:t>
      </w:r>
    </w:p>
    <w:p w14:paraId="6422FFBF" w14:textId="77777777" w:rsidR="00225CD5" w:rsidRPr="001214A2" w:rsidRDefault="00D45776" w:rsidP="00225CD5">
      <w:pPr>
        <w:numPr>
          <w:ilvl w:val="0"/>
          <w:numId w:val="1"/>
        </w:numPr>
        <w:tabs>
          <w:tab w:val="left" w:pos="810"/>
          <w:tab w:val="left" w:pos="1304"/>
        </w:tabs>
        <w:spacing w:before="120" w:after="120" w:line="276" w:lineRule="auto"/>
        <w:contextualSpacing/>
        <w:rPr>
          <w:rFonts w:eastAsia="Times New Roman" w:cs="Times New Roman"/>
          <w:sz w:val="18"/>
          <w:szCs w:val="24"/>
          <w:lang w:val="en-CA"/>
        </w:rPr>
      </w:pPr>
      <w:r w:rsidRPr="001214A2">
        <w:rPr>
          <w:rFonts w:eastAsia="Times New Roman" w:cs="Times New Roman"/>
          <w:sz w:val="18"/>
          <w:szCs w:val="24"/>
          <w:lang w:val="et-EE" w:eastAsia="ja-JP"/>
        </w:rPr>
        <w:t>P-väärtus põhineb stratifitseeritud logaritmilisel astaktestil PSA kahekordistumise aja (&lt; 6 kuud, ≥ 6 kuud) ja luutihedust suurendava ravimi eelneva või samaaegse kasutuse (jah, ei) järgi.</w:t>
      </w:r>
    </w:p>
    <w:p w14:paraId="4FB105EE" w14:textId="2A74F68B" w:rsidR="00D45776" w:rsidRPr="001214A2" w:rsidRDefault="00D45776" w:rsidP="00225CD5">
      <w:pPr>
        <w:numPr>
          <w:ilvl w:val="0"/>
          <w:numId w:val="1"/>
        </w:numPr>
        <w:tabs>
          <w:tab w:val="left" w:pos="810"/>
          <w:tab w:val="left" w:pos="1304"/>
        </w:tabs>
        <w:spacing w:before="120" w:after="120" w:line="276" w:lineRule="auto"/>
        <w:contextualSpacing/>
        <w:rPr>
          <w:rFonts w:eastAsia="Times New Roman" w:cs="Times New Roman"/>
          <w:sz w:val="18"/>
          <w:szCs w:val="24"/>
          <w:lang w:val="en-CA"/>
        </w:rPr>
      </w:pPr>
      <w:r w:rsidRPr="001214A2">
        <w:rPr>
          <w:rFonts w:eastAsia="Times New Roman" w:cs="Times New Roman"/>
          <w:sz w:val="18"/>
          <w:szCs w:val="24"/>
          <w:lang w:val="et-EE" w:eastAsia="ja-JP"/>
        </w:rPr>
        <w:t>Põhineb etteantud vaheanalüüsil, mille andmete lõppkuupäev on 15. oktoober 2019.</w:t>
      </w:r>
    </w:p>
    <w:p w14:paraId="553D608A"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p>
    <w:p w14:paraId="2EAD693F" w14:textId="6389DD28" w:rsidR="00D45776" w:rsidRPr="001214A2" w:rsidRDefault="00D45776" w:rsidP="00D45776">
      <w:pPr>
        <w:spacing w:after="220"/>
        <w:rPr>
          <w:rFonts w:eastAsia="TimesNewRoman" w:cs="Times New Roman"/>
          <w:b/>
          <w:bCs/>
          <w:lang w:val="et-EE"/>
        </w:rPr>
      </w:pPr>
      <w:r w:rsidRPr="001214A2">
        <w:rPr>
          <w:rFonts w:eastAsia="Times New Roman" w:cs="Times New Roman"/>
          <w:b/>
          <w:bCs/>
          <w:noProof/>
          <w:lang w:eastAsia="zh-CN"/>
        </w:rPr>
        <w:lastRenderedPageBreak/>
        <w:drawing>
          <wp:inline distT="0" distB="0" distL="0" distR="0" wp14:anchorId="2CAAC346" wp14:editId="2E122C8C">
            <wp:extent cx="5943600" cy="2787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80651" name="Picture 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943600" cy="2787650"/>
                    </a:xfrm>
                    <a:prstGeom prst="rect">
                      <a:avLst/>
                    </a:prstGeom>
                    <a:noFill/>
                    <a:ln>
                      <a:noFill/>
                    </a:ln>
                  </pic:spPr>
                </pic:pic>
              </a:graphicData>
            </a:graphic>
          </wp:inline>
        </w:drawing>
      </w:r>
      <w:r w:rsidRPr="001214A2">
        <w:rPr>
          <w:rFonts w:eastAsia="Times New Roman" w:cs="Times New Roman"/>
          <w:b/>
          <w:bCs/>
          <w:lang w:val="et-EE"/>
        </w:rPr>
        <w:t>Joonis </w:t>
      </w:r>
      <w:r w:rsidR="00E449D2" w:rsidRPr="001214A2">
        <w:rPr>
          <w:rFonts w:eastAsia="Times New Roman" w:cs="Times New Roman"/>
          <w:b/>
          <w:bCs/>
          <w:lang w:val="et-EE"/>
        </w:rPr>
        <w:t>7</w:t>
      </w:r>
      <w:r w:rsidRPr="001214A2">
        <w:rPr>
          <w:rFonts w:eastAsia="Times New Roman" w:cs="Times New Roman"/>
          <w:b/>
          <w:bCs/>
          <w:lang w:val="et-EE"/>
        </w:rPr>
        <w:t>. Metastaasivaba elulemuse Kaplani</w:t>
      </w:r>
      <w:r w:rsidRPr="001214A2">
        <w:rPr>
          <w:rFonts w:eastAsia="Times New Roman" w:cs="Times New Roman"/>
          <w:b/>
          <w:bCs/>
          <w:lang w:val="et-EE"/>
        </w:rPr>
        <w:noBreakHyphen/>
        <w:t>Meieri kõverad uuringus PROSPER (ravikavatsuslik analüüs)</w:t>
      </w:r>
    </w:p>
    <w:p w14:paraId="4DAB6AEE" w14:textId="3AF629B0"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et-EE"/>
        </w:rPr>
      </w:pPr>
      <w:r w:rsidRPr="001214A2">
        <w:rPr>
          <w:rFonts w:eastAsia="TimesNewRoman" w:cs="Times New Roman"/>
          <w:lang w:val="et-EE" w:eastAsia="et-EE"/>
        </w:rPr>
        <w:t>Üldise elulemuse lõppanalüüsis, mis viidi läbi pärast 466 surmajuhtumi täheldamist, näitas ravi ensalutamiidi ravirühma randomiseeritud patsientidel platseebo ravirühma randomiseeritud patsientide raviga võrreldes statistiliselt olulist paranemist üldises elulemuses; suremuse risk vähenes 26,6% [HR = 0,734 (95% usaldusintervall: 0,608; 0,885), p = 0,0011] (vt joonis </w:t>
      </w:r>
      <w:r w:rsidR="00E449D2" w:rsidRPr="001214A2">
        <w:rPr>
          <w:rFonts w:eastAsia="TimesNewRoman" w:cs="Times New Roman"/>
          <w:lang w:val="et-EE" w:eastAsia="et-EE"/>
        </w:rPr>
        <w:t>8</w:t>
      </w:r>
      <w:r w:rsidRPr="001214A2">
        <w:rPr>
          <w:rFonts w:eastAsia="TimesNewRoman" w:cs="Times New Roman"/>
          <w:lang w:val="et-EE" w:eastAsia="et-EE"/>
        </w:rPr>
        <w:t>). Järelkontrolli mediaanne aeg oli vastavalt 48,6 ja 47,2 kuud. 33% ensalutamiidiga ravitud ja 65% platseebot saanud patsientidest said vähemalt ühe järgneva antineoplastilise ravi, mis võib pikendada üldist elulemust.</w:t>
      </w:r>
      <w:r w:rsidRPr="001214A2">
        <w:rPr>
          <w:rFonts w:eastAsia="SimSun" w:cs="Times New Roman"/>
          <w:szCs w:val="20"/>
          <w:lang w:val="et-EE" w:eastAsia="et-EE"/>
        </w:rPr>
        <w:t xml:space="preserve"> </w:t>
      </w:r>
    </w:p>
    <w:p w14:paraId="44320C85"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et-EE"/>
        </w:rPr>
      </w:pPr>
    </w:p>
    <w:p w14:paraId="1F4883F0"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et-EE"/>
        </w:rPr>
      </w:pPr>
      <w:r w:rsidRPr="001214A2">
        <w:rPr>
          <w:rFonts w:eastAsia="SimSun" w:cs="Times New Roman"/>
          <w:noProof/>
          <w:szCs w:val="20"/>
          <w:lang w:eastAsia="zh-CN"/>
        </w:rPr>
        <w:drawing>
          <wp:anchor distT="0" distB="0" distL="114300" distR="114300" simplePos="0" relativeHeight="251688960" behindDoc="1" locked="0" layoutInCell="1" allowOverlap="1" wp14:anchorId="0A43C1B7" wp14:editId="646B4E90">
            <wp:simplePos x="0" y="0"/>
            <wp:positionH relativeFrom="margin">
              <wp:align>left</wp:align>
            </wp:positionH>
            <wp:positionV relativeFrom="paragraph">
              <wp:posOffset>231140</wp:posOffset>
            </wp:positionV>
            <wp:extent cx="6153785" cy="3165475"/>
            <wp:effectExtent l="0" t="0" r="0" b="0"/>
            <wp:wrapTight wrapText="bothSides">
              <wp:wrapPolygon edited="0">
                <wp:start x="0" y="0"/>
                <wp:lineTo x="0" y="21448"/>
                <wp:lineTo x="21531" y="21448"/>
                <wp:lineTo x="2153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24032" name="Picture 38"/>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153785" cy="3165475"/>
                    </a:xfrm>
                    <a:prstGeom prst="rect">
                      <a:avLst/>
                    </a:prstGeom>
                    <a:noFill/>
                  </pic:spPr>
                </pic:pic>
              </a:graphicData>
            </a:graphic>
            <wp14:sizeRelH relativeFrom="page">
              <wp14:pctWidth>0</wp14:pctWidth>
            </wp14:sizeRelH>
            <wp14:sizeRelV relativeFrom="page">
              <wp14:pctHeight>0</wp14:pctHeight>
            </wp14:sizeRelV>
          </wp:anchor>
        </w:drawing>
      </w:r>
    </w:p>
    <w:p w14:paraId="3BFA4230" w14:textId="10AA1CD5" w:rsidR="00D45776" w:rsidRPr="001214A2" w:rsidRDefault="00D45776" w:rsidP="00D45776">
      <w:pPr>
        <w:tabs>
          <w:tab w:val="left" w:pos="567"/>
        </w:tabs>
        <w:autoSpaceDE w:val="0"/>
        <w:autoSpaceDN w:val="0"/>
        <w:adjustRightInd w:val="0"/>
        <w:spacing w:after="0" w:line="260" w:lineRule="exact"/>
        <w:rPr>
          <w:rFonts w:eastAsia="SimSun" w:cs="Times New Roman"/>
          <w:b/>
          <w:bCs/>
          <w:lang w:val="et-EE" w:eastAsia="en-GB"/>
        </w:rPr>
      </w:pPr>
      <w:r w:rsidRPr="001214A2">
        <w:rPr>
          <w:rFonts w:eastAsia="SimSun" w:cs="Times New Roman"/>
          <w:b/>
          <w:bCs/>
          <w:lang w:val="et-EE" w:eastAsia="en-GB"/>
        </w:rPr>
        <w:t>Joonis </w:t>
      </w:r>
      <w:r w:rsidR="00E449D2" w:rsidRPr="001214A2">
        <w:rPr>
          <w:rFonts w:eastAsia="SimSun" w:cs="Times New Roman"/>
          <w:b/>
          <w:bCs/>
          <w:lang w:val="et-EE" w:eastAsia="en-GB"/>
        </w:rPr>
        <w:t>8</w:t>
      </w:r>
      <w:r w:rsidRPr="001214A2">
        <w:rPr>
          <w:rFonts w:eastAsia="SimSun" w:cs="Times New Roman"/>
          <w:b/>
          <w:bCs/>
          <w:lang w:val="et-EE" w:eastAsia="en-GB"/>
        </w:rPr>
        <w:t xml:space="preserve">. Üldise elulemuse Kaplani-Meieri kõverad uuringus PROSPER (ravikavatsuslik </w:t>
      </w:r>
    </w:p>
    <w:p w14:paraId="0ACA0787" w14:textId="77777777" w:rsidR="00D45776" w:rsidRPr="001214A2" w:rsidRDefault="00D45776" w:rsidP="00D45776">
      <w:pPr>
        <w:tabs>
          <w:tab w:val="left" w:pos="567"/>
        </w:tabs>
        <w:autoSpaceDE w:val="0"/>
        <w:autoSpaceDN w:val="0"/>
        <w:adjustRightInd w:val="0"/>
        <w:spacing w:after="0" w:line="260" w:lineRule="exact"/>
        <w:rPr>
          <w:rFonts w:eastAsia="SimSun" w:cs="Times New Roman"/>
          <w:b/>
          <w:bCs/>
          <w:lang w:val="et-EE" w:eastAsia="en-GB"/>
        </w:rPr>
      </w:pPr>
      <w:r w:rsidRPr="001214A2">
        <w:rPr>
          <w:rFonts w:eastAsia="SimSun" w:cs="Times New Roman"/>
          <w:b/>
          <w:bCs/>
          <w:lang w:val="et-EE" w:eastAsia="en-GB"/>
        </w:rPr>
        <w:t>analüüs)</w:t>
      </w:r>
    </w:p>
    <w:p w14:paraId="33918557" w14:textId="77777777" w:rsidR="00D45776" w:rsidRPr="001214A2" w:rsidRDefault="00D45776" w:rsidP="002F6ED6">
      <w:pPr>
        <w:keepNext/>
        <w:tabs>
          <w:tab w:val="left" w:pos="567"/>
        </w:tabs>
        <w:autoSpaceDE w:val="0"/>
        <w:autoSpaceDN w:val="0"/>
        <w:adjustRightInd w:val="0"/>
        <w:spacing w:after="0" w:line="260" w:lineRule="exact"/>
        <w:rPr>
          <w:rFonts w:eastAsia="TimesNewRoman" w:cs="Times New Roman"/>
          <w:lang w:val="et-EE" w:eastAsia="et-EE"/>
        </w:rPr>
      </w:pPr>
    </w:p>
    <w:p w14:paraId="70B53411" w14:textId="77777777" w:rsidR="00D45776" w:rsidRPr="001214A2" w:rsidRDefault="00D45776" w:rsidP="00D45776">
      <w:pPr>
        <w:tabs>
          <w:tab w:val="left" w:pos="567"/>
        </w:tabs>
        <w:spacing w:after="0" w:line="260" w:lineRule="exact"/>
        <w:rPr>
          <w:rFonts w:eastAsia="SimSun" w:cs="Times New Roman"/>
          <w:lang w:val="et-EE" w:eastAsia="en-GB"/>
        </w:rPr>
      </w:pPr>
      <w:r w:rsidRPr="001214A2">
        <w:rPr>
          <w:rFonts w:eastAsia="SimSun" w:cs="Times New Roman"/>
          <w:lang w:val="et-EE" w:eastAsia="en-GB"/>
        </w:rPr>
        <w:t>Ensalutamiidi puhul näidati PSA progressiooni suhtelise riski statistiliselt olulist 93% vähenemist võrreldes platseeboga [HR = 0,07 (95% CI:</w:t>
      </w:r>
      <w:r w:rsidRPr="001214A2">
        <w:rPr>
          <w:rFonts w:eastAsia="SimSun" w:cs="Times New Roman"/>
          <w:lang w:val="et-EE" w:eastAsia="et-EE"/>
        </w:rPr>
        <w:t xml:space="preserve"> </w:t>
      </w:r>
      <w:r w:rsidRPr="001214A2">
        <w:rPr>
          <w:rFonts w:eastAsia="SimSun" w:cs="Times New Roman"/>
          <w:lang w:val="et-EE" w:eastAsia="en-GB"/>
        </w:rPr>
        <w:t xml:space="preserve">0,05; 0,08), p &lt; 0,0001]. Mediaanaeg PSA progressioonini oli 37,2 kuud (95% CI: </w:t>
      </w:r>
      <w:r w:rsidRPr="001214A2">
        <w:rPr>
          <w:rFonts w:eastAsia="SimSun" w:cs="Times New Roman"/>
          <w:color w:val="000000"/>
          <w:lang w:val="et-EE" w:eastAsia="et-EE"/>
        </w:rPr>
        <w:t>33,1; NR)</w:t>
      </w:r>
      <w:r w:rsidRPr="001214A2">
        <w:rPr>
          <w:rFonts w:eastAsia="SimSun" w:cs="Times New Roman"/>
          <w:lang w:val="et-EE" w:eastAsia="en-GB"/>
        </w:rPr>
        <w:t xml:space="preserve"> ensalutamiidi rühmas ja 3,9 kuud (95% CI: </w:t>
      </w:r>
      <w:r w:rsidRPr="001214A2">
        <w:rPr>
          <w:rFonts w:eastAsia="SimSun" w:cs="Times New Roman"/>
          <w:color w:val="000000"/>
          <w:lang w:val="et-EE" w:eastAsia="et-EE"/>
        </w:rPr>
        <w:t>3,8;</w:t>
      </w:r>
      <w:r w:rsidRPr="001214A2">
        <w:rPr>
          <w:rFonts w:eastAsia="SimSun" w:cs="Times New Roman"/>
          <w:color w:val="FFFFFF"/>
          <w:lang w:val="et-EE" w:eastAsia="et-EE"/>
        </w:rPr>
        <w:t xml:space="preserve"> </w:t>
      </w:r>
      <w:r w:rsidRPr="001214A2">
        <w:rPr>
          <w:rFonts w:eastAsia="SimSun" w:cs="Times New Roman"/>
          <w:color w:val="000000"/>
          <w:lang w:val="et-EE" w:eastAsia="et-EE"/>
        </w:rPr>
        <w:t>4,0)</w:t>
      </w:r>
      <w:r w:rsidRPr="001214A2">
        <w:rPr>
          <w:rFonts w:eastAsia="SimSun" w:cs="Times New Roman"/>
          <w:lang w:val="et-EE" w:eastAsia="en-GB"/>
        </w:rPr>
        <w:t xml:space="preserve"> platseeborühmas.</w:t>
      </w:r>
    </w:p>
    <w:p w14:paraId="729B6BBB" w14:textId="77777777" w:rsidR="00D45776" w:rsidRPr="001214A2" w:rsidRDefault="00D45776" w:rsidP="00D45776">
      <w:pPr>
        <w:tabs>
          <w:tab w:val="left" w:pos="567"/>
        </w:tabs>
        <w:spacing w:after="0" w:line="260" w:lineRule="exact"/>
        <w:rPr>
          <w:rFonts w:eastAsia="SimSun" w:cs="Times New Roman"/>
          <w:lang w:val="et-EE" w:eastAsia="en-GB"/>
        </w:rPr>
      </w:pPr>
    </w:p>
    <w:p w14:paraId="4F80D301" w14:textId="6920CD53" w:rsidR="00D45776" w:rsidRPr="001214A2" w:rsidRDefault="00D45776" w:rsidP="00D45776">
      <w:pPr>
        <w:tabs>
          <w:tab w:val="left" w:pos="567"/>
        </w:tabs>
        <w:spacing w:after="0" w:line="260" w:lineRule="exact"/>
        <w:rPr>
          <w:rFonts w:eastAsia="SimSun" w:cs="Times New Roman"/>
          <w:lang w:val="et-EE" w:eastAsia="en-GB"/>
        </w:rPr>
      </w:pPr>
      <w:r w:rsidRPr="001214A2">
        <w:rPr>
          <w:rFonts w:eastAsia="SimSun" w:cs="Times New Roman"/>
          <w:lang w:val="et-EE" w:eastAsia="en-GB"/>
        </w:rPr>
        <w:t>Ensalutamiidi puhul näidati uue antineoplastilise ravi esmakordse kasutamiseni kulunud aja statistiliselt olulist pikenemist võrreldes platseeboga [HR = 0,21 (95% CI: 0,17; 0,26), p &lt; 0,0001]. Mediaanaeg uue antineoplastilise ravi esmakordse kasutamiseni oli 39,6 kuud (95% CI: 37,7; NR) ensalutamiidi rühmas ja 17,7 kuud (95% CI: 16,2; 19,7) platseeborühmas (vt joonis </w:t>
      </w:r>
      <w:r w:rsidR="00E449D2" w:rsidRPr="001214A2">
        <w:rPr>
          <w:rFonts w:eastAsia="SimSun" w:cs="Times New Roman"/>
          <w:lang w:val="et-EE" w:eastAsia="en-GB"/>
        </w:rPr>
        <w:t>9</w:t>
      </w:r>
      <w:r w:rsidRPr="001214A2">
        <w:rPr>
          <w:rFonts w:eastAsia="SimSun" w:cs="Times New Roman"/>
          <w:lang w:val="et-EE" w:eastAsia="en-GB"/>
        </w:rPr>
        <w:t>).</w:t>
      </w:r>
    </w:p>
    <w:p w14:paraId="1C2BA0C3" w14:textId="77777777" w:rsidR="00D45776" w:rsidRPr="001214A2" w:rsidRDefault="00D45776" w:rsidP="00D45776">
      <w:pPr>
        <w:spacing w:after="0"/>
        <w:rPr>
          <w:rFonts w:eastAsia="Times New Roman" w:cs="Times New Roman"/>
          <w:b/>
          <w:bCs/>
          <w:lang w:val="et-EE"/>
        </w:rPr>
      </w:pPr>
      <w:r w:rsidRPr="001214A2">
        <w:rPr>
          <w:rFonts w:eastAsia="Times New Roman" w:cs="Times New Roman"/>
          <w:b/>
          <w:bCs/>
          <w:noProof/>
          <w:lang w:eastAsia="zh-CN"/>
        </w:rPr>
        <w:drawing>
          <wp:anchor distT="0" distB="0" distL="114300" distR="114300" simplePos="0" relativeHeight="251686912" behindDoc="0" locked="0" layoutInCell="1" allowOverlap="1" wp14:anchorId="03B1D64A" wp14:editId="338556F5">
            <wp:simplePos x="0" y="0"/>
            <wp:positionH relativeFrom="margin">
              <wp:posOffset>-635</wp:posOffset>
            </wp:positionH>
            <wp:positionV relativeFrom="paragraph">
              <wp:posOffset>293370</wp:posOffset>
            </wp:positionV>
            <wp:extent cx="5943600" cy="275209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74630" name="Picture 3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943600" cy="2752090"/>
                    </a:xfrm>
                    <a:prstGeom prst="rect">
                      <a:avLst/>
                    </a:prstGeom>
                    <a:noFill/>
                  </pic:spPr>
                </pic:pic>
              </a:graphicData>
            </a:graphic>
            <wp14:sizeRelH relativeFrom="page">
              <wp14:pctWidth>0</wp14:pctWidth>
            </wp14:sizeRelH>
            <wp14:sizeRelV relativeFrom="page">
              <wp14:pctHeight>0</wp14:pctHeight>
            </wp14:sizeRelV>
          </wp:anchor>
        </w:drawing>
      </w:r>
    </w:p>
    <w:p w14:paraId="50C312AF" w14:textId="77777777" w:rsidR="00D45776" w:rsidRPr="001214A2" w:rsidRDefault="00D45776" w:rsidP="00D45776">
      <w:pPr>
        <w:spacing w:after="0"/>
        <w:rPr>
          <w:rFonts w:eastAsia="Times New Roman" w:cs="Times New Roman"/>
          <w:b/>
          <w:bCs/>
          <w:lang w:val="et-EE"/>
        </w:rPr>
      </w:pPr>
    </w:p>
    <w:p w14:paraId="66B0A61A" w14:textId="2A71E0F7" w:rsidR="00D45776" w:rsidRPr="001214A2" w:rsidRDefault="00D45776" w:rsidP="00D45776">
      <w:pPr>
        <w:spacing w:after="220"/>
        <w:rPr>
          <w:rFonts w:eastAsia="Times New Roman" w:cs="Times New Roman"/>
          <w:b/>
          <w:bCs/>
          <w:lang w:val="et-EE"/>
        </w:rPr>
      </w:pPr>
      <w:r w:rsidRPr="001214A2">
        <w:rPr>
          <w:rFonts w:eastAsia="Times New Roman" w:cs="Times New Roman"/>
          <w:b/>
          <w:bCs/>
          <w:lang w:val="et-EE"/>
        </w:rPr>
        <w:t>Joonis </w:t>
      </w:r>
      <w:r w:rsidR="00E449D2" w:rsidRPr="001214A2">
        <w:rPr>
          <w:rFonts w:eastAsia="Times New Roman" w:cs="Times New Roman"/>
          <w:b/>
          <w:bCs/>
          <w:lang w:val="et-EE"/>
        </w:rPr>
        <w:t>9</w:t>
      </w:r>
      <w:r w:rsidRPr="001214A2">
        <w:rPr>
          <w:rFonts w:eastAsia="Times New Roman" w:cs="Times New Roman"/>
          <w:b/>
          <w:bCs/>
          <w:lang w:val="et-EE"/>
        </w:rPr>
        <w:t>. Uue antineoplastilise ravi esmakordse kasutamiseni kulunud aja Kaplani-Meieri kõverad uuringus PROSPER (ravikavatsuslik analüüs)</w:t>
      </w:r>
    </w:p>
    <w:p w14:paraId="21E12E2E" w14:textId="77777777" w:rsidR="00D45776" w:rsidRPr="001214A2" w:rsidRDefault="00D45776" w:rsidP="00D45776">
      <w:pPr>
        <w:keepNext/>
        <w:tabs>
          <w:tab w:val="left" w:pos="567"/>
        </w:tabs>
        <w:autoSpaceDE w:val="0"/>
        <w:autoSpaceDN w:val="0"/>
        <w:adjustRightInd w:val="0"/>
        <w:spacing w:after="0" w:line="260" w:lineRule="exact"/>
        <w:rPr>
          <w:rFonts w:eastAsia="TimesNewRoman" w:cs="Times New Roman"/>
          <w:i/>
          <w:lang w:val="et-EE" w:eastAsia="et-EE"/>
        </w:rPr>
      </w:pPr>
      <w:r w:rsidRPr="001214A2">
        <w:rPr>
          <w:rFonts w:eastAsia="TimesNewRoman" w:cs="Times New Roman"/>
          <w:i/>
          <w:lang w:val="et-EE" w:eastAsia="et-EE"/>
        </w:rPr>
        <w:t>Uuring MDV3100-09 (STRIVE) (kemoteraapiat mittesaanud mittemetastaatilise/metastaatilise CRPC</w:t>
      </w:r>
      <w:r w:rsidRPr="001214A2">
        <w:rPr>
          <w:rFonts w:eastAsia="TimesNewRoman" w:cs="Times New Roman"/>
          <w:i/>
          <w:lang w:val="et-EE" w:eastAsia="et-EE"/>
        </w:rPr>
        <w:noBreakHyphen/>
        <w:t>ga patsiendid)</w:t>
      </w:r>
    </w:p>
    <w:p w14:paraId="56B5626B" w14:textId="77777777" w:rsidR="00D45776" w:rsidRPr="001214A2" w:rsidRDefault="00D45776" w:rsidP="00D45776">
      <w:pPr>
        <w:keepNext/>
        <w:tabs>
          <w:tab w:val="left" w:pos="567"/>
        </w:tabs>
        <w:autoSpaceDE w:val="0"/>
        <w:autoSpaceDN w:val="0"/>
        <w:adjustRightInd w:val="0"/>
        <w:spacing w:after="0" w:line="260" w:lineRule="exact"/>
        <w:rPr>
          <w:rFonts w:eastAsia="TimesNewRoman" w:cs="Times New Roman"/>
          <w:lang w:val="et-EE" w:eastAsia="et-EE"/>
        </w:rPr>
      </w:pPr>
    </w:p>
    <w:p w14:paraId="078D7632" w14:textId="6DD02836" w:rsidR="00D45776" w:rsidRPr="001214A2" w:rsidRDefault="00D45776" w:rsidP="00D45776">
      <w:pPr>
        <w:tabs>
          <w:tab w:val="left" w:pos="567"/>
        </w:tabs>
        <w:autoSpaceDE w:val="0"/>
        <w:autoSpaceDN w:val="0"/>
        <w:adjustRightInd w:val="0"/>
        <w:spacing w:after="0" w:line="260" w:lineRule="exact"/>
        <w:rPr>
          <w:rFonts w:eastAsia="TimesNewRoman" w:cs="Times New Roman"/>
          <w:lang w:val="fi-FI" w:eastAsia="et-EE"/>
        </w:rPr>
      </w:pPr>
      <w:r w:rsidRPr="001214A2">
        <w:rPr>
          <w:rFonts w:eastAsia="TimesNewRoman" w:cs="Times New Roman"/>
          <w:lang w:val="et-EE" w:eastAsia="et-EE"/>
        </w:rPr>
        <w:t>Uuringusse STRIVE kaasati 396 mittemetastaatilise või metastaatilise CRPC</w:t>
      </w:r>
      <w:r w:rsidRPr="001214A2">
        <w:rPr>
          <w:rFonts w:eastAsia="TimesNewRoman" w:cs="Times New Roman"/>
          <w:lang w:val="et-EE" w:eastAsia="et-EE"/>
        </w:rPr>
        <w:noBreakHyphen/>
        <w:t xml:space="preserve">ga patsienti, kellel esines esmasest </w:t>
      </w:r>
      <w:r w:rsidRPr="001214A2">
        <w:rPr>
          <w:rFonts w:eastAsia="SimSun" w:cs="Times New Roman"/>
          <w:lang w:val="et-EE" w:eastAsia="et-EE"/>
        </w:rPr>
        <w:t>androgeen</w:t>
      </w:r>
      <w:r w:rsidRPr="001214A2">
        <w:rPr>
          <w:rFonts w:eastAsia="SimSun" w:cs="Times New Roman"/>
          <w:lang w:val="et-EE" w:eastAsia="et-EE"/>
        </w:rPr>
        <w:noBreakHyphen/>
        <w:t>deprivatsioonravist</w:t>
      </w:r>
      <w:r w:rsidRPr="001214A2">
        <w:rPr>
          <w:rFonts w:eastAsia="TimesNewRoman" w:cs="Times New Roman"/>
          <w:lang w:val="et-EE" w:eastAsia="et-EE"/>
        </w:rPr>
        <w:t xml:space="preserve"> hoolimata haiguse seroloogiline või radioloogiline progresseerumine ning kes randomiseeriti saama kas ensalutamiidi annuses 160 mg üks kord ööpäevas (N = 198) või bikalutamiidi annuses 50 mg üks kord ööpäevas (N = 198). Progressioonivaba elulemus (PFS) oli esmane tulemusnäitaja, mida määratleti kui aega randomiseerimisest kuni radioloogilise progresseerumise varaseima objektiivse leiu, PSA progressiooni või surmani uuringu ajal. </w:t>
      </w:r>
      <w:r w:rsidRPr="001214A2">
        <w:rPr>
          <w:rFonts w:eastAsia="TimesNewRoman" w:cs="Times New Roman"/>
          <w:lang w:val="fi-FI" w:eastAsia="et-EE"/>
        </w:rPr>
        <w:t>PFS</w:t>
      </w:r>
      <w:r w:rsidRPr="001214A2">
        <w:rPr>
          <w:rFonts w:eastAsia="TimesNewRoman" w:cs="Times New Roman"/>
          <w:lang w:val="fi-FI" w:eastAsia="et-EE"/>
        </w:rPr>
        <w:noBreakHyphen/>
        <w:t>i mediaan oli 19,4 kuud (95% CI: 16,5; saavutamata) ensalutamiidi rühmas ja 5,7 kuud (95% CI: 5,6; 8,1) bikalutamiidi rühmas [HR = 0,24 (95% CI: 0,18; 0,32), p &lt; 0,0001]. Ensalutamiini püsivat tõhusamat toimet PFS</w:t>
      </w:r>
      <w:r w:rsidRPr="001214A2">
        <w:rPr>
          <w:rFonts w:eastAsia="TimesNewRoman" w:cs="Times New Roman"/>
          <w:lang w:val="fi-FI" w:eastAsia="et-EE"/>
        </w:rPr>
        <w:noBreakHyphen/>
        <w:t>ile kui bikalutamiinil täheldati kõigis eelnevalt kindlaksmääratud patsientide alamrühmades. Mittemetastaatilise haiguse alamrühmas (N = 139) ilmnesid PFS juhtumid kokku 19</w:t>
      </w:r>
      <w:r w:rsidRPr="001214A2">
        <w:rPr>
          <w:rFonts w:eastAsia="TimesNewRoman" w:cs="Times New Roman"/>
          <w:lang w:val="fi-FI" w:eastAsia="et-EE"/>
        </w:rPr>
        <w:noBreakHyphen/>
        <w:t>l ensalutamiidiga ravitud patsiendil 70</w:t>
      </w:r>
      <w:r w:rsidRPr="001214A2">
        <w:rPr>
          <w:rFonts w:eastAsia="TimesNewRoman" w:cs="Times New Roman"/>
          <w:lang w:val="fi-FI" w:eastAsia="et-EE"/>
        </w:rPr>
        <w:noBreakHyphen/>
        <w:t>st (27,1%) ja 49</w:t>
      </w:r>
      <w:r w:rsidRPr="001214A2">
        <w:rPr>
          <w:rFonts w:eastAsia="TimesNewRoman" w:cs="Times New Roman"/>
          <w:lang w:val="fi-FI" w:eastAsia="et-EE"/>
        </w:rPr>
        <w:noBreakHyphen/>
        <w:t>l bikalutamiidiga ravitud patsiendil 69</w:t>
      </w:r>
      <w:r w:rsidRPr="001214A2">
        <w:rPr>
          <w:rFonts w:eastAsia="TimesNewRoman" w:cs="Times New Roman"/>
          <w:lang w:val="fi-FI" w:eastAsia="et-EE"/>
        </w:rPr>
        <w:noBreakHyphen/>
        <w:t>st (71,0%) (kokku 68 juhtumit). Riskitiheduste suhe oli 0,24 (95% CI: 0,14; 0,42) ja mediaanaeg PFS juhtumi tekkeni oli ensalutamiidi rühmas saavutamata ja bikalutamiidi rühmas 8,6 kuud (vt joonis </w:t>
      </w:r>
      <w:r w:rsidR="00F106EC" w:rsidRPr="001214A2">
        <w:rPr>
          <w:rFonts w:eastAsia="TimesNewRoman" w:cs="Times New Roman"/>
          <w:lang w:val="fi-FI" w:eastAsia="et-EE"/>
        </w:rPr>
        <w:t>1</w:t>
      </w:r>
      <w:r w:rsidR="00E449D2" w:rsidRPr="001214A2">
        <w:rPr>
          <w:rFonts w:eastAsia="TimesNewRoman" w:cs="Times New Roman"/>
          <w:lang w:val="fi-FI" w:eastAsia="et-EE"/>
        </w:rPr>
        <w:t>0</w:t>
      </w:r>
      <w:r w:rsidRPr="001214A2">
        <w:rPr>
          <w:rFonts w:eastAsia="TimesNewRoman" w:cs="Times New Roman"/>
          <w:lang w:val="fi-FI" w:eastAsia="et-EE"/>
        </w:rPr>
        <w:t>).</w:t>
      </w:r>
    </w:p>
    <w:p w14:paraId="791B282E" w14:textId="77777777" w:rsidR="00D45776" w:rsidRPr="001214A2" w:rsidRDefault="00D45776" w:rsidP="00A04B79">
      <w:pPr>
        <w:keepLines/>
        <w:tabs>
          <w:tab w:val="left" w:pos="567"/>
        </w:tabs>
        <w:autoSpaceDE w:val="0"/>
        <w:autoSpaceDN w:val="0"/>
        <w:adjustRightInd w:val="0"/>
        <w:spacing w:after="0" w:line="260" w:lineRule="exact"/>
        <w:rPr>
          <w:rFonts w:eastAsia="TimesNewRoman" w:cs="Times New Roman"/>
          <w:lang w:val="fi-FI" w:eastAsia="et-EE"/>
        </w:rPr>
      </w:pPr>
      <w:r w:rsidRPr="001214A2">
        <w:rPr>
          <w:rFonts w:eastAsia="SimSun" w:cs="Times New Roman"/>
          <w:noProof/>
          <w:szCs w:val="20"/>
          <w:lang w:eastAsia="zh-CN"/>
        </w:rPr>
        <w:lastRenderedPageBreak/>
        <w:drawing>
          <wp:anchor distT="0" distB="0" distL="114300" distR="114300" simplePos="0" relativeHeight="251687936" behindDoc="0" locked="0" layoutInCell="1" allowOverlap="1" wp14:anchorId="54E17409" wp14:editId="0144E8E9">
            <wp:simplePos x="0" y="0"/>
            <wp:positionH relativeFrom="margin">
              <wp:posOffset>-55245</wp:posOffset>
            </wp:positionH>
            <wp:positionV relativeFrom="paragraph">
              <wp:posOffset>188595</wp:posOffset>
            </wp:positionV>
            <wp:extent cx="5943600" cy="2510155"/>
            <wp:effectExtent l="0" t="0" r="0" b="4445"/>
            <wp:wrapSquare wrapText="bothSides"/>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16110"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43600" cy="2510155"/>
                    </a:xfrm>
                    <a:prstGeom prst="rect">
                      <a:avLst/>
                    </a:prstGeom>
                    <a:noFill/>
                  </pic:spPr>
                </pic:pic>
              </a:graphicData>
            </a:graphic>
            <wp14:sizeRelH relativeFrom="page">
              <wp14:pctWidth>0</wp14:pctWidth>
            </wp14:sizeRelH>
            <wp14:sizeRelV relativeFrom="page">
              <wp14:pctHeight>0</wp14:pctHeight>
            </wp14:sizeRelV>
          </wp:anchor>
        </w:drawing>
      </w:r>
    </w:p>
    <w:p w14:paraId="5C78C8A8" w14:textId="77777777" w:rsidR="00D45776" w:rsidRPr="001214A2" w:rsidRDefault="00D45776" w:rsidP="00A04B79">
      <w:pPr>
        <w:keepNext/>
        <w:keepLines/>
        <w:tabs>
          <w:tab w:val="left" w:pos="567"/>
        </w:tabs>
        <w:autoSpaceDE w:val="0"/>
        <w:autoSpaceDN w:val="0"/>
        <w:adjustRightInd w:val="0"/>
        <w:spacing w:after="0" w:line="260" w:lineRule="exact"/>
        <w:rPr>
          <w:rFonts w:eastAsia="TimesNewRoman" w:cs="Times New Roman"/>
          <w:lang w:val="fi-FI" w:eastAsia="et-EE"/>
        </w:rPr>
      </w:pPr>
    </w:p>
    <w:p w14:paraId="20B6ADE6" w14:textId="65A3A091" w:rsidR="00D45776" w:rsidRPr="001214A2" w:rsidRDefault="00D45776" w:rsidP="00A04B79">
      <w:pPr>
        <w:keepLines/>
        <w:spacing w:after="220"/>
        <w:rPr>
          <w:rFonts w:eastAsia="Times New Roman" w:cs="Times New Roman"/>
          <w:b/>
          <w:bCs/>
          <w:lang w:val="et-EE"/>
        </w:rPr>
      </w:pPr>
      <w:r w:rsidRPr="001214A2">
        <w:rPr>
          <w:rFonts w:eastAsia="Times New Roman" w:cs="Times New Roman"/>
          <w:b/>
          <w:bCs/>
          <w:lang w:val="et-EE"/>
        </w:rPr>
        <w:t>Joonis </w:t>
      </w:r>
      <w:r w:rsidR="00F106EC" w:rsidRPr="001214A2">
        <w:rPr>
          <w:rFonts w:eastAsia="Times New Roman" w:cs="Times New Roman"/>
          <w:b/>
          <w:bCs/>
          <w:lang w:val="et-EE"/>
        </w:rPr>
        <w:t>1</w:t>
      </w:r>
      <w:r w:rsidR="00E449D2" w:rsidRPr="001214A2">
        <w:rPr>
          <w:rFonts w:eastAsia="Times New Roman" w:cs="Times New Roman"/>
          <w:b/>
          <w:bCs/>
          <w:lang w:val="et-EE"/>
        </w:rPr>
        <w:t>0</w:t>
      </w:r>
      <w:r w:rsidRPr="001214A2">
        <w:rPr>
          <w:rFonts w:eastAsia="Times New Roman" w:cs="Times New Roman"/>
          <w:b/>
          <w:bCs/>
          <w:lang w:val="et-EE"/>
        </w:rPr>
        <w:t>. Progressioonivaba elulemuse Kaplani-Meieri kõverad uuringus STRIVE (ravikavatsuslik analüüs)</w:t>
      </w:r>
    </w:p>
    <w:p w14:paraId="1B3A145E" w14:textId="77777777" w:rsidR="00D45776" w:rsidRPr="001214A2" w:rsidRDefault="00D45776" w:rsidP="00D45776">
      <w:pPr>
        <w:keepNext/>
        <w:tabs>
          <w:tab w:val="left" w:pos="567"/>
        </w:tabs>
        <w:autoSpaceDE w:val="0"/>
        <w:autoSpaceDN w:val="0"/>
        <w:adjustRightInd w:val="0"/>
        <w:spacing w:after="0" w:line="260" w:lineRule="exact"/>
        <w:jc w:val="both"/>
        <w:rPr>
          <w:rFonts w:eastAsia="SimSun" w:cs="Times New Roman"/>
          <w:i/>
          <w:lang w:val="et-EE" w:eastAsia="et-EE"/>
        </w:rPr>
      </w:pPr>
      <w:r w:rsidRPr="001214A2">
        <w:rPr>
          <w:rFonts w:eastAsia="SimSun" w:cs="Times New Roman"/>
          <w:i/>
          <w:lang w:val="et-EE" w:eastAsia="et-EE"/>
        </w:rPr>
        <w:t xml:space="preserve">Uuring 9785-CL-0222 (TERRAIN) (metastaatilise CRPC-ga </w:t>
      </w:r>
      <w:r w:rsidRPr="001214A2">
        <w:rPr>
          <w:rFonts w:eastAsia="TimesNewRoman" w:cs="Times New Roman"/>
          <w:i/>
          <w:lang w:val="et-EE" w:eastAsia="et-EE"/>
        </w:rPr>
        <w:t>kemoteraapiat mittesaanud patsiendid</w:t>
      </w:r>
      <w:r w:rsidRPr="001214A2">
        <w:rPr>
          <w:rFonts w:eastAsia="SimSun" w:cs="Times New Roman"/>
          <w:i/>
          <w:lang w:val="et-EE" w:eastAsia="et-EE"/>
        </w:rPr>
        <w:t>)</w:t>
      </w:r>
    </w:p>
    <w:p w14:paraId="1E2C1C63" w14:textId="77777777" w:rsidR="00D45776" w:rsidRPr="001214A2" w:rsidRDefault="00D45776" w:rsidP="00D45776">
      <w:pPr>
        <w:keepNext/>
        <w:tabs>
          <w:tab w:val="left" w:pos="567"/>
        </w:tabs>
        <w:autoSpaceDE w:val="0"/>
        <w:autoSpaceDN w:val="0"/>
        <w:adjustRightInd w:val="0"/>
        <w:spacing w:after="0" w:line="260" w:lineRule="exact"/>
        <w:jc w:val="both"/>
        <w:rPr>
          <w:rFonts w:eastAsia="SimSun" w:cs="Times New Roman"/>
          <w:lang w:val="et-EE" w:eastAsia="et-EE"/>
        </w:rPr>
      </w:pPr>
    </w:p>
    <w:p w14:paraId="1D49CB52" w14:textId="77777777" w:rsidR="00D45776" w:rsidRPr="001214A2" w:rsidRDefault="00D45776" w:rsidP="00D45776">
      <w:pPr>
        <w:tabs>
          <w:tab w:val="left" w:pos="567"/>
        </w:tabs>
        <w:spacing w:after="0" w:line="260" w:lineRule="exact"/>
        <w:rPr>
          <w:rFonts w:eastAsia="SimSun" w:cs="Times New Roman"/>
          <w:lang w:val="et-EE" w:eastAsia="en-GB"/>
        </w:rPr>
      </w:pPr>
      <w:r w:rsidRPr="001214A2">
        <w:rPr>
          <w:rFonts w:eastAsia="SimSun" w:cs="Times New Roman"/>
          <w:lang w:val="et-EE" w:eastAsia="en-GB"/>
        </w:rPr>
        <w:t xml:space="preserve">Uuringusse TERRAIN kaasati 375 kemo- ja antiandrogeenravi mittesaanud metastaatilise CRPC-ga patsienti, kes </w:t>
      </w:r>
      <w:r w:rsidRPr="001214A2">
        <w:rPr>
          <w:rFonts w:eastAsia="TimesNewRoman" w:cs="Times New Roman"/>
          <w:lang w:val="et-EE" w:eastAsia="et-EE"/>
        </w:rPr>
        <w:t>randomiseeriti saama kas ensalutamiidi annuses 160 mg üks kord ööpäevas (N = 184) või bikalutamiidi annuses 50 mg üks kord ööpäevas (N = 191). Ensalutamiidi saanud patsientidel oli PFS</w:t>
      </w:r>
      <w:r w:rsidRPr="001214A2">
        <w:rPr>
          <w:rFonts w:eastAsia="TimesNewRoman" w:cs="Times New Roman"/>
          <w:lang w:val="et-EE" w:eastAsia="et-EE"/>
        </w:rPr>
        <w:noBreakHyphen/>
        <w:t xml:space="preserve">i mediaan 15,7 kuud ja bikalutamiidi saanud patsientidel 5,8 kuud </w:t>
      </w:r>
      <w:r w:rsidRPr="001214A2">
        <w:rPr>
          <w:rFonts w:eastAsia="SimSun" w:cs="Times New Roman"/>
          <w:lang w:val="et-EE" w:eastAsia="en-GB"/>
        </w:rPr>
        <w:t>[HR = 0,44 (95% CI: 0,34; 0,57), p &lt; 0,0001]. Progressioonivaba elulemust määratleti kui sõltumatul tsentraalsel hinnangul põhinevat haiguse radioloogilise progresseerumise objektiivset leidu, skeletiga seotud juhtumeid, uue antineoplastilise ravi alustamist või mis tahes põhjusel surma, ükskõik mis saabus esimesena. Püsivat PFS kasu täheldati kõikides eelnevalt kindlaksmääratud patsientide alamrühmades.</w:t>
      </w:r>
    </w:p>
    <w:p w14:paraId="3309DBF6"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p>
    <w:p w14:paraId="1C4837AC" w14:textId="77777777" w:rsidR="00D45776" w:rsidRPr="001214A2" w:rsidRDefault="00D45776" w:rsidP="00D45776">
      <w:pPr>
        <w:tabs>
          <w:tab w:val="left" w:pos="567"/>
        </w:tabs>
        <w:spacing w:after="0" w:line="260" w:lineRule="exact"/>
        <w:rPr>
          <w:rFonts w:eastAsia="SimSun" w:cs="Times New Roman"/>
          <w:i/>
          <w:lang w:val="et-EE" w:eastAsia="et-EE"/>
        </w:rPr>
      </w:pPr>
      <w:r w:rsidRPr="001214A2">
        <w:rPr>
          <w:rFonts w:eastAsia="SimSun" w:cs="Times New Roman"/>
          <w:i/>
          <w:lang w:val="et-EE" w:eastAsia="et-EE"/>
        </w:rPr>
        <w:t>MDV3100-03 (PREVAIL) uuring (metastaatilise CRPC-ga varem kemoteraapiat mittesaanud patsiendid)</w:t>
      </w:r>
    </w:p>
    <w:p w14:paraId="198C8A05" w14:textId="77777777" w:rsidR="00D45776" w:rsidRPr="001214A2" w:rsidRDefault="00D45776" w:rsidP="00D45776">
      <w:pPr>
        <w:tabs>
          <w:tab w:val="left" w:pos="567"/>
        </w:tabs>
        <w:spacing w:after="0" w:line="260" w:lineRule="exact"/>
        <w:rPr>
          <w:rFonts w:eastAsia="TimesNewRoman" w:cs="Times New Roman"/>
          <w:lang w:val="et-EE" w:eastAsia="et-EE"/>
        </w:rPr>
      </w:pPr>
    </w:p>
    <w:p w14:paraId="3F978EB3"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Kokku 1717 asümptomaatilist või kergelt sümptomaatilist varem kemoteraapiat mittesaanud patsienti randomiseeriti suhtes 1:1 saama kas suukaudset ensalutamiidi annuses 160 mg üks kord ööpäevas (N = 872) või suukaudset platseebot üks kord ööpäevas (N = 845). Osaleda lubati patsientidel, kellel oli siseelundite haigus, anamneesis kerge või mõõdukas südamepuudulikkus (NYHA klass I või II) ja neil, kes võtsid krambiläve alandamisega seotud ravimpreparaate.</w:t>
      </w:r>
      <w:r w:rsidRPr="001214A2">
        <w:rPr>
          <w:rFonts w:eastAsia="SimSun" w:cs="Times New Roman"/>
          <w:szCs w:val="20"/>
          <w:lang w:val="et-EE" w:eastAsia="et-EE"/>
        </w:rPr>
        <w:t xml:space="preserve"> </w:t>
      </w:r>
      <w:r w:rsidRPr="001214A2">
        <w:rPr>
          <w:rFonts w:eastAsia="SimSun" w:cs="Times New Roman"/>
          <w:lang w:val="et-EE" w:eastAsia="et-EE"/>
        </w:rPr>
        <w:t xml:space="preserve">Patsiente, kellel oli anamneesis krambihoog või seisund, mille puhul esineb eelsoodumus krambihoogude tekkeks ja patsiente, kellel eesnäärmevähk põhjustas mõõdukat või tugevat valu, uuringusse ei kaasatud. Uuringuravi jätkus kuni haiguse progresseerumiseni (tõendid radiograafilisest progresseerumisest, luustikuga seotud tüsistus või kliiniline progressioon) ja kas tsütotoksilise kemoteraapia või uuringuravimi kasutamise alustamiseni või lubamatu toksilisuse ilmnemiseni. </w:t>
      </w:r>
    </w:p>
    <w:p w14:paraId="344A3B4D" w14:textId="77777777" w:rsidR="00D45776" w:rsidRPr="001214A2" w:rsidRDefault="00D45776" w:rsidP="00D45776">
      <w:pPr>
        <w:tabs>
          <w:tab w:val="left" w:pos="567"/>
        </w:tabs>
        <w:spacing w:after="0" w:line="260" w:lineRule="exact"/>
        <w:rPr>
          <w:rFonts w:eastAsia="SimSun" w:cs="Times New Roman"/>
          <w:lang w:val="et-EE" w:eastAsia="et-EE"/>
        </w:rPr>
      </w:pPr>
    </w:p>
    <w:p w14:paraId="1ED1BD62"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 xml:space="preserve">Mõlema ravirühma patsientide demograafilised näitajad ning algsed haiguse tunnused olid tasakaalustatud. Vanuse mediaanväärtus oli 71 aastat (vahemikus 42...93) ja rassid jaotusid järgnevalt: valgenahalisi 77%, asiaate 10%, mustanahalisi 2% ning teisi või teadmata rasse 11%. Kuuekümne kaheksal protsendil (68%) patsientidest oli ECOG jõudlusskoor 0 ja 32% patsientidest oli ECOG jõudlusskoor 1. Ravieelne valu oli 67% patsientidest hinnanguliselt 0...1 (asümptomaatiline) ning 32% patsientidest 2...3 (kergelt sümptomaatiline), defineeritud valu mõõteskaala kinnitatud lühivormi alusel (tugevaim valu viimase 24 tunni jooksul skaalal 0...10). Ligikaudu 45% patsientidest oli uuringu alguses mõõdetav pehmete kudede haigus ja 12% patsientidest olid vistseraalsed (kopsus ja/või maksas) metastaasid. </w:t>
      </w:r>
    </w:p>
    <w:p w14:paraId="6F5B2C38"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p>
    <w:p w14:paraId="17BC5576" w14:textId="77777777" w:rsidR="00D45776" w:rsidRPr="001214A2" w:rsidRDefault="00D45776" w:rsidP="00D45776">
      <w:pPr>
        <w:tabs>
          <w:tab w:val="left" w:pos="567"/>
        </w:tabs>
        <w:autoSpaceDE w:val="0"/>
        <w:autoSpaceDN w:val="0"/>
        <w:adjustRightInd w:val="0"/>
        <w:spacing w:after="0" w:line="260" w:lineRule="exact"/>
        <w:rPr>
          <w:rFonts w:eastAsia="TimesNewRoman" w:cs="Times New Roman"/>
          <w:lang w:val="et-EE" w:eastAsia="et-EE"/>
        </w:rPr>
      </w:pPr>
      <w:r w:rsidRPr="001214A2">
        <w:rPr>
          <w:rFonts w:eastAsia="TimesNewRoman" w:cs="Times New Roman"/>
          <w:lang w:val="et-EE" w:eastAsia="et-EE"/>
        </w:rPr>
        <w:lastRenderedPageBreak/>
        <w:t xml:space="preserve">Esmased tulemusnäitajad olid üldine elulemus ja radiograafiline progressioonivaba elulemus (rPFS). Lisaks esmastele tulemusnäitajatele vaadeldi kasu hindamisel ka aega tsütotoksilise kemoteraapia alustamiseni, pehmete kudede parimat üldist ravivastust, aega luustikuga seotud esimese tüsistuseni, PSA ravivastust (≥ 50% langus võrreldes algnäitajatega), aega PSA progresseerumiseni ning aega FACT-P koguskoori degradeerumiseni. </w:t>
      </w:r>
    </w:p>
    <w:p w14:paraId="2F273FBF"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p>
    <w:p w14:paraId="0FC55EDA"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r w:rsidRPr="001214A2">
        <w:rPr>
          <w:rFonts w:eastAsia="TimesNewRoman" w:cs="Times New Roman"/>
          <w:lang w:val="et-EE" w:eastAsia="et-EE"/>
        </w:rPr>
        <w:t>Radiograafilist progressiooni hinnati järjestikuste tomograafia uuringute abil lähtuvalt „Eesnäärmevähi kliiniliste uuringute töörühm 2” [</w:t>
      </w:r>
      <w:r w:rsidRPr="001214A2">
        <w:rPr>
          <w:rFonts w:eastAsia="TimesNewRoman" w:cs="Times New Roman"/>
          <w:i/>
          <w:iCs/>
          <w:lang w:val="et-EE" w:eastAsia="et-EE"/>
        </w:rPr>
        <w:t>Prostate Cancer Clinical Trials Working Group</w:t>
      </w:r>
      <w:r w:rsidRPr="001214A2">
        <w:rPr>
          <w:rFonts w:eastAsia="TimesNewRoman" w:cs="Times New Roman"/>
          <w:lang w:val="et-EE" w:eastAsia="et-EE"/>
        </w:rPr>
        <w:t xml:space="preserve"> </w:t>
      </w:r>
      <w:r w:rsidRPr="001214A2">
        <w:rPr>
          <w:rFonts w:eastAsia="TimesNewRoman" w:cs="Times New Roman"/>
          <w:i/>
          <w:iCs/>
          <w:lang w:val="et-EE" w:eastAsia="et-EE"/>
        </w:rPr>
        <w:t>2</w:t>
      </w:r>
      <w:r w:rsidRPr="001214A2">
        <w:rPr>
          <w:rFonts w:eastAsia="TimesNewRoman" w:cs="Times New Roman"/>
          <w:lang w:val="et-EE" w:eastAsia="et-EE"/>
        </w:rPr>
        <w:t xml:space="preserve"> (PCWG2)] ja/või „Ravivastuse hindamiskriteeriumid soliidtuumorites” [</w:t>
      </w:r>
      <w:r w:rsidRPr="001214A2">
        <w:rPr>
          <w:rFonts w:eastAsia="TimesNewRoman" w:cs="Times New Roman"/>
          <w:i/>
          <w:iCs/>
          <w:lang w:val="et-EE" w:eastAsia="et-EE"/>
        </w:rPr>
        <w:t>Response Evaluation Criteria in Solid Tumors</w:t>
      </w:r>
      <w:r w:rsidRPr="001214A2">
        <w:rPr>
          <w:rFonts w:eastAsia="TimesNewRoman" w:cs="Times New Roman"/>
          <w:lang w:val="et-EE" w:eastAsia="et-EE"/>
        </w:rPr>
        <w:t xml:space="preserve"> (RECIST v 1.1)] kriteeriumide (pehmete kudede haiguskolletele) definitsioonist. </w:t>
      </w:r>
      <w:r w:rsidRPr="001214A2">
        <w:rPr>
          <w:rFonts w:eastAsia="UniversLTStd-Cn" w:cs="Times New Roman"/>
          <w:lang w:val="et-EE" w:eastAsia="et-EE"/>
        </w:rPr>
        <w:t>rPFS abil tsentraalselt ülevaadatud radiograafiline progressiooni hinnangu analüüs.</w:t>
      </w:r>
    </w:p>
    <w:p w14:paraId="21D48A38" w14:textId="77777777" w:rsidR="00D45776" w:rsidRPr="001214A2" w:rsidRDefault="00D45776" w:rsidP="00D45776">
      <w:pPr>
        <w:autoSpaceDE w:val="0"/>
        <w:autoSpaceDN w:val="0"/>
        <w:adjustRightInd w:val="0"/>
        <w:spacing w:after="0"/>
        <w:rPr>
          <w:rFonts w:eastAsia="SimSun" w:cs="Times New Roman"/>
          <w:lang w:val="et-EE" w:eastAsia="et-EE"/>
        </w:rPr>
      </w:pPr>
    </w:p>
    <w:p w14:paraId="71C74295"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 xml:space="preserve">Eelnevalt kindlaksmääratud üldise elulemuse vaheanalüüsis, mis viidi läbi pärast 540 surmajuhtumi täheldamist, näitas ravi ensalutamiidiga platseeboraviga võrreldes statistiliselt olulist paranemist üldises elulemuses; suremuse risk vähenes 29,4% [HR = 0,706 (95% usaldusintervall: 0,60; 0,84), p &lt; 0,0001]. Uuendatud elulemusanalüüs viidi läbi siis, kui täheldatud oli 784 surmajuhtumit. Selle analüüsi tulemused olid kooskõlas vaheanalüüsi tulemustega (tabel 5). Uuendatud analüüsi ajaks olid 52% ensalutamiidiga ravitud ja 81% platseebot saanud patsientidest saanud järgnevat metastaatilise </w:t>
      </w:r>
      <w:r w:rsidRPr="001214A2">
        <w:rPr>
          <w:rFonts w:eastAsia="SimSun" w:cs="Times New Roman"/>
          <w:szCs w:val="24"/>
          <w:lang w:val="et-EE" w:eastAsia="et-EE"/>
        </w:rPr>
        <w:t>kastratsiooni suhtes resistentse eesnäärmevähi ravi, mis võib pikendada üldist elulemust.</w:t>
      </w:r>
    </w:p>
    <w:p w14:paraId="04524FD5" w14:textId="77777777" w:rsidR="00D45776" w:rsidRPr="001214A2" w:rsidRDefault="00D45776" w:rsidP="002E6C66">
      <w:pPr>
        <w:spacing w:after="0"/>
        <w:rPr>
          <w:lang w:val="et-EE"/>
        </w:rPr>
      </w:pPr>
    </w:p>
    <w:p w14:paraId="64CD620A" w14:textId="77777777"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ja-JP"/>
        </w:rPr>
      </w:pPr>
      <w:r w:rsidRPr="001214A2">
        <w:rPr>
          <w:rFonts w:eastAsia="SimSun" w:cs="Times New Roman"/>
          <w:szCs w:val="20"/>
          <w:lang w:val="et-EE" w:eastAsia="ja-JP"/>
        </w:rPr>
        <w:t xml:space="preserve">5 aasta PREVAIL andmete lõplik analüüs näitas üldise elulemuse statistiliselt olulise pikenemise püsimist ensalutamiidiga ravitud patsientidel platseeboga võrreldes </w:t>
      </w:r>
      <w:r w:rsidRPr="001214A2">
        <w:rPr>
          <w:rFonts w:eastAsia="TimesNewRoman" w:cs="Times New Roman"/>
          <w:szCs w:val="20"/>
          <w:lang w:val="et-EE" w:eastAsia="et-EE"/>
        </w:rPr>
        <w:t>[HR = 0,835 (95% CI: 0,75; 0,93); p</w:t>
      </w:r>
      <w:r w:rsidRPr="001214A2">
        <w:rPr>
          <w:rFonts w:eastAsia="TimesNewRoman" w:cs="Times New Roman"/>
          <w:szCs w:val="20"/>
          <w:lang w:val="et-EE" w:eastAsia="et-EE"/>
        </w:rPr>
        <w:noBreakHyphen/>
        <w:t>väärtus = 0,0008] vaatamata sellele, et 28% platseebot saanud patsientidest läks üle ensalutamiidile. 5 aasta üldise elulemuse määr oli ensalutamiidi rühmas 26% ja platseeborühmas 21%.</w:t>
      </w:r>
    </w:p>
    <w:p w14:paraId="3636F44C" w14:textId="77777777" w:rsidR="00D45776" w:rsidRPr="001214A2" w:rsidRDefault="00D45776" w:rsidP="002E6C66">
      <w:pPr>
        <w:spacing w:after="0"/>
        <w:rPr>
          <w:lang w:val="et-EE"/>
        </w:rPr>
      </w:pPr>
    </w:p>
    <w:p w14:paraId="7546D934"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b/>
          <w:lang w:val="et-EE" w:eastAsia="et-EE"/>
        </w:rPr>
        <w:t>Tabel 5:</w:t>
      </w:r>
      <w:r w:rsidRPr="001214A2">
        <w:rPr>
          <w:rFonts w:eastAsia="SimSun" w:cs="Times New Roman"/>
          <w:lang w:val="et-EE" w:eastAsia="et-EE"/>
        </w:rPr>
        <w:t xml:space="preserve"> </w:t>
      </w:r>
      <w:r w:rsidRPr="001214A2">
        <w:rPr>
          <w:rFonts w:eastAsia="SimSun" w:cs="Times New Roman"/>
          <w:b/>
          <w:lang w:val="et-EE" w:eastAsia="et-EE"/>
        </w:rPr>
        <w:t>üldine elulemus patsientidel, keda raviti uuringus PREVAIL ensalutamiidi või platseeboga (ravikavatsuse alusel)</w:t>
      </w:r>
      <w:r w:rsidRPr="001214A2">
        <w:rPr>
          <w:rFonts w:eastAsia="SimSun" w:cs="Times New Roman"/>
          <w:lang w:val="et-EE" w:eastAsia="et-EE"/>
        </w:rPr>
        <w:t xml:space="preserve"> </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12"/>
        <w:gridCol w:w="1711"/>
        <w:gridCol w:w="43"/>
        <w:gridCol w:w="1754"/>
      </w:tblGrid>
      <w:tr w:rsidR="00D45776" w:rsidRPr="001214A2" w14:paraId="3AAB17FF" w14:textId="77777777" w:rsidTr="00A05EB9">
        <w:trPr>
          <w:cantSplit/>
        </w:trPr>
        <w:tc>
          <w:tcPr>
            <w:tcW w:w="5312" w:type="dxa"/>
            <w:tcBorders>
              <w:top w:val="single" w:sz="4" w:space="0" w:color="auto"/>
              <w:left w:val="single" w:sz="4" w:space="0" w:color="auto"/>
              <w:bottom w:val="single" w:sz="12" w:space="0" w:color="auto"/>
              <w:right w:val="single" w:sz="4" w:space="0" w:color="auto"/>
            </w:tcBorders>
            <w:vAlign w:val="bottom"/>
          </w:tcPr>
          <w:p w14:paraId="3A0798AD" w14:textId="77777777" w:rsidR="00D45776" w:rsidRPr="001214A2" w:rsidRDefault="00D45776" w:rsidP="00D45776">
            <w:pPr>
              <w:keepNext/>
              <w:suppressLineNumbers/>
              <w:tabs>
                <w:tab w:val="left" w:pos="567"/>
              </w:tabs>
              <w:spacing w:after="0" w:line="260" w:lineRule="exact"/>
              <w:outlineLvl w:val="0"/>
              <w:rPr>
                <w:rFonts w:eastAsia="SimSun" w:cs="Times New Roman"/>
                <w:bCs/>
                <w:lang w:val="et-EE" w:eastAsia="et-EE"/>
              </w:rPr>
            </w:pPr>
            <w:r w:rsidRPr="001214A2">
              <w:rPr>
                <w:rFonts w:eastAsia="SimSun" w:cs="Times New Roman"/>
                <w:bCs/>
                <w:lang w:val="et-EE" w:eastAsia="et-EE"/>
              </w:rPr>
              <w:t xml:space="preserve"> </w:t>
            </w:r>
          </w:p>
        </w:tc>
        <w:tc>
          <w:tcPr>
            <w:tcW w:w="1711" w:type="dxa"/>
            <w:tcBorders>
              <w:top w:val="single" w:sz="4" w:space="0" w:color="auto"/>
              <w:left w:val="single" w:sz="4" w:space="0" w:color="auto"/>
              <w:bottom w:val="single" w:sz="12" w:space="0" w:color="auto"/>
              <w:right w:val="single" w:sz="4" w:space="0" w:color="auto"/>
            </w:tcBorders>
            <w:vAlign w:val="bottom"/>
            <w:hideMark/>
          </w:tcPr>
          <w:p w14:paraId="5078F731"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b/>
                <w:lang w:val="et-EE" w:eastAsia="et-EE"/>
              </w:rPr>
            </w:pPr>
            <w:r w:rsidRPr="001214A2">
              <w:rPr>
                <w:rFonts w:eastAsia="SimSun" w:cs="Times New Roman"/>
                <w:b/>
                <w:lang w:val="et-EE" w:eastAsia="et-EE"/>
              </w:rPr>
              <w:t>Ensalutamiid</w:t>
            </w:r>
            <w:r w:rsidRPr="001214A2">
              <w:rPr>
                <w:rFonts w:eastAsia="SimSun" w:cs="Times New Roman"/>
                <w:b/>
                <w:lang w:val="et-EE" w:eastAsia="et-EE"/>
              </w:rPr>
              <w:br/>
              <w:t>(N = 872)</w:t>
            </w:r>
          </w:p>
        </w:tc>
        <w:tc>
          <w:tcPr>
            <w:tcW w:w="1797" w:type="dxa"/>
            <w:gridSpan w:val="2"/>
            <w:tcBorders>
              <w:top w:val="single" w:sz="4" w:space="0" w:color="auto"/>
              <w:left w:val="single" w:sz="4" w:space="0" w:color="auto"/>
              <w:bottom w:val="single" w:sz="12" w:space="0" w:color="auto"/>
              <w:right w:val="single" w:sz="4" w:space="0" w:color="auto"/>
            </w:tcBorders>
            <w:vAlign w:val="bottom"/>
            <w:hideMark/>
          </w:tcPr>
          <w:p w14:paraId="4BB0048B"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b/>
                <w:lang w:val="et-EE" w:eastAsia="et-EE"/>
              </w:rPr>
            </w:pPr>
            <w:r w:rsidRPr="001214A2">
              <w:rPr>
                <w:rFonts w:eastAsia="SimSun" w:cs="Times New Roman"/>
                <w:b/>
                <w:lang w:val="et-EE" w:eastAsia="et-EE"/>
              </w:rPr>
              <w:t xml:space="preserve">Platseebo </w:t>
            </w:r>
            <w:r w:rsidRPr="001214A2">
              <w:rPr>
                <w:rFonts w:eastAsia="SimSun" w:cs="Times New Roman"/>
                <w:b/>
                <w:lang w:val="et-EE" w:eastAsia="et-EE"/>
              </w:rPr>
              <w:br/>
              <w:t>(N = 845)</w:t>
            </w:r>
          </w:p>
        </w:tc>
      </w:tr>
      <w:tr w:rsidR="00D45776" w:rsidRPr="001214A2" w14:paraId="53E7D7FD" w14:textId="77777777" w:rsidTr="00A05EB9">
        <w:trPr>
          <w:cantSplit/>
        </w:trPr>
        <w:tc>
          <w:tcPr>
            <w:tcW w:w="5312" w:type="dxa"/>
            <w:tcBorders>
              <w:top w:val="single" w:sz="12" w:space="0" w:color="auto"/>
              <w:left w:val="single" w:sz="4" w:space="0" w:color="auto"/>
              <w:bottom w:val="single" w:sz="4" w:space="0" w:color="auto"/>
              <w:right w:val="nil"/>
            </w:tcBorders>
            <w:hideMark/>
          </w:tcPr>
          <w:p w14:paraId="50C460C3"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Eelnevalt kindlaksmääratud vaheanalüüs</w:t>
            </w:r>
          </w:p>
        </w:tc>
        <w:tc>
          <w:tcPr>
            <w:tcW w:w="1711" w:type="dxa"/>
            <w:tcBorders>
              <w:top w:val="single" w:sz="12" w:space="0" w:color="auto"/>
              <w:left w:val="nil"/>
              <w:bottom w:val="single" w:sz="4" w:space="0" w:color="auto"/>
              <w:right w:val="nil"/>
            </w:tcBorders>
          </w:tcPr>
          <w:p w14:paraId="18C0EB7D"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p>
        </w:tc>
        <w:tc>
          <w:tcPr>
            <w:tcW w:w="1797" w:type="dxa"/>
            <w:gridSpan w:val="2"/>
            <w:tcBorders>
              <w:top w:val="single" w:sz="12" w:space="0" w:color="auto"/>
              <w:left w:val="nil"/>
              <w:bottom w:val="single" w:sz="4" w:space="0" w:color="auto"/>
              <w:right w:val="single" w:sz="4" w:space="0" w:color="auto"/>
            </w:tcBorders>
          </w:tcPr>
          <w:p w14:paraId="3C16DB4C"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p>
        </w:tc>
      </w:tr>
      <w:tr w:rsidR="00D45776" w:rsidRPr="001214A2" w14:paraId="70761ACB"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0055D58A"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Surmajuhtumite arv (%)</w:t>
            </w:r>
          </w:p>
        </w:tc>
        <w:tc>
          <w:tcPr>
            <w:tcW w:w="1711" w:type="dxa"/>
            <w:tcBorders>
              <w:top w:val="single" w:sz="4" w:space="0" w:color="auto"/>
              <w:left w:val="single" w:sz="4" w:space="0" w:color="auto"/>
              <w:bottom w:val="single" w:sz="4" w:space="0" w:color="auto"/>
              <w:right w:val="single" w:sz="4" w:space="0" w:color="auto"/>
            </w:tcBorders>
            <w:hideMark/>
          </w:tcPr>
          <w:p w14:paraId="77EDAD53"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241 (27,6%)</w:t>
            </w:r>
          </w:p>
        </w:tc>
        <w:tc>
          <w:tcPr>
            <w:tcW w:w="1797" w:type="dxa"/>
            <w:gridSpan w:val="2"/>
            <w:tcBorders>
              <w:top w:val="single" w:sz="4" w:space="0" w:color="auto"/>
              <w:left w:val="single" w:sz="4" w:space="0" w:color="auto"/>
              <w:bottom w:val="single" w:sz="4" w:space="0" w:color="auto"/>
              <w:right w:val="single" w:sz="4" w:space="0" w:color="auto"/>
            </w:tcBorders>
            <w:hideMark/>
          </w:tcPr>
          <w:p w14:paraId="741F5112"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299 (35,4%)</w:t>
            </w:r>
          </w:p>
        </w:tc>
      </w:tr>
      <w:tr w:rsidR="00D45776" w:rsidRPr="001214A2" w14:paraId="5A67BE6D"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7DEED64D"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Elulemuse mediaan, kuudes (95% usaldusintervall)</w:t>
            </w:r>
          </w:p>
        </w:tc>
        <w:tc>
          <w:tcPr>
            <w:tcW w:w="1711" w:type="dxa"/>
            <w:tcBorders>
              <w:top w:val="single" w:sz="4" w:space="0" w:color="auto"/>
              <w:left w:val="single" w:sz="4" w:space="0" w:color="auto"/>
              <w:bottom w:val="single" w:sz="4" w:space="0" w:color="auto"/>
              <w:right w:val="single" w:sz="4" w:space="0" w:color="auto"/>
            </w:tcBorders>
            <w:hideMark/>
          </w:tcPr>
          <w:p w14:paraId="4EA05237"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32,4 (30,1; NR)</w:t>
            </w:r>
          </w:p>
        </w:tc>
        <w:tc>
          <w:tcPr>
            <w:tcW w:w="1797" w:type="dxa"/>
            <w:gridSpan w:val="2"/>
            <w:tcBorders>
              <w:top w:val="single" w:sz="4" w:space="0" w:color="auto"/>
              <w:left w:val="single" w:sz="4" w:space="0" w:color="auto"/>
              <w:bottom w:val="single" w:sz="4" w:space="0" w:color="auto"/>
              <w:right w:val="single" w:sz="4" w:space="0" w:color="auto"/>
            </w:tcBorders>
            <w:hideMark/>
          </w:tcPr>
          <w:p w14:paraId="777EE6C3"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30,2 (28,0; NR)</w:t>
            </w:r>
          </w:p>
        </w:tc>
      </w:tr>
      <w:tr w:rsidR="00D45776" w:rsidRPr="001214A2" w14:paraId="447DAF7F"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5901318A" w14:textId="77777777" w:rsidR="00D45776" w:rsidRPr="001214A2" w:rsidRDefault="00D45776" w:rsidP="00D45776">
            <w:pPr>
              <w:keepNext/>
              <w:suppressLineNumbers/>
              <w:tabs>
                <w:tab w:val="left" w:pos="567"/>
              </w:tabs>
              <w:spacing w:after="0" w:line="260" w:lineRule="exact"/>
              <w:outlineLvl w:val="0"/>
              <w:rPr>
                <w:rFonts w:eastAsia="SimSun" w:cs="Times New Roman"/>
                <w:i/>
                <w:vertAlign w:val="superscript"/>
                <w:lang w:val="et-EE" w:eastAsia="et-EE"/>
              </w:rPr>
            </w:pPr>
            <w:r w:rsidRPr="001214A2">
              <w:rPr>
                <w:rFonts w:eastAsia="SimSun" w:cs="Times New Roman"/>
                <w:lang w:val="et-EE" w:eastAsia="et-EE"/>
              </w:rPr>
              <w:t xml:space="preserve">   p</w:t>
            </w:r>
            <w:r w:rsidRPr="001214A2">
              <w:rPr>
                <w:rFonts w:eastAsia="SimSun" w:cs="Times New Roman"/>
                <w:lang w:val="et-EE" w:eastAsia="et-EE"/>
              </w:rPr>
              <w:noBreakHyphen/>
              <w:t>väärtus</w:t>
            </w:r>
            <w:r w:rsidRPr="001214A2">
              <w:rPr>
                <w:rFonts w:eastAsia="SimSun" w:cs="Times New Roman"/>
                <w:i/>
                <w:vertAlign w:val="superscript"/>
                <w:lang w:val="et-EE" w:eastAsia="et-EE"/>
              </w:rPr>
              <w:t>1</w:t>
            </w:r>
          </w:p>
        </w:tc>
        <w:tc>
          <w:tcPr>
            <w:tcW w:w="3508" w:type="dxa"/>
            <w:gridSpan w:val="3"/>
            <w:tcBorders>
              <w:top w:val="single" w:sz="4" w:space="0" w:color="auto"/>
              <w:left w:val="single" w:sz="4" w:space="0" w:color="auto"/>
              <w:bottom w:val="single" w:sz="4" w:space="0" w:color="auto"/>
              <w:right w:val="single" w:sz="4" w:space="0" w:color="auto"/>
            </w:tcBorders>
            <w:hideMark/>
          </w:tcPr>
          <w:p w14:paraId="1DD66216"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p &lt; 0,0001</w:t>
            </w:r>
          </w:p>
        </w:tc>
      </w:tr>
      <w:tr w:rsidR="00D45776" w:rsidRPr="001214A2" w14:paraId="3413168F"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24C27C3F" w14:textId="77777777" w:rsidR="00D45776" w:rsidRPr="001214A2" w:rsidRDefault="00D45776" w:rsidP="00D45776">
            <w:pPr>
              <w:keepNext/>
              <w:suppressLineNumbers/>
              <w:tabs>
                <w:tab w:val="left" w:pos="567"/>
              </w:tabs>
              <w:spacing w:after="0" w:line="260" w:lineRule="exact"/>
              <w:outlineLvl w:val="0"/>
              <w:rPr>
                <w:rFonts w:eastAsia="SimSun" w:cs="Times New Roman"/>
                <w:i/>
                <w:lang w:val="et-EE" w:eastAsia="et-EE"/>
              </w:rPr>
            </w:pPr>
            <w:r w:rsidRPr="001214A2">
              <w:rPr>
                <w:rFonts w:eastAsia="SimSun" w:cs="Times New Roman"/>
                <w:lang w:val="et-EE" w:eastAsia="et-EE"/>
              </w:rPr>
              <w:t xml:space="preserve">   Riskitiheduste suhe (95% usaldusintervall)</w:t>
            </w:r>
            <w:r w:rsidRPr="001214A2">
              <w:rPr>
                <w:rFonts w:eastAsia="SimSun" w:cs="Times New Roman"/>
                <w:vertAlign w:val="superscript"/>
                <w:lang w:val="et-EE" w:eastAsia="et-EE"/>
              </w:rPr>
              <w:t xml:space="preserve"> </w:t>
            </w:r>
            <w:r w:rsidRPr="001214A2">
              <w:rPr>
                <w:rFonts w:eastAsia="SimSun" w:cs="Times New Roman"/>
                <w:i/>
                <w:vertAlign w:val="superscript"/>
                <w:lang w:val="et-EE" w:eastAsia="et-EE"/>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54253FF2"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0,71 (0,60; 0,84)</w:t>
            </w:r>
          </w:p>
        </w:tc>
      </w:tr>
      <w:tr w:rsidR="00D45776" w:rsidRPr="001214A2" w14:paraId="629A63B7" w14:textId="77777777" w:rsidTr="00A05EB9">
        <w:trPr>
          <w:cantSplit/>
        </w:trPr>
        <w:tc>
          <w:tcPr>
            <w:tcW w:w="5312" w:type="dxa"/>
            <w:tcBorders>
              <w:top w:val="single" w:sz="4" w:space="0" w:color="auto"/>
              <w:left w:val="single" w:sz="4" w:space="0" w:color="auto"/>
              <w:bottom w:val="single" w:sz="4" w:space="0" w:color="auto"/>
              <w:right w:val="nil"/>
            </w:tcBorders>
            <w:hideMark/>
          </w:tcPr>
          <w:p w14:paraId="5B553826"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Uuendatud elulemusanalüüs</w:t>
            </w:r>
          </w:p>
        </w:tc>
        <w:tc>
          <w:tcPr>
            <w:tcW w:w="1711" w:type="dxa"/>
            <w:tcBorders>
              <w:top w:val="single" w:sz="4" w:space="0" w:color="auto"/>
              <w:left w:val="nil"/>
              <w:bottom w:val="single" w:sz="4" w:space="0" w:color="auto"/>
              <w:right w:val="nil"/>
            </w:tcBorders>
          </w:tcPr>
          <w:p w14:paraId="6F57FF97"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p>
        </w:tc>
        <w:tc>
          <w:tcPr>
            <w:tcW w:w="1797" w:type="dxa"/>
            <w:gridSpan w:val="2"/>
            <w:tcBorders>
              <w:top w:val="single" w:sz="4" w:space="0" w:color="auto"/>
              <w:left w:val="nil"/>
              <w:bottom w:val="single" w:sz="4" w:space="0" w:color="auto"/>
              <w:right w:val="single" w:sz="4" w:space="0" w:color="auto"/>
            </w:tcBorders>
          </w:tcPr>
          <w:p w14:paraId="1DF53261"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p>
        </w:tc>
      </w:tr>
      <w:tr w:rsidR="00D45776" w:rsidRPr="001214A2" w14:paraId="10F42458"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57F05153"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Surmajuhtumite arv (%)</w:t>
            </w:r>
          </w:p>
        </w:tc>
        <w:tc>
          <w:tcPr>
            <w:tcW w:w="1711" w:type="dxa"/>
            <w:tcBorders>
              <w:top w:val="single" w:sz="4" w:space="0" w:color="auto"/>
              <w:left w:val="single" w:sz="4" w:space="0" w:color="auto"/>
              <w:bottom w:val="single" w:sz="4" w:space="0" w:color="auto"/>
              <w:right w:val="single" w:sz="4" w:space="0" w:color="auto"/>
            </w:tcBorders>
            <w:hideMark/>
          </w:tcPr>
          <w:p w14:paraId="396CC1EE"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368 (42,2%)</w:t>
            </w:r>
          </w:p>
        </w:tc>
        <w:tc>
          <w:tcPr>
            <w:tcW w:w="1797" w:type="dxa"/>
            <w:gridSpan w:val="2"/>
            <w:tcBorders>
              <w:top w:val="single" w:sz="4" w:space="0" w:color="auto"/>
              <w:left w:val="single" w:sz="4" w:space="0" w:color="auto"/>
              <w:bottom w:val="single" w:sz="4" w:space="0" w:color="auto"/>
              <w:right w:val="single" w:sz="4" w:space="0" w:color="auto"/>
            </w:tcBorders>
            <w:hideMark/>
          </w:tcPr>
          <w:p w14:paraId="1C58AD11"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416 (49,2%)</w:t>
            </w:r>
          </w:p>
        </w:tc>
      </w:tr>
      <w:tr w:rsidR="00D45776" w:rsidRPr="001214A2" w14:paraId="47EAE911"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0122FC2B"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Elulemuse mediaan, kuudes (95% usaldusintervall)</w:t>
            </w:r>
          </w:p>
        </w:tc>
        <w:tc>
          <w:tcPr>
            <w:tcW w:w="1711" w:type="dxa"/>
            <w:tcBorders>
              <w:top w:val="single" w:sz="4" w:space="0" w:color="auto"/>
              <w:left w:val="single" w:sz="4" w:space="0" w:color="auto"/>
              <w:bottom w:val="single" w:sz="4" w:space="0" w:color="auto"/>
              <w:right w:val="single" w:sz="4" w:space="0" w:color="auto"/>
            </w:tcBorders>
            <w:hideMark/>
          </w:tcPr>
          <w:p w14:paraId="3630B9F0"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35,3 (32,2; NR)</w:t>
            </w:r>
          </w:p>
        </w:tc>
        <w:tc>
          <w:tcPr>
            <w:tcW w:w="1797" w:type="dxa"/>
            <w:gridSpan w:val="2"/>
            <w:tcBorders>
              <w:top w:val="single" w:sz="4" w:space="0" w:color="auto"/>
              <w:left w:val="single" w:sz="4" w:space="0" w:color="auto"/>
              <w:bottom w:val="single" w:sz="4" w:space="0" w:color="auto"/>
              <w:right w:val="single" w:sz="4" w:space="0" w:color="auto"/>
            </w:tcBorders>
            <w:hideMark/>
          </w:tcPr>
          <w:p w14:paraId="065A0E80"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31,3 (28,8; 34,2)</w:t>
            </w:r>
          </w:p>
        </w:tc>
      </w:tr>
      <w:tr w:rsidR="00D45776" w:rsidRPr="001214A2" w14:paraId="5A3B0B22"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19FBFD3B" w14:textId="77777777" w:rsidR="00D45776" w:rsidRPr="001214A2" w:rsidRDefault="00D45776" w:rsidP="00D45776">
            <w:pPr>
              <w:keepNext/>
              <w:suppressLineNumbers/>
              <w:tabs>
                <w:tab w:val="left" w:pos="567"/>
              </w:tabs>
              <w:spacing w:after="0" w:line="260" w:lineRule="exact"/>
              <w:outlineLvl w:val="0"/>
              <w:rPr>
                <w:rFonts w:eastAsia="SimSun" w:cs="Times New Roman"/>
                <w:i/>
                <w:lang w:val="et-EE" w:eastAsia="et-EE"/>
              </w:rPr>
            </w:pPr>
            <w:r w:rsidRPr="001214A2">
              <w:rPr>
                <w:rFonts w:eastAsia="SimSun" w:cs="Times New Roman"/>
                <w:lang w:val="et-EE" w:eastAsia="et-EE"/>
              </w:rPr>
              <w:t xml:space="preserve">   p</w:t>
            </w:r>
            <w:r w:rsidRPr="001214A2">
              <w:rPr>
                <w:rFonts w:eastAsia="SimSun" w:cs="Times New Roman"/>
                <w:lang w:val="et-EE" w:eastAsia="et-EE"/>
              </w:rPr>
              <w:noBreakHyphen/>
              <w:t>väärtus</w:t>
            </w:r>
            <w:r w:rsidRPr="001214A2">
              <w:rPr>
                <w:rFonts w:eastAsia="SimSun" w:cs="Times New Roman"/>
                <w:i/>
                <w:vertAlign w:val="superscript"/>
                <w:lang w:val="et-EE" w:eastAsia="et-EE"/>
              </w:rPr>
              <w:t>1</w:t>
            </w:r>
          </w:p>
        </w:tc>
        <w:tc>
          <w:tcPr>
            <w:tcW w:w="3508" w:type="dxa"/>
            <w:gridSpan w:val="3"/>
            <w:tcBorders>
              <w:top w:val="single" w:sz="4" w:space="0" w:color="auto"/>
              <w:left w:val="single" w:sz="4" w:space="0" w:color="auto"/>
              <w:bottom w:val="single" w:sz="4" w:space="0" w:color="auto"/>
              <w:right w:val="single" w:sz="4" w:space="0" w:color="auto"/>
            </w:tcBorders>
          </w:tcPr>
          <w:p w14:paraId="732E81EB"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p = 0,0002</w:t>
            </w:r>
          </w:p>
        </w:tc>
      </w:tr>
      <w:tr w:rsidR="00D45776" w:rsidRPr="001214A2" w14:paraId="69476AD0" w14:textId="77777777" w:rsidTr="00A05EB9">
        <w:trPr>
          <w:cantSplit/>
        </w:trPr>
        <w:tc>
          <w:tcPr>
            <w:tcW w:w="5312" w:type="dxa"/>
            <w:tcBorders>
              <w:top w:val="single" w:sz="4" w:space="0" w:color="auto"/>
              <w:left w:val="single" w:sz="4" w:space="0" w:color="auto"/>
              <w:bottom w:val="single" w:sz="4" w:space="0" w:color="auto"/>
              <w:right w:val="single" w:sz="4" w:space="0" w:color="auto"/>
            </w:tcBorders>
            <w:hideMark/>
          </w:tcPr>
          <w:p w14:paraId="2626ED72" w14:textId="77777777" w:rsidR="00D45776" w:rsidRPr="001214A2" w:rsidRDefault="00D45776" w:rsidP="00D45776">
            <w:pPr>
              <w:keepNext/>
              <w:suppressLineNumbers/>
              <w:tabs>
                <w:tab w:val="left" w:pos="567"/>
              </w:tabs>
              <w:spacing w:after="0" w:line="260" w:lineRule="exact"/>
              <w:outlineLvl w:val="0"/>
              <w:rPr>
                <w:rFonts w:eastAsia="SimSun" w:cs="Times New Roman"/>
                <w:i/>
                <w:lang w:val="et-EE" w:eastAsia="et-EE"/>
              </w:rPr>
            </w:pPr>
            <w:r w:rsidRPr="001214A2">
              <w:rPr>
                <w:rFonts w:eastAsia="SimSun" w:cs="Times New Roman"/>
                <w:lang w:val="et-EE" w:eastAsia="et-EE"/>
              </w:rPr>
              <w:t xml:space="preserve">   Riskitiheduste suhe (95% usaldusintervall)</w:t>
            </w:r>
            <w:r w:rsidRPr="001214A2">
              <w:rPr>
                <w:rFonts w:eastAsia="SimSun" w:cs="Times New Roman"/>
                <w:vertAlign w:val="superscript"/>
                <w:lang w:val="et-EE" w:eastAsia="et-EE"/>
              </w:rPr>
              <w:t xml:space="preserve"> </w:t>
            </w:r>
            <w:r w:rsidRPr="001214A2">
              <w:rPr>
                <w:rFonts w:eastAsia="SimSun" w:cs="Times New Roman"/>
                <w:i/>
                <w:vertAlign w:val="superscript"/>
                <w:lang w:val="et-EE" w:eastAsia="et-EE"/>
              </w:rPr>
              <w:t>2</w:t>
            </w:r>
          </w:p>
        </w:tc>
        <w:tc>
          <w:tcPr>
            <w:tcW w:w="3508" w:type="dxa"/>
            <w:gridSpan w:val="3"/>
            <w:tcBorders>
              <w:top w:val="single" w:sz="4" w:space="0" w:color="auto"/>
              <w:left w:val="single" w:sz="4" w:space="0" w:color="auto"/>
              <w:bottom w:val="single" w:sz="4" w:space="0" w:color="auto"/>
              <w:right w:val="single" w:sz="4" w:space="0" w:color="auto"/>
            </w:tcBorders>
            <w:hideMark/>
          </w:tcPr>
          <w:p w14:paraId="3E6FFCF0"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0,77 (0,67; 0,88)</w:t>
            </w:r>
          </w:p>
        </w:tc>
      </w:tr>
      <w:tr w:rsidR="00D45776" w:rsidRPr="001214A2" w14:paraId="04DE2A20"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73D98F6A"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5-aasta elulemusanalüüs</w:t>
            </w:r>
          </w:p>
        </w:tc>
        <w:tc>
          <w:tcPr>
            <w:tcW w:w="3508" w:type="dxa"/>
            <w:gridSpan w:val="3"/>
            <w:tcBorders>
              <w:top w:val="single" w:sz="4" w:space="0" w:color="auto"/>
              <w:left w:val="single" w:sz="4" w:space="0" w:color="auto"/>
              <w:bottom w:val="single" w:sz="4" w:space="0" w:color="auto"/>
              <w:right w:val="single" w:sz="4" w:space="0" w:color="auto"/>
            </w:tcBorders>
          </w:tcPr>
          <w:p w14:paraId="7C5FDE40"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p>
        </w:tc>
      </w:tr>
      <w:tr w:rsidR="00D45776" w:rsidRPr="001214A2" w14:paraId="22316968"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5A02BE41"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Surmajuhtumite arv (%)</w:t>
            </w:r>
          </w:p>
        </w:tc>
        <w:tc>
          <w:tcPr>
            <w:tcW w:w="1754" w:type="dxa"/>
            <w:gridSpan w:val="2"/>
            <w:tcBorders>
              <w:top w:val="single" w:sz="4" w:space="0" w:color="auto"/>
              <w:left w:val="single" w:sz="4" w:space="0" w:color="auto"/>
              <w:right w:val="single" w:sz="4" w:space="0" w:color="auto"/>
            </w:tcBorders>
          </w:tcPr>
          <w:p w14:paraId="36499908"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689 (79)</w:t>
            </w:r>
          </w:p>
        </w:tc>
        <w:tc>
          <w:tcPr>
            <w:tcW w:w="1754" w:type="dxa"/>
            <w:tcBorders>
              <w:top w:val="single" w:sz="4" w:space="0" w:color="auto"/>
              <w:left w:val="single" w:sz="4" w:space="0" w:color="auto"/>
              <w:right w:val="single" w:sz="4" w:space="0" w:color="auto"/>
            </w:tcBorders>
          </w:tcPr>
          <w:p w14:paraId="4080A471"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693 (82)</w:t>
            </w:r>
          </w:p>
        </w:tc>
      </w:tr>
      <w:tr w:rsidR="00D45776" w:rsidRPr="001214A2" w14:paraId="286D5F76"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5CA572E7"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Elulemuse mediaan, kuudes (95% usaldusintervall)</w:t>
            </w:r>
          </w:p>
        </w:tc>
        <w:tc>
          <w:tcPr>
            <w:tcW w:w="1754" w:type="dxa"/>
            <w:gridSpan w:val="2"/>
            <w:tcBorders>
              <w:left w:val="single" w:sz="4" w:space="0" w:color="auto"/>
              <w:bottom w:val="single" w:sz="4" w:space="0" w:color="auto"/>
              <w:right w:val="single" w:sz="4" w:space="0" w:color="auto"/>
            </w:tcBorders>
          </w:tcPr>
          <w:p w14:paraId="5235E3A1"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35,5 (33,5; 38,0)</w:t>
            </w:r>
          </w:p>
        </w:tc>
        <w:tc>
          <w:tcPr>
            <w:tcW w:w="1754" w:type="dxa"/>
            <w:tcBorders>
              <w:left w:val="single" w:sz="4" w:space="0" w:color="auto"/>
              <w:bottom w:val="single" w:sz="4" w:space="0" w:color="auto"/>
              <w:right w:val="single" w:sz="4" w:space="0" w:color="auto"/>
            </w:tcBorders>
          </w:tcPr>
          <w:p w14:paraId="786A7DEA"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31,4 (28,9; 33,8)</w:t>
            </w:r>
          </w:p>
        </w:tc>
      </w:tr>
      <w:tr w:rsidR="00D45776" w:rsidRPr="001214A2" w14:paraId="2D6DCA0D"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06F4099D"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p</w:t>
            </w:r>
            <w:r w:rsidRPr="001214A2">
              <w:rPr>
                <w:rFonts w:eastAsia="SimSun" w:cs="Times New Roman"/>
                <w:lang w:val="et-EE" w:eastAsia="et-EE"/>
              </w:rPr>
              <w:noBreakHyphen/>
              <w:t>väärtus</w:t>
            </w:r>
            <w:r w:rsidRPr="001214A2">
              <w:rPr>
                <w:rFonts w:eastAsia="SimSun" w:cs="Times New Roman"/>
                <w:i/>
                <w:vertAlign w:val="superscript"/>
                <w:lang w:val="et-EE" w:eastAsia="et-EE"/>
              </w:rPr>
              <w:t>1</w:t>
            </w:r>
          </w:p>
        </w:tc>
        <w:tc>
          <w:tcPr>
            <w:tcW w:w="3508" w:type="dxa"/>
            <w:gridSpan w:val="3"/>
            <w:tcBorders>
              <w:top w:val="single" w:sz="4" w:space="0" w:color="auto"/>
              <w:left w:val="single" w:sz="4" w:space="0" w:color="auto"/>
              <w:bottom w:val="single" w:sz="4" w:space="0" w:color="auto"/>
              <w:right w:val="single" w:sz="4" w:space="0" w:color="auto"/>
            </w:tcBorders>
          </w:tcPr>
          <w:p w14:paraId="5B21740C"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p = 0,0008</w:t>
            </w:r>
          </w:p>
        </w:tc>
      </w:tr>
      <w:tr w:rsidR="00D45776" w:rsidRPr="001214A2" w14:paraId="04BA6632" w14:textId="77777777" w:rsidTr="00A05EB9">
        <w:trPr>
          <w:cantSplit/>
        </w:trPr>
        <w:tc>
          <w:tcPr>
            <w:tcW w:w="5312" w:type="dxa"/>
            <w:tcBorders>
              <w:top w:val="single" w:sz="4" w:space="0" w:color="auto"/>
              <w:left w:val="single" w:sz="4" w:space="0" w:color="auto"/>
              <w:bottom w:val="single" w:sz="4" w:space="0" w:color="auto"/>
              <w:right w:val="single" w:sz="4" w:space="0" w:color="auto"/>
            </w:tcBorders>
          </w:tcPr>
          <w:p w14:paraId="67ED1875" w14:textId="77777777" w:rsidR="00D45776" w:rsidRPr="001214A2" w:rsidRDefault="00D45776" w:rsidP="00D45776">
            <w:pPr>
              <w:keepNext/>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 xml:space="preserve">   Riskitiheduste suhe (95% usaldusintervall)</w:t>
            </w:r>
            <w:r w:rsidRPr="001214A2">
              <w:rPr>
                <w:rFonts w:eastAsia="SimSun" w:cs="Times New Roman"/>
                <w:vertAlign w:val="superscript"/>
                <w:lang w:val="et-EE" w:eastAsia="et-EE"/>
              </w:rPr>
              <w:t xml:space="preserve"> </w:t>
            </w:r>
            <w:r w:rsidRPr="001214A2">
              <w:rPr>
                <w:rFonts w:eastAsia="SimSun" w:cs="Times New Roman"/>
                <w:i/>
                <w:vertAlign w:val="superscript"/>
                <w:lang w:val="et-EE" w:eastAsia="et-EE"/>
              </w:rPr>
              <w:t>2</w:t>
            </w:r>
          </w:p>
        </w:tc>
        <w:tc>
          <w:tcPr>
            <w:tcW w:w="3508" w:type="dxa"/>
            <w:gridSpan w:val="3"/>
            <w:tcBorders>
              <w:top w:val="single" w:sz="4" w:space="0" w:color="auto"/>
              <w:left w:val="single" w:sz="4" w:space="0" w:color="auto"/>
              <w:bottom w:val="single" w:sz="4" w:space="0" w:color="auto"/>
              <w:right w:val="single" w:sz="4" w:space="0" w:color="auto"/>
            </w:tcBorders>
          </w:tcPr>
          <w:p w14:paraId="0DD02224" w14:textId="77777777" w:rsidR="00D45776" w:rsidRPr="001214A2" w:rsidRDefault="00D45776" w:rsidP="00D45776">
            <w:pPr>
              <w:keepNext/>
              <w:suppressLineNumbers/>
              <w:tabs>
                <w:tab w:val="left" w:pos="567"/>
              </w:tabs>
              <w:spacing w:after="0" w:line="260" w:lineRule="exact"/>
              <w:jc w:val="center"/>
              <w:outlineLvl w:val="0"/>
              <w:rPr>
                <w:rFonts w:eastAsia="SimSun" w:cs="Times New Roman"/>
                <w:lang w:val="et-EE" w:eastAsia="et-EE"/>
              </w:rPr>
            </w:pPr>
            <w:r w:rsidRPr="001214A2">
              <w:rPr>
                <w:rFonts w:eastAsia="SimSun" w:cs="Times New Roman"/>
                <w:lang w:val="et-EE" w:eastAsia="et-EE"/>
              </w:rPr>
              <w:t>0,835 (0,75; 0,93)</w:t>
            </w:r>
          </w:p>
        </w:tc>
      </w:tr>
      <w:tr w:rsidR="00D45776" w:rsidRPr="001214A2" w14:paraId="6AB32AE7" w14:textId="77777777" w:rsidTr="00A05EB9">
        <w:trPr>
          <w:cantSplit/>
        </w:trPr>
        <w:tc>
          <w:tcPr>
            <w:tcW w:w="8820" w:type="dxa"/>
            <w:gridSpan w:val="4"/>
            <w:tcBorders>
              <w:top w:val="single" w:sz="4" w:space="0" w:color="auto"/>
              <w:left w:val="nil"/>
              <w:bottom w:val="nil"/>
              <w:right w:val="nil"/>
            </w:tcBorders>
            <w:hideMark/>
          </w:tcPr>
          <w:p w14:paraId="7DEF3898" w14:textId="77777777" w:rsidR="00D45776" w:rsidRPr="001214A2" w:rsidRDefault="00D45776" w:rsidP="00D45776">
            <w:pPr>
              <w:keepNext/>
              <w:keepLines/>
              <w:spacing w:after="0"/>
              <w:ind w:left="288"/>
              <w:rPr>
                <w:rFonts w:eastAsia="Times New Roman" w:cs="Times New Roman"/>
                <w:sz w:val="18"/>
                <w:szCs w:val="18"/>
                <w:lang w:val="et-EE"/>
              </w:rPr>
            </w:pPr>
            <w:r w:rsidRPr="001214A2">
              <w:rPr>
                <w:rFonts w:eastAsia="Times New Roman" w:cs="Times New Roman"/>
                <w:sz w:val="18"/>
                <w:szCs w:val="18"/>
                <w:lang w:val="et-EE"/>
              </w:rPr>
              <w:t>NR = saavutamata.</w:t>
            </w:r>
          </w:p>
          <w:p w14:paraId="5D5B1468" w14:textId="77777777" w:rsidR="00D45776" w:rsidRPr="001214A2" w:rsidRDefault="00D45776" w:rsidP="00225CD5">
            <w:pPr>
              <w:numPr>
                <w:ilvl w:val="0"/>
                <w:numId w:val="29"/>
              </w:numPr>
              <w:tabs>
                <w:tab w:val="left" w:pos="692"/>
                <w:tab w:val="left" w:pos="1304"/>
              </w:tabs>
              <w:spacing w:after="0" w:line="276" w:lineRule="auto"/>
              <w:ind w:left="692" w:hanging="332"/>
              <w:contextualSpacing/>
              <w:rPr>
                <w:rFonts w:eastAsia="Times New Roman" w:cs="Times New Roman"/>
                <w:sz w:val="18"/>
                <w:szCs w:val="24"/>
                <w:lang w:val="et-EE"/>
              </w:rPr>
            </w:pPr>
            <w:r w:rsidRPr="001214A2">
              <w:rPr>
                <w:rFonts w:eastAsia="Times New Roman" w:cs="Times New Roman"/>
                <w:sz w:val="18"/>
                <w:szCs w:val="24"/>
                <w:lang w:val="et-EE"/>
              </w:rPr>
              <w:t>P-väärtus on saadud stratifitseerimata logaritmilisest astaktestist.</w:t>
            </w:r>
          </w:p>
          <w:p w14:paraId="0A2AB6EC" w14:textId="77777777" w:rsidR="00D45776" w:rsidRPr="001214A2" w:rsidRDefault="00D45776" w:rsidP="00225CD5">
            <w:pPr>
              <w:numPr>
                <w:ilvl w:val="0"/>
                <w:numId w:val="29"/>
              </w:numPr>
              <w:tabs>
                <w:tab w:val="left" w:pos="692"/>
                <w:tab w:val="left" w:pos="1304"/>
              </w:tabs>
              <w:spacing w:after="0" w:line="276" w:lineRule="auto"/>
              <w:ind w:left="692" w:hanging="332"/>
              <w:contextualSpacing/>
              <w:rPr>
                <w:rFonts w:eastAsia="Times New Roman" w:cs="Times New Roman"/>
                <w:sz w:val="18"/>
                <w:szCs w:val="24"/>
                <w:lang w:val="et-EE"/>
              </w:rPr>
            </w:pPr>
            <w:r w:rsidRPr="001214A2">
              <w:rPr>
                <w:rFonts w:eastAsia="Times New Roman" w:cs="Times New Roman"/>
                <w:sz w:val="18"/>
                <w:szCs w:val="18"/>
                <w:lang w:val="et-EE"/>
              </w:rPr>
              <w:t>Riskitiheduste suhe on saadud stratifitseerimata võrdeliste riskide mudelist. Riskitiheduste suhe &lt; 1 näitab ensalutamiidi paremust.</w:t>
            </w:r>
          </w:p>
          <w:p w14:paraId="23B826BF" w14:textId="77777777" w:rsidR="00D45776" w:rsidRPr="001214A2" w:rsidRDefault="00D45776" w:rsidP="00D45776">
            <w:pPr>
              <w:keepNext/>
              <w:suppressLineNumbers/>
              <w:tabs>
                <w:tab w:val="left" w:pos="567"/>
              </w:tabs>
              <w:spacing w:after="0" w:line="260" w:lineRule="exact"/>
              <w:outlineLvl w:val="0"/>
              <w:rPr>
                <w:rFonts w:eastAsia="SimSun" w:cs="Times New Roman"/>
                <w:sz w:val="18"/>
                <w:szCs w:val="18"/>
                <w:lang w:val="et-EE" w:eastAsia="et-EE"/>
              </w:rPr>
            </w:pPr>
          </w:p>
        </w:tc>
      </w:tr>
    </w:tbl>
    <w:p w14:paraId="7681BEA0" w14:textId="77777777" w:rsidR="00D45776" w:rsidRPr="001214A2" w:rsidRDefault="00D45776" w:rsidP="002E6C66">
      <w:pPr>
        <w:spacing w:after="0"/>
        <w:rPr>
          <w:lang w:val="et-EE"/>
        </w:rPr>
      </w:pPr>
    </w:p>
    <w:p w14:paraId="6A7AF0BD" w14:textId="77777777" w:rsidR="00D45776" w:rsidRPr="001214A2" w:rsidRDefault="00D45776" w:rsidP="002C1E17">
      <w:pPr>
        <w:pageBreakBefore/>
        <w:spacing w:after="220"/>
        <w:rPr>
          <w:rFonts w:eastAsia="Times New Roman" w:cs="Times New Roman"/>
          <w:b/>
          <w:bCs/>
          <w:lang w:val="et-EE"/>
        </w:rPr>
      </w:pPr>
      <w:r w:rsidRPr="001214A2">
        <w:rPr>
          <w:rFonts w:eastAsia="Times New Roman" w:cs="Times New Roman"/>
          <w:b/>
          <w:bCs/>
          <w:noProof/>
          <w:lang w:eastAsia="zh-CN"/>
        </w:rPr>
        <w:lastRenderedPageBreak/>
        <w:drawing>
          <wp:inline distT="0" distB="0" distL="0" distR="0" wp14:anchorId="2ECCBAD6" wp14:editId="7F287077">
            <wp:extent cx="5759450" cy="3086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24196"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759450" cy="3086100"/>
                    </a:xfrm>
                    <a:prstGeom prst="rect">
                      <a:avLst/>
                    </a:prstGeom>
                    <a:noFill/>
                    <a:ln>
                      <a:noFill/>
                    </a:ln>
                  </pic:spPr>
                </pic:pic>
              </a:graphicData>
            </a:graphic>
          </wp:inline>
        </w:drawing>
      </w:r>
    </w:p>
    <w:p w14:paraId="0972832A" w14:textId="5153CBBE" w:rsidR="00D45776" w:rsidRPr="001214A2" w:rsidRDefault="00D45776" w:rsidP="00D45776">
      <w:pPr>
        <w:spacing w:after="220"/>
        <w:rPr>
          <w:rFonts w:eastAsia="Times New Roman" w:cs="Times New Roman"/>
          <w:b/>
          <w:bCs/>
          <w:lang w:val="et-EE"/>
        </w:rPr>
      </w:pPr>
      <w:r w:rsidRPr="001214A2">
        <w:rPr>
          <w:rFonts w:eastAsia="Times New Roman" w:cs="Times New Roman"/>
          <w:b/>
          <w:bCs/>
          <w:lang w:val="et-EE"/>
        </w:rPr>
        <w:t>Joonis </w:t>
      </w:r>
      <w:r w:rsidR="00F106EC" w:rsidRPr="001214A2">
        <w:rPr>
          <w:rFonts w:eastAsia="Times New Roman" w:cs="Times New Roman"/>
          <w:b/>
          <w:bCs/>
          <w:lang w:val="et-EE"/>
        </w:rPr>
        <w:t>1</w:t>
      </w:r>
      <w:r w:rsidR="00E449D2" w:rsidRPr="001214A2">
        <w:rPr>
          <w:rFonts w:eastAsia="Times New Roman" w:cs="Times New Roman"/>
          <w:b/>
          <w:bCs/>
          <w:lang w:val="et-EE"/>
        </w:rPr>
        <w:t>1</w:t>
      </w:r>
      <w:r w:rsidRPr="001214A2">
        <w:rPr>
          <w:rFonts w:eastAsia="Times New Roman" w:cs="Times New Roman"/>
          <w:b/>
          <w:bCs/>
          <w:lang w:val="et-EE"/>
        </w:rPr>
        <w:t>. 5-aasta elulemusanalüüsil põhineva üldise elulemuse Kaplani-Meieri kõverad uuringus PREVAIL (ravikavatsuslik analüüs)</w:t>
      </w:r>
    </w:p>
    <w:p w14:paraId="78571CF4" w14:textId="77777777" w:rsidR="00D45776" w:rsidRPr="001214A2" w:rsidRDefault="00D45776" w:rsidP="00D45776">
      <w:pPr>
        <w:spacing w:after="220"/>
        <w:rPr>
          <w:rFonts w:eastAsia="Times New Roman" w:cs="Times New Roman"/>
          <w:b/>
          <w:bCs/>
          <w:lang w:val="et-EE"/>
        </w:rPr>
      </w:pPr>
    </w:p>
    <w:p w14:paraId="40FEB2BA" w14:textId="77777777" w:rsidR="00D45776" w:rsidRPr="001214A2" w:rsidRDefault="00D45776" w:rsidP="00D45776">
      <w:pPr>
        <w:spacing w:after="220"/>
        <w:rPr>
          <w:rFonts w:eastAsia="Times New Roman" w:cs="Times New Roman"/>
          <w:b/>
          <w:bCs/>
          <w:lang w:val="et-EE"/>
        </w:rPr>
      </w:pPr>
      <w:r w:rsidRPr="001214A2">
        <w:rPr>
          <w:rFonts w:eastAsia="Times New Roman" w:cs="Times New Roman"/>
          <w:b/>
          <w:bCs/>
          <w:noProof/>
          <w:lang w:eastAsia="zh-CN"/>
        </w:rPr>
        <w:drawing>
          <wp:inline distT="0" distB="0" distL="0" distR="0" wp14:anchorId="4D6F856F" wp14:editId="4A5EC512">
            <wp:extent cx="5760720" cy="20808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00410" name="Picture 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760720" cy="2080895"/>
                    </a:xfrm>
                    <a:prstGeom prst="rect">
                      <a:avLst/>
                    </a:prstGeom>
                    <a:noFill/>
                    <a:ln>
                      <a:noFill/>
                    </a:ln>
                  </pic:spPr>
                </pic:pic>
              </a:graphicData>
            </a:graphic>
          </wp:inline>
        </w:drawing>
      </w:r>
    </w:p>
    <w:p w14:paraId="061B6D9A" w14:textId="16BC1589" w:rsidR="00D45776" w:rsidRPr="001214A2" w:rsidRDefault="00D45776" w:rsidP="00FE47EF">
      <w:pPr>
        <w:spacing w:after="0"/>
        <w:rPr>
          <w:rFonts w:eastAsia="Times New Roman" w:cs="Times New Roman"/>
          <w:bCs/>
          <w:noProof/>
          <w:lang w:val="et-EE"/>
        </w:rPr>
      </w:pPr>
      <w:r w:rsidRPr="001214A2">
        <w:rPr>
          <w:rFonts w:eastAsia="Times New Roman" w:cs="Times New Roman"/>
          <w:b/>
          <w:bCs/>
          <w:lang w:val="et-EE"/>
        </w:rPr>
        <w:t>Joonis </w:t>
      </w:r>
      <w:r w:rsidR="00F106EC" w:rsidRPr="001214A2">
        <w:rPr>
          <w:rFonts w:eastAsia="Times New Roman" w:cs="Times New Roman"/>
          <w:b/>
          <w:bCs/>
          <w:lang w:val="et-EE"/>
        </w:rPr>
        <w:t>1</w:t>
      </w:r>
      <w:r w:rsidR="00E449D2" w:rsidRPr="001214A2">
        <w:rPr>
          <w:rFonts w:eastAsia="Times New Roman" w:cs="Times New Roman"/>
          <w:b/>
          <w:bCs/>
          <w:lang w:val="et-EE"/>
        </w:rPr>
        <w:t>2</w:t>
      </w:r>
      <w:r w:rsidRPr="001214A2">
        <w:rPr>
          <w:rFonts w:eastAsia="Times New Roman" w:cs="Times New Roman"/>
          <w:b/>
          <w:bCs/>
          <w:lang w:val="et-EE"/>
        </w:rPr>
        <w:t>. 5-aasta üldise elulemuse analüüs alamrühmade järgi: riskitiheduste suhe ja 95% usaldusvahemik uuringus PREVAIL (ravikavatsuslik analüüs)</w:t>
      </w:r>
    </w:p>
    <w:p w14:paraId="6548733A" w14:textId="77777777" w:rsidR="00D45776" w:rsidRPr="001214A2" w:rsidRDefault="00D45776" w:rsidP="00FE47EF">
      <w:pPr>
        <w:spacing w:after="0"/>
        <w:rPr>
          <w:rFonts w:eastAsia="Calibri" w:cs="Times New Roman"/>
          <w:lang w:val="et-EE"/>
        </w:rPr>
      </w:pPr>
    </w:p>
    <w:p w14:paraId="27796072" w14:textId="4892F69F" w:rsidR="00D45776" w:rsidRPr="001214A2" w:rsidRDefault="00D45776" w:rsidP="00D45776">
      <w:pPr>
        <w:tabs>
          <w:tab w:val="left" w:pos="567"/>
        </w:tabs>
        <w:autoSpaceDE w:val="0"/>
        <w:autoSpaceDN w:val="0"/>
        <w:adjustRightInd w:val="0"/>
        <w:spacing w:after="0" w:line="260" w:lineRule="exact"/>
        <w:rPr>
          <w:rFonts w:eastAsia="SimSun" w:cs="Times New Roman"/>
          <w:szCs w:val="20"/>
          <w:lang w:val="et-EE" w:eastAsia="et-EE"/>
        </w:rPr>
      </w:pPr>
      <w:r w:rsidRPr="001214A2">
        <w:rPr>
          <w:rFonts w:eastAsia="SimSun" w:cs="Times New Roman"/>
          <w:lang w:val="et-EE" w:eastAsia="et-EE"/>
        </w:rPr>
        <w:t>Eelnevalt kindlaksmääratud rPFS analüüsis ilmnes ravirühmade lõikes statistiliselt oluline paranemine; radiograafilise progressiooni või suremuse risk vähenes 81,4% võrra [HR = 0,19 (95% usaldusintervall: 0,15; 0,23), p &lt; 0,0001]. Tüsistusi tekkis ühesaja kaheksateistkümnel (14%) ensalutamiidravi saanud patsiendil ja 321 (40%) platseeboravi saanud patsiendil. rPFS mediaanväärtus jäi saavutamata ensalutamiidravi saanud rühmas (95% usaldusintervall: 13,8; saavutamata) ning oli platseeboravi rühmas 3,9 kuud (95% usaldusintervall: 3,7; 5,4) (joonis </w:t>
      </w:r>
      <w:r w:rsidR="00F106EC" w:rsidRPr="001214A2">
        <w:rPr>
          <w:rFonts w:eastAsia="SimSun" w:cs="Times New Roman"/>
          <w:lang w:val="et-EE" w:eastAsia="et-EE"/>
        </w:rPr>
        <w:t>1</w:t>
      </w:r>
      <w:r w:rsidR="00E449D2" w:rsidRPr="001214A2">
        <w:rPr>
          <w:rFonts w:eastAsia="SimSun" w:cs="Times New Roman"/>
          <w:lang w:val="et-EE" w:eastAsia="et-EE"/>
        </w:rPr>
        <w:t>3</w:t>
      </w:r>
      <w:r w:rsidRPr="001214A2">
        <w:rPr>
          <w:rFonts w:eastAsia="SimSun" w:cs="Times New Roman"/>
          <w:lang w:val="et-EE" w:eastAsia="et-EE"/>
        </w:rPr>
        <w:t>).</w:t>
      </w:r>
      <w:r w:rsidRPr="001214A2">
        <w:rPr>
          <w:rFonts w:eastAsia="UniversLTStd-Cn" w:cs="Times New Roman"/>
          <w:lang w:val="et-EE" w:eastAsia="et-EE"/>
        </w:rPr>
        <w:t xml:space="preserve"> </w:t>
      </w:r>
      <w:r w:rsidRPr="001214A2">
        <w:rPr>
          <w:rFonts w:eastAsia="SimSun" w:cs="Times New Roman"/>
          <w:lang w:val="et-EE" w:eastAsia="et-EE"/>
        </w:rPr>
        <w:t xml:space="preserve">Kõigi eelnevalt kindlaksmääratud patsientide alarühmade lõikes täheldati järjepidevat rPFS paranemist (nt vanus, ravieelne ECOG jõudlusskoor, ravieelne PSA ja LDH, Gleasoni näit diagnoosimisel ning siseelundite haigus sõeluuringul). </w:t>
      </w:r>
      <w:r w:rsidRPr="001214A2">
        <w:rPr>
          <w:rFonts w:eastAsia="SimSun" w:cs="Times New Roman"/>
          <w:szCs w:val="20"/>
          <w:lang w:val="et-EE" w:eastAsia="et-EE"/>
        </w:rPr>
        <w:t>Eelnevalt kindlaksmääratud, uurija radiograafilise progressiooni hinnangul tuginevas järelkontrolli rPFS analüüsis ilmnes ravirühmade lõikes statistiliselt oluline paranemine; radiograafilise progressiooni või suremuse risk vähenes 69,3% võrra [HR = 0,31 (95% usaldusintervall: 0,27; 0,35), p &lt; 0,0001]. Ensalutamiidi rühmas oli rPFS mediaanväärtus 19,7 kuud ja platseebo rühmas 5,4 kuud.</w:t>
      </w:r>
    </w:p>
    <w:p w14:paraId="07081118" w14:textId="22B2D1EA" w:rsidR="005A34B5" w:rsidRPr="001214A2" w:rsidRDefault="005A34B5" w:rsidP="005A34B5">
      <w:pPr>
        <w:spacing w:after="0"/>
        <w:rPr>
          <w:rFonts w:eastAsia="SimSun" w:cs="Times New Roman"/>
          <w:szCs w:val="20"/>
          <w:lang w:val="et-EE" w:eastAsia="et-EE"/>
        </w:rPr>
      </w:pPr>
    </w:p>
    <w:p w14:paraId="550CD3E8" w14:textId="4ED36053" w:rsidR="005A34B5" w:rsidRPr="001214A2" w:rsidRDefault="00682E58" w:rsidP="005A34B5">
      <w:pPr>
        <w:spacing w:after="0"/>
        <w:rPr>
          <w:rFonts w:eastAsia="SimSun" w:cs="Times New Roman"/>
          <w:szCs w:val="20"/>
          <w:lang w:val="et-EE" w:eastAsia="et-EE"/>
        </w:rPr>
      </w:pPr>
      <w:r w:rsidRPr="001214A2">
        <w:rPr>
          <w:rFonts w:eastAsia="SimSun" w:cs="Times New Roman"/>
          <w:noProof/>
          <w:szCs w:val="20"/>
          <w:lang w:eastAsia="zh-CN"/>
        </w:rPr>
        <w:lastRenderedPageBreak/>
        <w:drawing>
          <wp:inline distT="0" distB="0" distL="0" distR="0" wp14:anchorId="1E232353" wp14:editId="3F0C954E">
            <wp:extent cx="5943600" cy="3312795"/>
            <wp:effectExtent l="0" t="0" r="0" b="1905"/>
            <wp:docPr id="1367423823" name="Picture 1367423823" descr="A graph showing the number of patients with different ag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58585" name="Picture 1367423823" descr="A graph showing the number of patients with different age  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943600" cy="3312795"/>
                    </a:xfrm>
                    <a:prstGeom prst="rect">
                      <a:avLst/>
                    </a:prstGeom>
                    <a:noFill/>
                  </pic:spPr>
                </pic:pic>
              </a:graphicData>
            </a:graphic>
          </wp:inline>
        </w:drawing>
      </w:r>
    </w:p>
    <w:p w14:paraId="5B847838" w14:textId="69467FEB" w:rsidR="005A34B5" w:rsidRPr="001214A2" w:rsidRDefault="005A34B5" w:rsidP="005A34B5">
      <w:pPr>
        <w:keepNext/>
        <w:tabs>
          <w:tab w:val="left" w:pos="567"/>
        </w:tabs>
        <w:spacing w:after="0"/>
        <w:rPr>
          <w:rFonts w:eastAsia="SimSun" w:cs="Times New Roman"/>
          <w:sz w:val="18"/>
          <w:szCs w:val="18"/>
          <w:lang w:val="et-EE" w:eastAsia="et-EE"/>
        </w:rPr>
      </w:pPr>
      <w:r w:rsidRPr="001214A2">
        <w:rPr>
          <w:rFonts w:eastAsia="SimSun" w:cs="Times New Roman"/>
          <w:sz w:val="18"/>
          <w:szCs w:val="18"/>
          <w:lang w:val="fi-FI" w:eastAsia="et-EE"/>
        </w:rPr>
        <w:t>Esmase anal</w:t>
      </w:r>
      <w:r w:rsidRPr="001214A2">
        <w:rPr>
          <w:rFonts w:eastAsia="SimSun" w:cs="Times New Roman"/>
          <w:sz w:val="18"/>
          <w:szCs w:val="18"/>
          <w:lang w:val="et-EE" w:eastAsia="et-EE"/>
        </w:rPr>
        <w:t>üüsi ajaks oli randomiseeritud 1633 patsienti.</w:t>
      </w:r>
    </w:p>
    <w:p w14:paraId="39DB0261" w14:textId="60A6F6C0" w:rsidR="00D45776" w:rsidRPr="001214A2" w:rsidRDefault="00D45776" w:rsidP="005A34B5">
      <w:pPr>
        <w:spacing w:after="0"/>
        <w:rPr>
          <w:rFonts w:eastAsia="SimSun" w:cs="Times New Roman"/>
          <w:sz w:val="18"/>
          <w:szCs w:val="18"/>
          <w:lang w:val="et-EE" w:eastAsia="et-EE"/>
        </w:rPr>
      </w:pPr>
    </w:p>
    <w:p w14:paraId="21F70374" w14:textId="490C0109" w:rsidR="00D45776" w:rsidRPr="001214A2" w:rsidRDefault="00D45776" w:rsidP="00D45776">
      <w:pPr>
        <w:keepNext/>
        <w:keepLines/>
        <w:spacing w:after="220"/>
        <w:rPr>
          <w:rFonts w:eastAsia="Times New Roman" w:cs="Times New Roman"/>
          <w:b/>
          <w:bCs/>
          <w:lang w:val="et-EE"/>
        </w:rPr>
      </w:pPr>
      <w:r w:rsidRPr="001214A2">
        <w:rPr>
          <w:rFonts w:eastAsia="Times New Roman" w:cs="Times New Roman"/>
          <w:b/>
          <w:bCs/>
          <w:lang w:val="et-EE"/>
        </w:rPr>
        <w:t>Joonis </w:t>
      </w:r>
      <w:r w:rsidR="00F106EC" w:rsidRPr="001214A2">
        <w:rPr>
          <w:rFonts w:eastAsia="Times New Roman" w:cs="Times New Roman"/>
          <w:b/>
          <w:bCs/>
          <w:lang w:val="et-EE"/>
        </w:rPr>
        <w:t>1</w:t>
      </w:r>
      <w:r w:rsidR="00E449D2" w:rsidRPr="001214A2">
        <w:rPr>
          <w:rFonts w:eastAsia="Times New Roman" w:cs="Times New Roman"/>
          <w:b/>
          <w:bCs/>
          <w:lang w:val="et-EE"/>
        </w:rPr>
        <w:t>3</w:t>
      </w:r>
      <w:r w:rsidRPr="001214A2">
        <w:rPr>
          <w:rFonts w:eastAsia="Times New Roman" w:cs="Times New Roman"/>
          <w:b/>
          <w:bCs/>
          <w:lang w:val="et-EE"/>
        </w:rPr>
        <w:t>. Radioloogilise progressioonivaba elulemuse Kaplani-Meieri kõverad uuringus PREVAIL (ravikavatsuslik analüüs)</w:t>
      </w:r>
    </w:p>
    <w:p w14:paraId="1C4C462B" w14:textId="77777777" w:rsidR="00D45776" w:rsidRPr="001214A2" w:rsidRDefault="00D45776" w:rsidP="00D45776">
      <w:pPr>
        <w:suppressLineNumbers/>
        <w:tabs>
          <w:tab w:val="left" w:pos="567"/>
        </w:tabs>
        <w:spacing w:after="0" w:line="260" w:lineRule="exact"/>
        <w:outlineLvl w:val="0"/>
        <w:rPr>
          <w:rFonts w:eastAsia="SimSun" w:cs="Times New Roman"/>
          <w:lang w:val="et-EE" w:eastAsia="et-EE"/>
        </w:rPr>
      </w:pPr>
      <w:r w:rsidRPr="001214A2">
        <w:rPr>
          <w:rFonts w:eastAsia="SimSun" w:cs="Times New Roman"/>
          <w:lang w:val="et-EE" w:eastAsia="et-EE"/>
        </w:rPr>
        <w:t>Lisaks esmastele tulemusnäitajatele ilmnes statistiliselt olulist paranemist ka järgmistes eeldatavalt defineeritud tulemusnäitajates.</w:t>
      </w:r>
    </w:p>
    <w:p w14:paraId="352CAEF9" w14:textId="77777777" w:rsidR="00D45776" w:rsidRPr="001214A2" w:rsidRDefault="00D45776" w:rsidP="00D45776">
      <w:pPr>
        <w:autoSpaceDE w:val="0"/>
        <w:autoSpaceDN w:val="0"/>
        <w:adjustRightInd w:val="0"/>
        <w:spacing w:after="0"/>
        <w:rPr>
          <w:rFonts w:eastAsia="SimSun" w:cs="Times New Roman"/>
          <w:lang w:val="et-EE" w:eastAsia="et-EE"/>
        </w:rPr>
      </w:pPr>
    </w:p>
    <w:p w14:paraId="0E4147A6"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Ensalutamiidi saavatel patsientidel oli tsütotoksilise kemoteraapia alustamiseni kulunud aja mediaanväärtus 28,0 kuud ja platseebot saavatel patsientidel 10,8 kuud [HR = 0,35 (95% usaldusintervall: 0,30; 0,40), p &lt; 0,0001].</w:t>
      </w:r>
    </w:p>
    <w:p w14:paraId="79665FD4"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p>
    <w:p w14:paraId="67772E84"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 xml:space="preserve">Mõõdetava haigusega, ensalutamiidravi saanud patsientide osakaal, kellel tekkis pehmete kudede objektiivne ravivastus, oli 58,8% (95% usaldusintervall: 53,8; 63,7) võrreldes 5,0%-ga (95% usaldusintervall: 3,0; 7,7) platseebot saanud patsientidest. Absoluutne erinevus pehmete kudede objektiivses ravivastuses ensalutamiidi ja platseebo rühmade vahel oli </w:t>
      </w:r>
      <w:r w:rsidRPr="001214A2">
        <w:rPr>
          <w:rFonts w:eastAsia="SimSun" w:cs="Times New Roman"/>
          <w:szCs w:val="20"/>
          <w:lang w:val="et-EE" w:eastAsia="et-EE"/>
        </w:rPr>
        <w:t>[</w:t>
      </w:r>
      <w:r w:rsidRPr="001214A2">
        <w:rPr>
          <w:rFonts w:eastAsia="SimSun" w:cs="Times New Roman"/>
          <w:lang w:val="et-EE" w:eastAsia="et-EE"/>
        </w:rPr>
        <w:t>53,9% (95% usaldusintervall: 48,5; 59,1)</w:t>
      </w:r>
    </w:p>
    <w:p w14:paraId="62406A5F" w14:textId="77777777" w:rsidR="00D45776" w:rsidRPr="001214A2" w:rsidRDefault="00D45776" w:rsidP="00D45776">
      <w:pPr>
        <w:tabs>
          <w:tab w:val="left" w:pos="567"/>
        </w:tabs>
        <w:spacing w:after="0" w:line="260" w:lineRule="exact"/>
        <w:rPr>
          <w:rFonts w:eastAsia="MS Mincho" w:cs="Times New Roman"/>
          <w:lang w:val="et-EE" w:eastAsia="ja-JP"/>
        </w:rPr>
      </w:pPr>
      <w:r w:rsidRPr="001214A2">
        <w:rPr>
          <w:rFonts w:eastAsia="SimSun" w:cs="Times New Roman"/>
          <w:lang w:val="et-EE" w:eastAsia="et-EE"/>
        </w:rPr>
        <w:t xml:space="preserve"> p &lt; 0,0001]. </w:t>
      </w:r>
      <w:r w:rsidRPr="001214A2">
        <w:rPr>
          <w:rFonts w:eastAsia="MS Mincho" w:cs="Times New Roman"/>
          <w:lang w:val="et-EE" w:eastAsia="et-EE"/>
        </w:rPr>
        <w:t xml:space="preserve">Täielikust ravivastusest teatati 19,7% ensalutamiidravi saanud patsientidel võrreldes 1,0%-ga platseeboravi saanud patsientidel ning osalisest ravivastusest teatati 39,1% ensalutamiidravi saanud patsientidel </w:t>
      </w:r>
      <w:r w:rsidRPr="001214A2">
        <w:rPr>
          <w:rFonts w:eastAsia="MS Mincho" w:cs="Times New Roman"/>
          <w:i/>
          <w:iCs/>
          <w:lang w:val="et-EE" w:eastAsia="et-EE"/>
        </w:rPr>
        <w:t>vs</w:t>
      </w:r>
      <w:r w:rsidRPr="001214A2">
        <w:rPr>
          <w:rFonts w:eastAsia="MS Mincho" w:cs="Times New Roman"/>
          <w:lang w:val="et-EE" w:eastAsia="et-EE"/>
        </w:rPr>
        <w:t xml:space="preserve"> 3,9%-ga platseeboravi saanud patsientidel.</w:t>
      </w:r>
    </w:p>
    <w:p w14:paraId="5C3DB858"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p>
    <w:p w14:paraId="46D5EF25" w14:textId="77777777"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r w:rsidRPr="001214A2">
        <w:rPr>
          <w:rFonts w:eastAsia="SimSun" w:cs="Times New Roman"/>
          <w:lang w:val="et-EE" w:eastAsia="et-EE"/>
        </w:rPr>
        <w:t>Ensalutamiid vähendas oluliselt (28%) luustikuga seotud esimese tüsistuse tekkeriski [HR = 0,718 (95% usaldusintervall: 0,61; 0,84) p &lt; 0,0001]. Luustikuga seotud tüsistust määratleti kui eesnäärmevähi ravimise eesmärgil tehtud kiiritusravi või luuoperatsiooni, patoloogilist luumurdu, selgroo kompressiooni või muutust luuvaluvastases antineoplastilises ravis. Analüüs hõlmas 587 luustikuga seotud tüsistust, millest 389 tüsistust (66,3%) olid seotud luu kiiritusega, 79 tüsistust (13,5%) selgroo kompressioonid, 70 tüsistust (11,9%) patoloogilised luumurrud, 45 tüsistust (7,6%) muutused luuvaluvastases antineoplastilises ravis ja 22 tüsistust (3,7%) seotud luuoperatsiooniga.</w:t>
      </w:r>
    </w:p>
    <w:p w14:paraId="18443CDB" w14:textId="51EB6014" w:rsidR="00D45776" w:rsidRPr="001214A2" w:rsidRDefault="00D45776" w:rsidP="00D45776">
      <w:pPr>
        <w:tabs>
          <w:tab w:val="left" w:pos="567"/>
        </w:tabs>
        <w:autoSpaceDE w:val="0"/>
        <w:autoSpaceDN w:val="0"/>
        <w:adjustRightInd w:val="0"/>
        <w:spacing w:after="0" w:line="260" w:lineRule="exact"/>
        <w:rPr>
          <w:rFonts w:eastAsia="SimSun" w:cs="Times New Roman"/>
          <w:lang w:val="et-EE" w:eastAsia="et-EE"/>
        </w:rPr>
      </w:pPr>
    </w:p>
    <w:p w14:paraId="0CDF4BF1" w14:textId="1006CD0C"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 xml:space="preserve">Ensalutamiidi saavatel patsientidel esines oluliselt kõrgem PSA ravivastuse määr (määratletud kui ≥ 50% langus võrreldes algnäitajatega) kui platseeboravi saanud patsientidel – 78,0% </w:t>
      </w:r>
      <w:r w:rsidRPr="001214A2">
        <w:rPr>
          <w:rFonts w:eastAsia="SimSun" w:cs="Times New Roman"/>
          <w:i/>
          <w:iCs/>
          <w:lang w:val="et-EE" w:eastAsia="et-EE"/>
        </w:rPr>
        <w:t>vs</w:t>
      </w:r>
      <w:r w:rsidRPr="001214A2">
        <w:rPr>
          <w:rFonts w:eastAsia="SimSun" w:cs="Times New Roman"/>
          <w:lang w:val="et-EE" w:eastAsia="et-EE"/>
        </w:rPr>
        <w:t xml:space="preserve"> 3,5% (erinevus = 74,5%; p &lt; 0,0001). </w:t>
      </w:r>
    </w:p>
    <w:p w14:paraId="6D7120BC" w14:textId="4D804E26" w:rsidR="00D45776" w:rsidRPr="001214A2" w:rsidRDefault="00D45776" w:rsidP="00D45776">
      <w:pPr>
        <w:tabs>
          <w:tab w:val="left" w:pos="567"/>
        </w:tabs>
        <w:spacing w:after="0" w:line="260" w:lineRule="exact"/>
        <w:rPr>
          <w:rFonts w:eastAsia="SimSun" w:cs="Times New Roman"/>
          <w:lang w:val="et-EE" w:eastAsia="et-EE"/>
        </w:rPr>
      </w:pPr>
    </w:p>
    <w:p w14:paraId="2801B160" w14:textId="77777777" w:rsidR="00D45776" w:rsidRPr="001214A2" w:rsidRDefault="00D45776" w:rsidP="00D45776">
      <w:pPr>
        <w:tabs>
          <w:tab w:val="left" w:pos="567"/>
        </w:tabs>
        <w:spacing w:after="0" w:line="260" w:lineRule="exact"/>
        <w:rPr>
          <w:rFonts w:eastAsia="SimSun" w:cs="Times New Roman"/>
          <w:lang w:val="et-EE" w:eastAsia="et-EE"/>
        </w:rPr>
      </w:pPr>
      <w:r w:rsidRPr="001214A2">
        <w:rPr>
          <w:rFonts w:eastAsia="SimSun" w:cs="Times New Roman"/>
          <w:lang w:val="et-EE" w:eastAsia="et-EE"/>
        </w:rPr>
        <w:t>PCWG2 kriteeriumide alusel oli ensalutamiidravi saanud patsientidel PSA progressioonini kulunud aja mediaanväärtus 11,2 kuud ja platseebot saanud patsientidel 2,8 kuud [HR = 0,17; (95% usaldusintervall: 0,15; 0,20), p &lt; 0,0001].</w:t>
      </w:r>
    </w:p>
    <w:p w14:paraId="63FE8B10" w14:textId="53CEA565" w:rsidR="00D45776" w:rsidRPr="001214A2" w:rsidRDefault="00D45776" w:rsidP="00D45776">
      <w:pPr>
        <w:tabs>
          <w:tab w:val="left" w:pos="567"/>
        </w:tabs>
        <w:spacing w:after="0" w:line="260" w:lineRule="exact"/>
        <w:rPr>
          <w:rFonts w:eastAsia="SimSun" w:cs="Times New Roman"/>
          <w:lang w:val="et-EE" w:eastAsia="et-EE"/>
        </w:rPr>
      </w:pPr>
    </w:p>
    <w:p w14:paraId="3729C0D3" w14:textId="5043CAF9" w:rsidR="00D45776" w:rsidRPr="001214A2" w:rsidRDefault="00D45776" w:rsidP="00D45776">
      <w:pPr>
        <w:tabs>
          <w:tab w:val="left" w:pos="567"/>
        </w:tabs>
        <w:autoSpaceDE w:val="0"/>
        <w:autoSpaceDN w:val="0"/>
        <w:adjustRightInd w:val="0"/>
        <w:spacing w:after="0" w:line="260" w:lineRule="exact"/>
        <w:rPr>
          <w:rFonts w:eastAsia="SimSun" w:cs="Times New Roman"/>
          <w:b/>
          <w:lang w:val="et-EE" w:eastAsia="et-EE"/>
        </w:rPr>
      </w:pPr>
      <w:r w:rsidRPr="001214A2">
        <w:rPr>
          <w:rFonts w:eastAsia="SimSun" w:cs="Times New Roman"/>
          <w:lang w:val="et-EE" w:eastAsia="et-EE"/>
        </w:rPr>
        <w:t xml:space="preserve">Võrreldes platseeboga vähendas ensalutamiidravi FACT-P degradeerumise riski 37,5% võrra </w:t>
      </w:r>
      <w:r w:rsidRPr="001214A2">
        <w:rPr>
          <w:rFonts w:eastAsia="SimSun" w:cs="Times New Roman"/>
          <w:szCs w:val="20"/>
          <w:lang w:val="et-EE" w:eastAsia="et-EE"/>
        </w:rPr>
        <w:t>(p &lt; 0,0001)</w:t>
      </w:r>
      <w:r w:rsidRPr="001214A2">
        <w:rPr>
          <w:rFonts w:eastAsia="SimSun" w:cs="Times New Roman"/>
          <w:lang w:val="et-EE" w:eastAsia="et-EE"/>
        </w:rPr>
        <w:t>. Ensalutamiidi rühmas oli FACT-P degradeerumiseni kulunud aja mediaanväärtus 11,3 kuud ja platseeborühmas 5,6 kuud.</w:t>
      </w:r>
    </w:p>
    <w:p w14:paraId="57D73A97" w14:textId="77777777" w:rsidR="00D45776" w:rsidRPr="001214A2" w:rsidRDefault="00D45776" w:rsidP="00D45776">
      <w:pPr>
        <w:autoSpaceDE w:val="0"/>
        <w:autoSpaceDN w:val="0"/>
        <w:adjustRightInd w:val="0"/>
        <w:spacing w:after="0"/>
        <w:rPr>
          <w:rFonts w:eastAsia="SimSun" w:cs="Times New Roman"/>
          <w:lang w:val="et-EE"/>
        </w:rPr>
      </w:pPr>
    </w:p>
    <w:p w14:paraId="76EF87D2" w14:textId="77777777" w:rsidR="00D45776" w:rsidRPr="001214A2" w:rsidRDefault="00D45776" w:rsidP="00D45776">
      <w:pPr>
        <w:autoSpaceDE w:val="0"/>
        <w:autoSpaceDN w:val="0"/>
        <w:adjustRightInd w:val="0"/>
        <w:spacing w:after="0" w:line="300" w:lineRule="atLeast"/>
        <w:rPr>
          <w:rFonts w:eastAsia="SimSun" w:cs="Times New Roman"/>
          <w:i/>
          <w:lang w:val="et-EE"/>
        </w:rPr>
      </w:pPr>
      <w:r w:rsidRPr="001214A2">
        <w:rPr>
          <w:rFonts w:eastAsia="SimSun" w:cs="Times New Roman"/>
          <w:i/>
          <w:lang w:val="et-EE" w:eastAsia="et-EE"/>
        </w:rPr>
        <w:t>CRPC2 (AFFIRM) uuring (metastaatilise CRPC-ga patsiendid, kes said eelnevalt kemoteraapiat)</w:t>
      </w:r>
    </w:p>
    <w:p w14:paraId="5E3A82BE" w14:textId="77777777" w:rsidR="00D45776" w:rsidRPr="001214A2" w:rsidRDefault="00D45776" w:rsidP="00D45776">
      <w:pPr>
        <w:autoSpaceDE w:val="0"/>
        <w:autoSpaceDN w:val="0"/>
        <w:adjustRightInd w:val="0"/>
        <w:spacing w:after="0"/>
        <w:rPr>
          <w:rFonts w:eastAsia="SimSun" w:cs="Times New Roman"/>
          <w:szCs w:val="24"/>
          <w:lang w:val="et-EE" w:eastAsia="et-EE"/>
        </w:rPr>
      </w:pPr>
    </w:p>
    <w:p w14:paraId="05B68BD1" w14:textId="14FF445B" w:rsidR="00D45776" w:rsidRPr="001214A2" w:rsidRDefault="00D45776" w:rsidP="00D45776">
      <w:pPr>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Ensalutamiidi tõhusust ja ohutust metastaatilise CRPC-ga patsientidel, kes olid varem saanud dotsetakseeli ja kasutasid LHRH analoogi või läbinud orhidektoomia, hinnati randomiseeritud, platseebokontrolliga mitmekeskuselises III</w:t>
      </w:r>
      <w:r w:rsidRPr="001214A2">
        <w:rPr>
          <w:rFonts w:eastAsia="SimSun" w:cs="Times New Roman"/>
          <w:i/>
          <w:szCs w:val="24"/>
          <w:lang w:val="et-EE" w:eastAsia="et-EE"/>
        </w:rPr>
        <w:t> </w:t>
      </w:r>
      <w:r w:rsidRPr="001214A2">
        <w:rPr>
          <w:rFonts w:eastAsia="SimSun" w:cs="Times New Roman"/>
          <w:szCs w:val="24"/>
          <w:lang w:val="et-EE" w:eastAsia="et-EE"/>
        </w:rPr>
        <w:t>faasi kliinilises uuringus. 1199 patsienti randomiseeriti vahekorras 2:1 saama kas ensalutamiidi suukaudselt annuses 160</w:t>
      </w:r>
      <w:r w:rsidRPr="001214A2">
        <w:rPr>
          <w:rFonts w:eastAsia="SimSun" w:cs="Times New Roman"/>
          <w:i/>
          <w:szCs w:val="24"/>
          <w:lang w:val="et-EE" w:eastAsia="et-EE"/>
        </w:rPr>
        <w:t> </w:t>
      </w:r>
      <w:r w:rsidRPr="001214A2">
        <w:rPr>
          <w:rFonts w:eastAsia="SimSun" w:cs="Times New Roman"/>
          <w:szCs w:val="24"/>
          <w:lang w:val="et-EE" w:eastAsia="et-EE"/>
        </w:rPr>
        <w:t>mg üks kord ööpäevas (N</w:t>
      </w:r>
      <w:r w:rsidRPr="001214A2">
        <w:rPr>
          <w:rFonts w:eastAsia="SimSun" w:cs="Times New Roman"/>
          <w:i/>
          <w:szCs w:val="24"/>
          <w:lang w:val="et-EE" w:eastAsia="et-EE"/>
        </w:rPr>
        <w:t> </w:t>
      </w:r>
      <w:r w:rsidRPr="001214A2">
        <w:rPr>
          <w:rFonts w:eastAsia="SimSun" w:cs="Times New Roman"/>
          <w:szCs w:val="24"/>
          <w:lang w:val="et-EE" w:eastAsia="et-EE"/>
        </w:rPr>
        <w:t>=</w:t>
      </w:r>
      <w:r w:rsidRPr="001214A2">
        <w:rPr>
          <w:rFonts w:eastAsia="SimSun" w:cs="Times New Roman"/>
          <w:i/>
          <w:szCs w:val="24"/>
          <w:lang w:val="et-EE" w:eastAsia="et-EE"/>
        </w:rPr>
        <w:t> </w:t>
      </w:r>
      <w:r w:rsidRPr="001214A2">
        <w:rPr>
          <w:rFonts w:eastAsia="SimSun" w:cs="Times New Roman"/>
          <w:szCs w:val="24"/>
          <w:lang w:val="et-EE" w:eastAsia="et-EE"/>
        </w:rPr>
        <w:t>800) või platseebot üks kord ööpäevas (N</w:t>
      </w:r>
      <w:r w:rsidRPr="001214A2">
        <w:rPr>
          <w:rFonts w:eastAsia="SimSun" w:cs="Times New Roman"/>
          <w:i/>
          <w:szCs w:val="24"/>
          <w:lang w:val="et-EE" w:eastAsia="et-EE"/>
        </w:rPr>
        <w:t> </w:t>
      </w:r>
      <w:r w:rsidRPr="001214A2">
        <w:rPr>
          <w:rFonts w:eastAsia="SimSun" w:cs="Times New Roman"/>
          <w:szCs w:val="24"/>
          <w:lang w:val="et-EE" w:eastAsia="et-EE"/>
        </w:rPr>
        <w:t>=</w:t>
      </w:r>
      <w:r w:rsidRPr="001214A2">
        <w:rPr>
          <w:rFonts w:eastAsia="SimSun" w:cs="Times New Roman"/>
          <w:i/>
          <w:szCs w:val="24"/>
          <w:lang w:val="et-EE" w:eastAsia="et-EE"/>
        </w:rPr>
        <w:t> </w:t>
      </w:r>
      <w:r w:rsidRPr="001214A2">
        <w:rPr>
          <w:rFonts w:eastAsia="SimSun" w:cs="Times New Roman"/>
          <w:szCs w:val="24"/>
          <w:lang w:val="et-EE" w:eastAsia="et-EE"/>
        </w:rPr>
        <w:t>399). Patsientidel lubati võtta prednisooni, aga see ei olnud nõutav (maksimaalne lubatud päevane annus oli 10</w:t>
      </w:r>
      <w:r w:rsidRPr="001214A2">
        <w:rPr>
          <w:rFonts w:eastAsia="SimSun" w:cs="Times New Roman"/>
          <w:i/>
          <w:szCs w:val="24"/>
          <w:lang w:val="et-EE" w:eastAsia="et-EE"/>
        </w:rPr>
        <w:t> </w:t>
      </w:r>
      <w:r w:rsidRPr="001214A2">
        <w:rPr>
          <w:rFonts w:eastAsia="SimSun" w:cs="Times New Roman"/>
          <w:szCs w:val="24"/>
          <w:lang w:val="et-EE" w:eastAsia="et-EE"/>
        </w:rPr>
        <w:t>mg prednisooni või selle ekvivalenti). Kummassegi harusse randomiseeritud patsiendid pidid jätkama ravi kuni haiguse progressioonini (määratletud kui kinnitatud radiograafiline progressioon või luuline juhtum) ning uue süsteemse antineoplastilise ravi alguseni, talumatu toksilisuse või uuringust eemaldamiseni.</w:t>
      </w:r>
    </w:p>
    <w:p w14:paraId="471E8DC4" w14:textId="77777777" w:rsidR="00D45776" w:rsidRPr="001214A2" w:rsidRDefault="00D45776" w:rsidP="00D45776">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 </w:t>
      </w:r>
    </w:p>
    <w:p w14:paraId="7A3184EC" w14:textId="77777777" w:rsidR="00D45776" w:rsidRPr="001214A2" w:rsidRDefault="00D45776" w:rsidP="00D45776">
      <w:pPr>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Raviharud olid sarnased patsientide demograafiliste andmete ja algtaseme haigusnäitajate osas. Vanuse mediaan oli 69 aastat (vahemik 41...92) ning rassiline jaotumine 93% valge rass, 4% must rass, 1% asiaadid ning 2% muu. ECOG jõudlusskoor oli 91,5% patsientide puhul 0...1 ning 8,5% patsientide puhul 2; 28% patsientidest näitas lühiajalise valu skoori ≥</w:t>
      </w:r>
      <w:r w:rsidRPr="001214A2">
        <w:rPr>
          <w:rFonts w:eastAsia="SimSun" w:cs="Times New Roman"/>
          <w:sz w:val="24"/>
          <w:szCs w:val="24"/>
          <w:lang w:val="et-EE" w:eastAsia="et-EE"/>
        </w:rPr>
        <w:t> </w:t>
      </w:r>
      <w:r w:rsidRPr="001214A2">
        <w:rPr>
          <w:rFonts w:eastAsia="SimSun" w:cs="Times New Roman"/>
          <w:szCs w:val="24"/>
          <w:lang w:val="et-EE" w:eastAsia="et-EE"/>
        </w:rPr>
        <w:t>4 (patsiendi poolt teatatud viimase 24 tunni tugevaima valu keskmine, arvutatud seitse päeva enne randomiseerimist). Suuremal osal patsientidest (91%) olid luumetastaasid ning 23% patsientidest hõlmatud kopsud ja/või maks. Uuringusse sisenemisel oli 41% patsientidest vaid PSA progressioon, 59% patsientidest radiograafiline progressioon. Viiskümmend üks protsenti (51%) patsientidest sai algtasemel bisfosfonaate.</w:t>
      </w:r>
    </w:p>
    <w:p w14:paraId="58C54114" w14:textId="77777777" w:rsidR="00D45776" w:rsidRPr="001214A2" w:rsidRDefault="00D45776" w:rsidP="00D45776">
      <w:pPr>
        <w:tabs>
          <w:tab w:val="left" w:pos="567"/>
        </w:tabs>
        <w:spacing w:after="0" w:line="260" w:lineRule="exact"/>
        <w:rPr>
          <w:rFonts w:ascii="MS Mincho" w:eastAsia="MS Mincho" w:cs="Times New Roman"/>
          <w:szCs w:val="24"/>
          <w:lang w:val="et-EE" w:eastAsia="et-EE"/>
        </w:rPr>
      </w:pPr>
    </w:p>
    <w:p w14:paraId="225E731C" w14:textId="77777777" w:rsidR="00D45776" w:rsidRPr="001214A2" w:rsidRDefault="00D45776" w:rsidP="00D45776">
      <w:pPr>
        <w:tabs>
          <w:tab w:val="left" w:pos="567"/>
        </w:tabs>
        <w:spacing w:after="0" w:line="260" w:lineRule="exact"/>
        <w:rPr>
          <w:rFonts w:ascii="MS Mincho" w:eastAsia="MS Mincho" w:cs="Times New Roman"/>
          <w:szCs w:val="24"/>
          <w:lang w:val="et-EE" w:eastAsia="et-EE"/>
        </w:rPr>
      </w:pPr>
      <w:r w:rsidRPr="001214A2">
        <w:rPr>
          <w:rFonts w:eastAsia="SimSun" w:cs="Times New Roman"/>
          <w:szCs w:val="24"/>
          <w:lang w:val="et-EE" w:eastAsia="et-EE"/>
        </w:rPr>
        <w:t>Uuringusse AFFIRM ei kaasatud patsiente, kelle meditsiiniline seisund soodustas krampide teket (vt lõik</w:t>
      </w:r>
      <w:r w:rsidRPr="001214A2">
        <w:rPr>
          <w:rFonts w:eastAsia="SimSun" w:cs="Times New Roman"/>
          <w:i/>
          <w:szCs w:val="24"/>
          <w:lang w:val="et-EE" w:eastAsia="et-EE"/>
        </w:rPr>
        <w:t> </w:t>
      </w:r>
      <w:r w:rsidRPr="001214A2">
        <w:rPr>
          <w:rFonts w:eastAsia="SimSun" w:cs="Times New Roman"/>
          <w:szCs w:val="24"/>
          <w:lang w:val="et-EE" w:eastAsia="et-EE"/>
        </w:rPr>
        <w:t>4.8) ning kes võtsid ravimeid, mis teadaolevalt alandavad krambiläve, samuti patsiente, kellel oli kliiniliselt oluline kardiovaskulaarne haigus, nt ravimata hüpertensioon, hiljutine müokardi infarkt või ebastabiilne stenokardia, New Yorgi Südameliidu III või IV klassi südamepuudulikkus (v.a väljutusfraktsiooniga ≥</w:t>
      </w:r>
      <w:r w:rsidRPr="001214A2">
        <w:rPr>
          <w:rFonts w:ascii="MS Mincho" w:eastAsia="MS Mincho" w:cs="Times New Roman"/>
          <w:szCs w:val="24"/>
          <w:lang w:val="et-EE" w:eastAsia="et-EE"/>
        </w:rPr>
        <w:t> </w:t>
      </w:r>
      <w:r w:rsidRPr="001214A2">
        <w:rPr>
          <w:rFonts w:eastAsia="SimSun" w:cs="Times New Roman"/>
          <w:szCs w:val="24"/>
          <w:lang w:val="et-EE" w:eastAsia="et-EE"/>
        </w:rPr>
        <w:t>45%), kliiniliselt olulised ventrikulaarsed arütmiad või AV</w:t>
      </w:r>
      <w:r w:rsidRPr="001214A2">
        <w:rPr>
          <w:rFonts w:eastAsia="SimSun" w:cs="Times New Roman"/>
          <w:szCs w:val="24"/>
          <w:lang w:val="et-EE" w:eastAsia="et-EE"/>
        </w:rPr>
        <w:noBreakHyphen/>
        <w:t>blokaad (ilma püsiva südamerütmurita).</w:t>
      </w:r>
    </w:p>
    <w:p w14:paraId="1C72C0A8" w14:textId="77777777" w:rsidR="00D45776" w:rsidRPr="001214A2" w:rsidRDefault="00D45776" w:rsidP="00D45776">
      <w:pPr>
        <w:autoSpaceDE w:val="0"/>
        <w:autoSpaceDN w:val="0"/>
        <w:adjustRightInd w:val="0"/>
        <w:spacing w:after="0"/>
        <w:rPr>
          <w:rFonts w:ascii="MS Mincho" w:eastAsia="MS Mincho" w:cs="Times New Roman"/>
          <w:szCs w:val="24"/>
          <w:lang w:val="et-EE" w:eastAsia="et-EE"/>
        </w:rPr>
      </w:pPr>
    </w:p>
    <w:p w14:paraId="7955AB71" w14:textId="01F80835" w:rsidR="00D45776" w:rsidRPr="001214A2" w:rsidRDefault="00D45776" w:rsidP="00D45776">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Pärast 520 surmajuhtumit läbi viidud uuringuplaanipõhine eelnevalt määratletud vaheanalüüs näitas statistiliselt olulist paremust üldises elulemuses neil patsientidel, keda raviti ensalutamiidiga, võrreldes nendega, kes said platseebot (tabel</w:t>
      </w:r>
      <w:r w:rsidRPr="001214A2">
        <w:rPr>
          <w:rFonts w:eastAsia="SimSun" w:cs="Times New Roman"/>
          <w:i/>
          <w:szCs w:val="24"/>
          <w:lang w:val="et-EE" w:eastAsia="et-EE"/>
        </w:rPr>
        <w:t> </w:t>
      </w:r>
      <w:r w:rsidRPr="001214A2">
        <w:rPr>
          <w:rFonts w:eastAsia="SimSun" w:cs="Times New Roman"/>
          <w:iCs/>
          <w:szCs w:val="24"/>
          <w:lang w:val="et-EE" w:eastAsia="et-EE"/>
        </w:rPr>
        <w:t>6</w:t>
      </w:r>
      <w:r w:rsidRPr="001214A2">
        <w:rPr>
          <w:rFonts w:eastAsia="SimSun" w:cs="Times New Roman"/>
          <w:szCs w:val="24"/>
          <w:lang w:val="et-EE" w:eastAsia="et-EE"/>
        </w:rPr>
        <w:t xml:space="preserve"> ja joonised </w:t>
      </w:r>
      <w:r w:rsidR="00F106EC" w:rsidRPr="001214A2">
        <w:rPr>
          <w:rFonts w:eastAsia="SimSun" w:cs="Times New Roman"/>
          <w:szCs w:val="24"/>
          <w:lang w:val="et-EE" w:eastAsia="et-EE"/>
        </w:rPr>
        <w:t>1</w:t>
      </w:r>
      <w:r w:rsidR="00E449D2" w:rsidRPr="001214A2">
        <w:rPr>
          <w:rFonts w:eastAsia="SimSun" w:cs="Times New Roman"/>
          <w:szCs w:val="24"/>
          <w:lang w:val="et-EE" w:eastAsia="et-EE"/>
        </w:rPr>
        <w:t>4</w:t>
      </w:r>
      <w:r w:rsidR="00F106EC" w:rsidRPr="001214A2">
        <w:rPr>
          <w:rFonts w:eastAsia="SimSun" w:cs="Times New Roman"/>
          <w:szCs w:val="24"/>
          <w:lang w:val="et-EE" w:eastAsia="et-EE"/>
        </w:rPr>
        <w:t xml:space="preserve"> </w:t>
      </w:r>
      <w:r w:rsidRPr="001214A2">
        <w:rPr>
          <w:rFonts w:eastAsia="SimSun" w:cs="Times New Roman"/>
          <w:szCs w:val="24"/>
          <w:lang w:val="et-EE" w:eastAsia="et-EE"/>
        </w:rPr>
        <w:t>ja</w:t>
      </w:r>
      <w:r w:rsidRPr="001214A2">
        <w:rPr>
          <w:rFonts w:eastAsia="SimSun" w:cs="Times New Roman"/>
          <w:i/>
          <w:szCs w:val="24"/>
          <w:lang w:val="et-EE" w:eastAsia="et-EE"/>
        </w:rPr>
        <w:t> </w:t>
      </w:r>
      <w:r w:rsidR="00F106EC" w:rsidRPr="001214A2">
        <w:rPr>
          <w:rFonts w:eastAsia="SimSun" w:cs="Times New Roman"/>
          <w:iCs/>
          <w:szCs w:val="24"/>
          <w:lang w:val="et-EE" w:eastAsia="et-EE"/>
        </w:rPr>
        <w:t>1</w:t>
      </w:r>
      <w:r w:rsidR="00E449D2" w:rsidRPr="001214A2">
        <w:rPr>
          <w:rFonts w:eastAsia="SimSun" w:cs="Times New Roman"/>
          <w:iCs/>
          <w:szCs w:val="24"/>
          <w:lang w:val="et-EE" w:eastAsia="et-EE"/>
        </w:rPr>
        <w:t>5</w:t>
      </w:r>
      <w:r w:rsidRPr="001214A2">
        <w:rPr>
          <w:rFonts w:eastAsia="SimSun" w:cs="Times New Roman"/>
          <w:szCs w:val="24"/>
          <w:lang w:val="et-EE" w:eastAsia="et-EE"/>
        </w:rPr>
        <w:t>).</w:t>
      </w:r>
    </w:p>
    <w:p w14:paraId="669F1A04" w14:textId="77777777" w:rsidR="00D45776" w:rsidRPr="001214A2" w:rsidRDefault="00D45776" w:rsidP="00D45776">
      <w:pPr>
        <w:spacing w:after="0"/>
        <w:rPr>
          <w:rFonts w:eastAsia="SimSun" w:cs="Times New Roman"/>
          <w:b/>
          <w:szCs w:val="24"/>
          <w:lang w:val="et-EE" w:eastAsia="et-EE"/>
        </w:rPr>
      </w:pPr>
    </w:p>
    <w:p w14:paraId="00B5F0FC" w14:textId="77777777" w:rsidR="00D45776" w:rsidRPr="001214A2" w:rsidRDefault="00D45776" w:rsidP="00D45776">
      <w:pPr>
        <w:keepNext/>
        <w:spacing w:after="0"/>
        <w:rPr>
          <w:rFonts w:eastAsia="SimSun" w:cs="Times New Roman"/>
          <w:b/>
          <w:szCs w:val="24"/>
          <w:lang w:val="et-EE" w:eastAsia="et-EE"/>
        </w:rPr>
      </w:pPr>
      <w:r w:rsidRPr="001214A2">
        <w:rPr>
          <w:rFonts w:eastAsia="SimSun" w:cs="Times New Roman"/>
          <w:b/>
          <w:szCs w:val="24"/>
          <w:lang w:val="et-EE" w:eastAsia="et-EE"/>
        </w:rPr>
        <w:t>Tabel 6: üldine elulemus patsientidel, keda raviti uuringus AFFIRM ensalutamiidi või platseeboga (analüüs ravikavatsuse alusel)</w:t>
      </w:r>
    </w:p>
    <w:tbl>
      <w:tblPr>
        <w:tblW w:w="9072" w:type="dxa"/>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827"/>
        <w:gridCol w:w="2552"/>
        <w:gridCol w:w="2693"/>
      </w:tblGrid>
      <w:tr w:rsidR="00D45776" w:rsidRPr="001214A2" w14:paraId="46B0B7C8" w14:textId="77777777" w:rsidTr="00A05EB9">
        <w:trPr>
          <w:trHeight w:val="98"/>
        </w:trPr>
        <w:tc>
          <w:tcPr>
            <w:tcW w:w="3827" w:type="dxa"/>
            <w:tcBorders>
              <w:top w:val="single" w:sz="4" w:space="0" w:color="auto"/>
            </w:tcBorders>
          </w:tcPr>
          <w:p w14:paraId="5EEAABBE" w14:textId="77777777" w:rsidR="00D45776" w:rsidRPr="001214A2" w:rsidRDefault="00D45776" w:rsidP="00D45776">
            <w:pPr>
              <w:keepNext/>
              <w:autoSpaceDE w:val="0"/>
              <w:autoSpaceDN w:val="0"/>
              <w:adjustRightInd w:val="0"/>
              <w:spacing w:after="0"/>
              <w:rPr>
                <w:rFonts w:eastAsia="SimSun" w:cs="Times New Roman"/>
                <w:b/>
                <w:szCs w:val="24"/>
                <w:lang w:val="et-EE" w:eastAsia="et-EE"/>
              </w:rPr>
            </w:pPr>
          </w:p>
        </w:tc>
        <w:tc>
          <w:tcPr>
            <w:tcW w:w="2552" w:type="dxa"/>
            <w:tcBorders>
              <w:top w:val="single" w:sz="4" w:space="0" w:color="auto"/>
            </w:tcBorders>
          </w:tcPr>
          <w:p w14:paraId="6BCB7AB4" w14:textId="77777777" w:rsidR="00D45776" w:rsidRPr="001214A2" w:rsidRDefault="00D45776" w:rsidP="00D45776">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b/>
                <w:szCs w:val="24"/>
                <w:lang w:val="et-EE" w:eastAsia="et-EE"/>
              </w:rPr>
              <w:t>Ensalutamiid (N</w:t>
            </w:r>
            <w:r w:rsidRPr="001214A2">
              <w:rPr>
                <w:rFonts w:eastAsia="SimSun" w:cs="Times New Roman"/>
                <w:i/>
                <w:szCs w:val="24"/>
                <w:lang w:val="et-EE" w:eastAsia="et-EE"/>
              </w:rPr>
              <w:t> </w:t>
            </w:r>
            <w:r w:rsidRPr="001214A2">
              <w:rPr>
                <w:rFonts w:eastAsia="SimSun" w:cs="Times New Roman"/>
                <w:b/>
                <w:szCs w:val="24"/>
                <w:lang w:val="et-EE" w:eastAsia="et-EE"/>
              </w:rPr>
              <w:t>=</w:t>
            </w:r>
            <w:r w:rsidRPr="001214A2">
              <w:rPr>
                <w:rFonts w:eastAsia="SimSun" w:cs="Times New Roman"/>
                <w:i/>
                <w:szCs w:val="24"/>
                <w:lang w:val="et-EE" w:eastAsia="et-EE"/>
              </w:rPr>
              <w:t> </w:t>
            </w:r>
            <w:r w:rsidRPr="001214A2">
              <w:rPr>
                <w:rFonts w:eastAsia="SimSun" w:cs="Times New Roman"/>
                <w:b/>
                <w:szCs w:val="24"/>
                <w:lang w:val="et-EE" w:eastAsia="et-EE"/>
              </w:rPr>
              <w:t>800)</w:t>
            </w:r>
          </w:p>
        </w:tc>
        <w:tc>
          <w:tcPr>
            <w:tcW w:w="2693" w:type="dxa"/>
            <w:tcBorders>
              <w:top w:val="single" w:sz="4" w:space="0" w:color="auto"/>
            </w:tcBorders>
          </w:tcPr>
          <w:p w14:paraId="782F3928" w14:textId="77777777" w:rsidR="00D45776" w:rsidRPr="001214A2" w:rsidRDefault="00D45776" w:rsidP="00D45776">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b/>
                <w:szCs w:val="24"/>
                <w:lang w:val="et-EE" w:eastAsia="et-EE"/>
              </w:rPr>
              <w:t>Platseebo (N = 399)</w:t>
            </w:r>
          </w:p>
        </w:tc>
      </w:tr>
      <w:tr w:rsidR="00D45776" w:rsidRPr="001214A2" w14:paraId="4DA16D4F" w14:textId="77777777" w:rsidTr="00A05EB9">
        <w:trPr>
          <w:trHeight w:val="125"/>
        </w:trPr>
        <w:tc>
          <w:tcPr>
            <w:tcW w:w="3827" w:type="dxa"/>
          </w:tcPr>
          <w:p w14:paraId="04873E10" w14:textId="77777777" w:rsidR="00D45776" w:rsidRPr="001214A2" w:rsidRDefault="00D45776" w:rsidP="00D45776">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 xml:space="preserve">Surmajuhtumid (%) </w:t>
            </w:r>
          </w:p>
        </w:tc>
        <w:tc>
          <w:tcPr>
            <w:tcW w:w="2552" w:type="dxa"/>
          </w:tcPr>
          <w:p w14:paraId="5364AD73" w14:textId="77777777" w:rsidR="00D45776" w:rsidRPr="001214A2" w:rsidRDefault="00D45776" w:rsidP="00D45776">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308 (38,5%)</w:t>
            </w:r>
          </w:p>
        </w:tc>
        <w:tc>
          <w:tcPr>
            <w:tcW w:w="2693" w:type="dxa"/>
          </w:tcPr>
          <w:p w14:paraId="585EF31C" w14:textId="77777777" w:rsidR="00D45776" w:rsidRPr="001214A2" w:rsidRDefault="00D45776" w:rsidP="00D45776">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212 (53,1%)</w:t>
            </w:r>
          </w:p>
        </w:tc>
      </w:tr>
      <w:tr w:rsidR="00D45776" w:rsidRPr="001214A2" w14:paraId="29D693AB" w14:textId="77777777" w:rsidTr="00A05EB9">
        <w:trPr>
          <w:trHeight w:val="125"/>
        </w:trPr>
        <w:tc>
          <w:tcPr>
            <w:tcW w:w="3827" w:type="dxa"/>
          </w:tcPr>
          <w:p w14:paraId="44EB5E5E" w14:textId="77777777" w:rsidR="00D45776" w:rsidRPr="001214A2" w:rsidRDefault="00D45776" w:rsidP="00D45776">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Elulemuse mediaan (kuudes) (95% usaldusintervall)</w:t>
            </w:r>
          </w:p>
        </w:tc>
        <w:tc>
          <w:tcPr>
            <w:tcW w:w="2552" w:type="dxa"/>
          </w:tcPr>
          <w:p w14:paraId="149020DB" w14:textId="77777777" w:rsidR="00D45776" w:rsidRPr="001214A2" w:rsidRDefault="00D45776" w:rsidP="00D45776">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szCs w:val="24"/>
                <w:lang w:val="et-EE" w:eastAsia="et-EE"/>
              </w:rPr>
              <w:t xml:space="preserve">18,4 (17,3, NR) </w:t>
            </w:r>
          </w:p>
        </w:tc>
        <w:tc>
          <w:tcPr>
            <w:tcW w:w="2693" w:type="dxa"/>
          </w:tcPr>
          <w:p w14:paraId="784929D4" w14:textId="77777777" w:rsidR="00D45776" w:rsidRPr="001214A2" w:rsidRDefault="00D45776" w:rsidP="00D45776">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 xml:space="preserve">13,6 (11,3, 15,8) </w:t>
            </w:r>
          </w:p>
        </w:tc>
      </w:tr>
      <w:tr w:rsidR="00D45776" w:rsidRPr="001214A2" w14:paraId="4454D571" w14:textId="77777777" w:rsidTr="00A05EB9">
        <w:trPr>
          <w:trHeight w:val="120"/>
        </w:trPr>
        <w:tc>
          <w:tcPr>
            <w:tcW w:w="3827" w:type="dxa"/>
          </w:tcPr>
          <w:p w14:paraId="27EBBF18" w14:textId="77777777" w:rsidR="00D45776" w:rsidRPr="001214A2" w:rsidRDefault="00D45776" w:rsidP="00D45776">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P</w:t>
            </w:r>
            <w:r w:rsidRPr="001214A2">
              <w:rPr>
                <w:rFonts w:eastAsia="SimSun" w:cs="Times New Roman"/>
                <w:szCs w:val="24"/>
                <w:lang w:val="et-EE" w:eastAsia="et-EE"/>
              </w:rPr>
              <w:noBreakHyphen/>
              <w:t>väärtus</w:t>
            </w:r>
            <w:r w:rsidRPr="001214A2">
              <w:rPr>
                <w:rFonts w:eastAsia="SimSun" w:cs="Times New Roman"/>
                <w:i/>
                <w:szCs w:val="24"/>
                <w:vertAlign w:val="superscript"/>
                <w:lang w:val="et-EE" w:eastAsia="et-EE"/>
              </w:rPr>
              <w:t>1</w:t>
            </w:r>
            <w:r w:rsidRPr="001214A2">
              <w:rPr>
                <w:rFonts w:eastAsia="SimSun" w:cs="Times New Roman"/>
                <w:szCs w:val="24"/>
                <w:lang w:val="et-EE" w:eastAsia="et-EE"/>
              </w:rPr>
              <w:t xml:space="preserve"> </w:t>
            </w:r>
          </w:p>
        </w:tc>
        <w:tc>
          <w:tcPr>
            <w:tcW w:w="5245" w:type="dxa"/>
            <w:gridSpan w:val="2"/>
            <w:vAlign w:val="center"/>
          </w:tcPr>
          <w:p w14:paraId="1A0EC97F" w14:textId="77777777" w:rsidR="00D45776" w:rsidRPr="001214A2" w:rsidRDefault="00D45776" w:rsidP="00D45776">
            <w:pPr>
              <w:keepNext/>
              <w:autoSpaceDE w:val="0"/>
              <w:autoSpaceDN w:val="0"/>
              <w:adjustRightInd w:val="0"/>
              <w:spacing w:after="0"/>
              <w:jc w:val="center"/>
              <w:rPr>
                <w:rFonts w:eastAsia="SimSun" w:cs="Times New Roman"/>
                <w:sz w:val="24"/>
                <w:szCs w:val="24"/>
                <w:lang w:val="et-EE" w:eastAsia="et-EE"/>
              </w:rPr>
            </w:pPr>
            <w:r w:rsidRPr="001214A2">
              <w:rPr>
                <w:rFonts w:eastAsia="SimSun" w:cs="Times New Roman"/>
                <w:szCs w:val="24"/>
                <w:lang w:val="et-EE" w:eastAsia="et-EE"/>
              </w:rPr>
              <w:t xml:space="preserve">p &lt; 0,0001 </w:t>
            </w:r>
          </w:p>
        </w:tc>
      </w:tr>
      <w:tr w:rsidR="00D45776" w:rsidRPr="001214A2" w14:paraId="1495BF0A" w14:textId="77777777" w:rsidTr="00A05EB9">
        <w:trPr>
          <w:trHeight w:val="137"/>
        </w:trPr>
        <w:tc>
          <w:tcPr>
            <w:tcW w:w="3827" w:type="dxa"/>
            <w:tcBorders>
              <w:bottom w:val="single" w:sz="4" w:space="0" w:color="auto"/>
            </w:tcBorders>
          </w:tcPr>
          <w:p w14:paraId="058D34C2" w14:textId="77777777" w:rsidR="00D45776" w:rsidRPr="001214A2" w:rsidRDefault="00D45776" w:rsidP="00D45776">
            <w:pPr>
              <w:keepNext/>
              <w:autoSpaceDE w:val="0"/>
              <w:autoSpaceDN w:val="0"/>
              <w:adjustRightInd w:val="0"/>
              <w:spacing w:after="0"/>
              <w:rPr>
                <w:rFonts w:eastAsia="SimSun" w:cs="Times New Roman"/>
                <w:sz w:val="24"/>
                <w:szCs w:val="24"/>
                <w:lang w:val="et-EE" w:eastAsia="et-EE"/>
              </w:rPr>
            </w:pPr>
            <w:r w:rsidRPr="001214A2">
              <w:rPr>
                <w:rFonts w:eastAsia="SimSun" w:cs="Times New Roman"/>
                <w:szCs w:val="24"/>
                <w:lang w:val="et-EE" w:eastAsia="et-EE"/>
              </w:rPr>
              <w:t>Riskitiheduste suhe (95% usaldusintervall)</w:t>
            </w:r>
            <w:r w:rsidRPr="001214A2">
              <w:rPr>
                <w:rFonts w:eastAsia="SimSun" w:cs="Times New Roman"/>
                <w:i/>
                <w:szCs w:val="24"/>
                <w:vertAlign w:val="superscript"/>
                <w:lang w:val="et-EE" w:eastAsia="et-EE"/>
              </w:rPr>
              <w:t>2</w:t>
            </w:r>
            <w:r w:rsidRPr="001214A2">
              <w:rPr>
                <w:rFonts w:eastAsia="SimSun" w:cs="Times New Roman"/>
                <w:szCs w:val="24"/>
                <w:lang w:val="et-EE" w:eastAsia="et-EE"/>
              </w:rPr>
              <w:t xml:space="preserve"> </w:t>
            </w:r>
          </w:p>
        </w:tc>
        <w:tc>
          <w:tcPr>
            <w:tcW w:w="5245" w:type="dxa"/>
            <w:gridSpan w:val="2"/>
            <w:tcBorders>
              <w:bottom w:val="single" w:sz="4" w:space="0" w:color="auto"/>
            </w:tcBorders>
            <w:vAlign w:val="center"/>
          </w:tcPr>
          <w:p w14:paraId="152DAEC0" w14:textId="77777777" w:rsidR="00D45776" w:rsidRPr="001214A2" w:rsidRDefault="00D45776" w:rsidP="00D45776">
            <w:pPr>
              <w:keepNext/>
              <w:autoSpaceDE w:val="0"/>
              <w:autoSpaceDN w:val="0"/>
              <w:adjustRightInd w:val="0"/>
              <w:spacing w:after="0"/>
              <w:jc w:val="center"/>
              <w:rPr>
                <w:rFonts w:eastAsia="SimSun" w:cs="Times New Roman"/>
                <w:szCs w:val="24"/>
                <w:lang w:val="et-EE" w:eastAsia="et-EE"/>
              </w:rPr>
            </w:pPr>
            <w:r w:rsidRPr="001214A2">
              <w:rPr>
                <w:rFonts w:eastAsia="SimSun" w:cs="Times New Roman"/>
                <w:szCs w:val="24"/>
                <w:lang w:val="et-EE" w:eastAsia="et-EE"/>
              </w:rPr>
              <w:t xml:space="preserve">0,63 (0,53, 0,75) </w:t>
            </w:r>
          </w:p>
        </w:tc>
      </w:tr>
    </w:tbl>
    <w:p w14:paraId="4FCE9A74" w14:textId="77777777" w:rsidR="00D45776" w:rsidRPr="001214A2" w:rsidRDefault="00D45776" w:rsidP="00D45776">
      <w:pPr>
        <w:spacing w:after="0"/>
        <w:ind w:left="288"/>
        <w:rPr>
          <w:rFonts w:eastAsia="Times New Roman" w:cs="Times New Roman"/>
          <w:sz w:val="18"/>
          <w:szCs w:val="18"/>
          <w:lang w:val="et-EE"/>
        </w:rPr>
      </w:pPr>
      <w:r w:rsidRPr="001214A2">
        <w:rPr>
          <w:rFonts w:eastAsia="Times New Roman" w:cs="Times New Roman"/>
          <w:sz w:val="18"/>
          <w:szCs w:val="18"/>
          <w:lang w:val="et-EE"/>
        </w:rPr>
        <w:t>NR = saavutamata.</w:t>
      </w:r>
    </w:p>
    <w:p w14:paraId="44083A58" w14:textId="77777777" w:rsidR="00D45776" w:rsidRPr="001214A2" w:rsidRDefault="00D45776" w:rsidP="00572432">
      <w:pPr>
        <w:numPr>
          <w:ilvl w:val="0"/>
          <w:numId w:val="30"/>
        </w:numPr>
        <w:tabs>
          <w:tab w:val="left" w:pos="810"/>
          <w:tab w:val="left" w:pos="1304"/>
        </w:tabs>
        <w:spacing w:after="200" w:line="276" w:lineRule="auto"/>
        <w:contextualSpacing/>
        <w:rPr>
          <w:rFonts w:eastAsia="Times New Roman" w:cs="Times New Roman"/>
          <w:sz w:val="18"/>
          <w:szCs w:val="24"/>
          <w:lang w:val="et-EE"/>
        </w:rPr>
      </w:pPr>
      <w:r w:rsidRPr="001214A2">
        <w:rPr>
          <w:rFonts w:eastAsia="Times New Roman" w:cs="Times New Roman"/>
          <w:sz w:val="18"/>
          <w:szCs w:val="24"/>
          <w:lang w:val="et-EE"/>
        </w:rPr>
        <w:t xml:space="preserve">P-väärtus on saadud ECOG sooritusvõime skoori (0...1 </w:t>
      </w:r>
      <w:r w:rsidRPr="001214A2">
        <w:rPr>
          <w:rFonts w:eastAsia="Times New Roman" w:cs="Times New Roman"/>
          <w:i/>
          <w:sz w:val="18"/>
          <w:szCs w:val="24"/>
          <w:lang w:val="et-EE"/>
        </w:rPr>
        <w:t>vs.</w:t>
      </w:r>
      <w:r w:rsidRPr="001214A2">
        <w:rPr>
          <w:rFonts w:eastAsia="Times New Roman" w:cs="Times New Roman"/>
          <w:sz w:val="18"/>
          <w:szCs w:val="24"/>
          <w:lang w:val="et-EE"/>
        </w:rPr>
        <w:t xml:space="preserve"> 2) ja keskmise valuskoori (&lt; 4 </w:t>
      </w:r>
      <w:r w:rsidRPr="001214A2">
        <w:rPr>
          <w:rFonts w:eastAsia="Times New Roman" w:cs="Times New Roman"/>
          <w:i/>
          <w:sz w:val="18"/>
          <w:szCs w:val="24"/>
          <w:lang w:val="et-EE"/>
        </w:rPr>
        <w:t>vs.</w:t>
      </w:r>
      <w:r w:rsidRPr="001214A2">
        <w:rPr>
          <w:rFonts w:eastAsia="Times New Roman" w:cs="Times New Roman"/>
          <w:sz w:val="18"/>
          <w:szCs w:val="24"/>
          <w:lang w:val="et-EE"/>
        </w:rPr>
        <w:t xml:space="preserve"> ≥ 4) järgi stratifitseeritud logaritmilisest astaktestist.</w:t>
      </w:r>
    </w:p>
    <w:p w14:paraId="0AB31285" w14:textId="77777777" w:rsidR="00D45776" w:rsidRPr="001214A2" w:rsidRDefault="00D45776" w:rsidP="00572432">
      <w:pPr>
        <w:numPr>
          <w:ilvl w:val="0"/>
          <w:numId w:val="30"/>
        </w:numPr>
        <w:tabs>
          <w:tab w:val="left" w:pos="810"/>
          <w:tab w:val="left" w:pos="1304"/>
        </w:tabs>
        <w:spacing w:after="200" w:line="276" w:lineRule="auto"/>
        <w:contextualSpacing/>
        <w:rPr>
          <w:rFonts w:eastAsia="Times New Roman" w:cs="Times New Roman"/>
          <w:sz w:val="18"/>
          <w:szCs w:val="24"/>
          <w:lang w:val="et-EE"/>
        </w:rPr>
      </w:pPr>
      <w:r w:rsidRPr="001214A2">
        <w:rPr>
          <w:rFonts w:eastAsia="Times New Roman" w:cs="Times New Roman"/>
          <w:sz w:val="18"/>
          <w:szCs w:val="18"/>
          <w:lang w:val="et-EE"/>
        </w:rPr>
        <w:t>Riskitiheduste suhe on saadud stratifitseeritud võrdeliste riskide mudelist. Riskitiheduste suhe &lt; 1 näitab ensalutamiidi paremust.</w:t>
      </w:r>
    </w:p>
    <w:p w14:paraId="5323E139" w14:textId="77777777" w:rsidR="00572432" w:rsidRPr="001214A2" w:rsidRDefault="00572432" w:rsidP="00572432">
      <w:pPr>
        <w:keepNext/>
        <w:keepLines/>
        <w:tabs>
          <w:tab w:val="left" w:pos="810"/>
          <w:tab w:val="left" w:pos="1304"/>
        </w:tabs>
        <w:spacing w:after="200" w:line="276" w:lineRule="auto"/>
        <w:contextualSpacing/>
        <w:rPr>
          <w:rFonts w:eastAsia="Times New Roman" w:cs="Times New Roman"/>
          <w:sz w:val="18"/>
          <w:szCs w:val="24"/>
          <w:lang w:val="et-EE"/>
        </w:rPr>
      </w:pPr>
    </w:p>
    <w:p w14:paraId="12DA35E9" w14:textId="77777777" w:rsidR="00D45776" w:rsidRPr="001214A2" w:rsidRDefault="00D45776" w:rsidP="00D45776">
      <w:pPr>
        <w:spacing w:after="220"/>
        <w:rPr>
          <w:rFonts w:eastAsia="Times New Roman" w:cs="Times New Roman"/>
          <w:b/>
          <w:bCs/>
          <w:noProof/>
          <w:lang w:val="sl-SI" w:eastAsia="ja-JP"/>
        </w:rPr>
      </w:pPr>
      <w:r w:rsidRPr="001214A2">
        <w:rPr>
          <w:rFonts w:eastAsia="Times New Roman" w:cs="Times New Roman"/>
          <w:b/>
          <w:bCs/>
          <w:noProof/>
          <w:lang w:eastAsia="zh-CN"/>
        </w:rPr>
        <w:drawing>
          <wp:inline distT="0" distB="0" distL="0" distR="0" wp14:anchorId="07BC3787" wp14:editId="5AAAD822">
            <wp:extent cx="5410200" cy="393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41597" name="Picture 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410200" cy="3930650"/>
                    </a:xfrm>
                    <a:prstGeom prst="rect">
                      <a:avLst/>
                    </a:prstGeom>
                    <a:noFill/>
                    <a:ln>
                      <a:noFill/>
                    </a:ln>
                  </pic:spPr>
                </pic:pic>
              </a:graphicData>
            </a:graphic>
          </wp:inline>
        </w:drawing>
      </w:r>
    </w:p>
    <w:p w14:paraId="5852EAF5" w14:textId="235F9905" w:rsidR="00D45776" w:rsidRPr="001214A2" w:rsidRDefault="00D45776" w:rsidP="00FE47EF">
      <w:pPr>
        <w:spacing w:after="0"/>
        <w:rPr>
          <w:rFonts w:eastAsia="MS Mincho" w:cs="Times New Roman"/>
          <w:b/>
          <w:bCs/>
          <w:lang w:val="et-EE" w:eastAsia="ja-JP"/>
        </w:rPr>
      </w:pPr>
      <w:r w:rsidRPr="001214A2">
        <w:rPr>
          <w:rFonts w:eastAsia="Times New Roman" w:cs="Times New Roman"/>
          <w:b/>
          <w:bCs/>
          <w:lang w:val="et-EE"/>
        </w:rPr>
        <w:t>Joonis </w:t>
      </w:r>
      <w:r w:rsidR="00F106EC" w:rsidRPr="001214A2">
        <w:rPr>
          <w:rFonts w:eastAsia="Times New Roman" w:cs="Times New Roman"/>
          <w:b/>
          <w:bCs/>
          <w:lang w:val="et-EE"/>
        </w:rPr>
        <w:t>1</w:t>
      </w:r>
      <w:r w:rsidR="00E449D2" w:rsidRPr="001214A2">
        <w:rPr>
          <w:rFonts w:eastAsia="Times New Roman" w:cs="Times New Roman"/>
          <w:b/>
          <w:bCs/>
          <w:lang w:val="et-EE"/>
        </w:rPr>
        <w:t>4</w:t>
      </w:r>
      <w:r w:rsidRPr="001214A2">
        <w:rPr>
          <w:rFonts w:eastAsia="Times New Roman" w:cs="Times New Roman"/>
          <w:b/>
          <w:bCs/>
          <w:lang w:val="et-EE"/>
        </w:rPr>
        <w:t>. Üldise elulemuse Kaplani-Meieri kõverad uuringus AFFIRM (ravikavatsuslik analüüs)</w:t>
      </w:r>
    </w:p>
    <w:p w14:paraId="000CA581" w14:textId="77777777" w:rsidR="00D45776" w:rsidRPr="001214A2" w:rsidRDefault="00D45776" w:rsidP="00D45776">
      <w:pPr>
        <w:spacing w:after="0"/>
        <w:rPr>
          <w:rFonts w:eastAsia="SimSun" w:cs="Times New Roman"/>
          <w:b/>
          <w:szCs w:val="24"/>
          <w:lang w:val="et-EE" w:eastAsia="et-EE"/>
        </w:rPr>
      </w:pPr>
    </w:p>
    <w:p w14:paraId="766F4549" w14:textId="77777777" w:rsidR="00D45776" w:rsidRPr="001214A2" w:rsidRDefault="00D45776" w:rsidP="00FE47EF">
      <w:pPr>
        <w:keepNext/>
        <w:autoSpaceDE w:val="0"/>
        <w:autoSpaceDN w:val="0"/>
        <w:adjustRightInd w:val="0"/>
        <w:spacing w:after="0"/>
        <w:rPr>
          <w:rFonts w:eastAsia="SimSun" w:cs="Times New Roman"/>
          <w:noProof/>
          <w:color w:val="000000"/>
          <w:sz w:val="24"/>
          <w:szCs w:val="24"/>
          <w:lang w:val="et-EE" w:eastAsia="et-EE"/>
        </w:rPr>
      </w:pPr>
      <w:r w:rsidRPr="001214A2">
        <w:rPr>
          <w:rFonts w:eastAsia="SimSun" w:cs="Times New Roman"/>
          <w:noProof/>
          <w:color w:val="000000"/>
          <w:sz w:val="24"/>
          <w:szCs w:val="24"/>
          <w:lang w:eastAsia="zh-CN"/>
        </w:rPr>
        <w:lastRenderedPageBreak/>
        <w:drawing>
          <wp:inline distT="0" distB="0" distL="0" distR="0" wp14:anchorId="673282FD" wp14:editId="17D820AB">
            <wp:extent cx="5753100" cy="4114800"/>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50649" name="Image 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53100" cy="4114800"/>
                    </a:xfrm>
                    <a:prstGeom prst="rect">
                      <a:avLst/>
                    </a:prstGeom>
                    <a:noFill/>
                    <a:ln>
                      <a:noFill/>
                    </a:ln>
                  </pic:spPr>
                </pic:pic>
              </a:graphicData>
            </a:graphic>
          </wp:inline>
        </w:drawing>
      </w:r>
    </w:p>
    <w:p w14:paraId="25C1EEEB" w14:textId="77777777" w:rsidR="00D45776" w:rsidRPr="001214A2" w:rsidRDefault="00D45776" w:rsidP="00FE47EF">
      <w:pPr>
        <w:keepNext/>
        <w:autoSpaceDE w:val="0"/>
        <w:autoSpaceDN w:val="0"/>
        <w:adjustRightInd w:val="0"/>
        <w:spacing w:after="0"/>
        <w:rPr>
          <w:rFonts w:eastAsia="SimSun" w:cs="Times New Roman"/>
          <w:sz w:val="18"/>
          <w:szCs w:val="18"/>
          <w:lang w:val="et-EE" w:eastAsia="et-EE"/>
        </w:rPr>
      </w:pPr>
      <w:r w:rsidRPr="001214A2">
        <w:rPr>
          <w:rFonts w:eastAsia="SimSun" w:cs="Times New Roman"/>
          <w:sz w:val="18"/>
          <w:szCs w:val="18"/>
          <w:lang w:val="et-EE" w:eastAsia="et-EE"/>
        </w:rPr>
        <w:t>ECOG: Ida Onkoloogia Koostöögrupp (</w:t>
      </w:r>
      <w:r w:rsidRPr="001214A2">
        <w:rPr>
          <w:rFonts w:eastAsia="SimSun" w:cs="Times New Roman"/>
          <w:i/>
          <w:sz w:val="18"/>
          <w:szCs w:val="18"/>
          <w:lang w:val="et-EE" w:eastAsia="et-EE"/>
        </w:rPr>
        <w:t>Eastern Cooperative Oncology Group</w:t>
      </w:r>
      <w:r w:rsidRPr="001214A2">
        <w:rPr>
          <w:rFonts w:eastAsia="SimSun" w:cs="Times New Roman"/>
          <w:sz w:val="18"/>
          <w:szCs w:val="18"/>
          <w:lang w:val="et-EE" w:eastAsia="et-EE"/>
        </w:rPr>
        <w:t>); BPS-SF: lühiajalise valu lühiküsimustik (</w:t>
      </w:r>
      <w:r w:rsidRPr="001214A2">
        <w:rPr>
          <w:rFonts w:eastAsia="SimSun" w:cs="Times New Roman"/>
          <w:i/>
          <w:sz w:val="18"/>
          <w:szCs w:val="18"/>
          <w:lang w:val="et-EE" w:eastAsia="et-EE"/>
        </w:rPr>
        <w:t>Brief Pain Inventory-Short Form</w:t>
      </w:r>
      <w:r w:rsidRPr="001214A2">
        <w:rPr>
          <w:rFonts w:eastAsia="SimSun" w:cs="Times New Roman"/>
          <w:sz w:val="18"/>
          <w:szCs w:val="18"/>
          <w:lang w:val="et-EE" w:eastAsia="et-EE"/>
        </w:rPr>
        <w:t>); PSA: eesnäärmespetsiifiline antigeen (</w:t>
      </w:r>
      <w:r w:rsidRPr="001214A2">
        <w:rPr>
          <w:rFonts w:eastAsia="SimSun" w:cs="Times New Roman"/>
          <w:i/>
          <w:sz w:val="18"/>
          <w:szCs w:val="18"/>
          <w:lang w:val="et-EE" w:eastAsia="et-EE"/>
        </w:rPr>
        <w:t>Prostate Specific Antigen</w:t>
      </w:r>
      <w:r w:rsidRPr="001214A2">
        <w:rPr>
          <w:rFonts w:eastAsia="SimSun" w:cs="Times New Roman"/>
          <w:sz w:val="18"/>
          <w:szCs w:val="18"/>
          <w:lang w:val="et-EE" w:eastAsia="et-EE"/>
        </w:rPr>
        <w:t>)</w:t>
      </w:r>
    </w:p>
    <w:p w14:paraId="1BF76858" w14:textId="77777777" w:rsidR="00D45776" w:rsidRPr="001214A2" w:rsidRDefault="00D45776" w:rsidP="00FE47EF">
      <w:pPr>
        <w:keepNext/>
        <w:autoSpaceDE w:val="0"/>
        <w:autoSpaceDN w:val="0"/>
        <w:adjustRightInd w:val="0"/>
        <w:spacing w:after="0"/>
        <w:rPr>
          <w:rFonts w:eastAsia="SimSun" w:cs="Times New Roman"/>
          <w:szCs w:val="24"/>
          <w:lang w:val="et-EE" w:eastAsia="et-EE"/>
        </w:rPr>
      </w:pPr>
    </w:p>
    <w:p w14:paraId="7D6AA991" w14:textId="257E1E66" w:rsidR="00D45776" w:rsidRPr="001214A2" w:rsidRDefault="00D45776" w:rsidP="00D45776">
      <w:pPr>
        <w:autoSpaceDE w:val="0"/>
        <w:autoSpaceDN w:val="0"/>
        <w:adjustRightInd w:val="0"/>
        <w:spacing w:after="0"/>
        <w:rPr>
          <w:rFonts w:eastAsia="SimSun" w:cs="Times New Roman"/>
          <w:b/>
          <w:lang w:val="et-EE" w:eastAsia="et-EE"/>
        </w:rPr>
      </w:pPr>
      <w:r w:rsidRPr="001214A2">
        <w:rPr>
          <w:rFonts w:eastAsia="SimSun" w:cs="Times New Roman"/>
          <w:b/>
          <w:color w:val="000000"/>
          <w:lang w:val="et-EE" w:eastAsia="et-EE"/>
        </w:rPr>
        <w:t>Joonis</w:t>
      </w:r>
      <w:r w:rsidRPr="001214A2">
        <w:rPr>
          <w:rFonts w:eastAsia="SimSun" w:cs="Times New Roman"/>
          <w:color w:val="000000"/>
          <w:sz w:val="24"/>
          <w:szCs w:val="24"/>
          <w:lang w:val="et-EE" w:eastAsia="et-EE"/>
        </w:rPr>
        <w:t> </w:t>
      </w:r>
      <w:r w:rsidR="00F106EC" w:rsidRPr="001214A2">
        <w:rPr>
          <w:rFonts w:eastAsia="SimSun" w:cs="Times New Roman"/>
          <w:b/>
          <w:color w:val="000000"/>
          <w:lang w:val="et-EE" w:eastAsia="et-EE"/>
        </w:rPr>
        <w:t>1</w:t>
      </w:r>
      <w:r w:rsidR="00E449D2" w:rsidRPr="001214A2">
        <w:rPr>
          <w:rFonts w:eastAsia="SimSun" w:cs="Times New Roman"/>
          <w:b/>
          <w:color w:val="000000"/>
          <w:lang w:val="et-EE" w:eastAsia="et-EE"/>
        </w:rPr>
        <w:t>5</w:t>
      </w:r>
      <w:r w:rsidRPr="001214A2">
        <w:rPr>
          <w:rFonts w:eastAsia="SimSun" w:cs="Times New Roman"/>
          <w:b/>
          <w:color w:val="000000"/>
          <w:lang w:val="et-EE" w:eastAsia="et-EE"/>
        </w:rPr>
        <w:t>: Üldine elulemus alamrühmade järgi uuringus AFFIRM – riskitiheduste suhe 95% usaldusvahemik</w:t>
      </w:r>
    </w:p>
    <w:p w14:paraId="7FF82951" w14:textId="77777777" w:rsidR="00D45776" w:rsidRPr="001214A2" w:rsidRDefault="00D45776" w:rsidP="00D45776">
      <w:pPr>
        <w:autoSpaceDE w:val="0"/>
        <w:autoSpaceDN w:val="0"/>
        <w:adjustRightInd w:val="0"/>
        <w:spacing w:after="0"/>
        <w:rPr>
          <w:rFonts w:eastAsia="SimSun" w:cs="Times New Roman"/>
          <w:szCs w:val="24"/>
          <w:lang w:val="et-EE" w:eastAsia="et-EE"/>
        </w:rPr>
      </w:pPr>
    </w:p>
    <w:p w14:paraId="6E55FC30" w14:textId="77777777" w:rsidR="00D45776" w:rsidRPr="001214A2" w:rsidRDefault="00D45776" w:rsidP="00D45776">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Lisaks täheldatud paranemisele üldistes elulemusnäitajates oli ensalutamiid parem ka oluliste teiseste tulemusnäitajate osas (PSA progressioon, radiograafilise progressioonita elulemus, aeg esimese luulise juhtumini) ning näitajad olid statistiliselt olulised ka pärast kohandamist mitmekordsele analüüsile.</w:t>
      </w:r>
    </w:p>
    <w:p w14:paraId="73B8AFB3" w14:textId="77777777" w:rsidR="00D45776" w:rsidRPr="001214A2" w:rsidRDefault="00D45776" w:rsidP="00D45776">
      <w:pPr>
        <w:autoSpaceDE w:val="0"/>
        <w:autoSpaceDN w:val="0"/>
        <w:adjustRightInd w:val="0"/>
        <w:spacing w:after="0"/>
        <w:rPr>
          <w:rFonts w:eastAsia="SimSun" w:cs="Times New Roman"/>
          <w:szCs w:val="24"/>
          <w:lang w:val="et-EE" w:eastAsia="et-EE"/>
        </w:rPr>
      </w:pPr>
    </w:p>
    <w:p w14:paraId="0F396662"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 xml:space="preserve">Radiograafilise progressioonita elulemus (hinnatuna uurija poolt RECIST v1.1 alusel kui ilmnemine pehmekoes ning 2 või mitme luukahjustuse esinemine luuskaneerimisel) oli 8,3 kuud ensalutamiidiga ravitud patsientide puhul ning 2,9 kuud platseebot saanud patsientide puhul </w:t>
      </w:r>
      <w:r w:rsidRPr="001214A2">
        <w:rPr>
          <w:rFonts w:eastAsia="SimSun" w:cs="Times New Roman"/>
          <w:szCs w:val="20"/>
          <w:lang w:val="et-EE" w:eastAsia="et-EE"/>
        </w:rPr>
        <w:t>[</w:t>
      </w:r>
      <w:r w:rsidRPr="001214A2">
        <w:rPr>
          <w:rFonts w:eastAsia="SimSun" w:cs="Times New Roman"/>
          <w:szCs w:val="24"/>
          <w:lang w:val="et-EE" w:eastAsia="et-EE"/>
        </w:rPr>
        <w:t>HR = 0,40 (95% usaldusintervall: 0,35, 0,47]; p &lt; 0,0001</w:t>
      </w:r>
      <w:r w:rsidRPr="001214A2">
        <w:rPr>
          <w:rFonts w:eastAsia="SimSun" w:cs="Times New Roman"/>
          <w:szCs w:val="20"/>
          <w:lang w:val="et-EE" w:eastAsia="et-EE"/>
        </w:rPr>
        <w:t>]</w:t>
      </w:r>
      <w:r w:rsidRPr="001214A2">
        <w:rPr>
          <w:rFonts w:eastAsia="SimSun" w:cs="Times New Roman"/>
          <w:szCs w:val="24"/>
          <w:lang w:val="et-EE" w:eastAsia="et-EE"/>
        </w:rPr>
        <w:t>. Analüüsi kaasati 216 surmajuhtumit ilma dokumenteeritud progressioonita ning 645 dokumenteeritud progressioonijuhtu, millest 303</w:t>
      </w:r>
      <w:r w:rsidRPr="001214A2">
        <w:rPr>
          <w:rFonts w:eastAsia="SimSun" w:cs="Times New Roman"/>
          <w:i/>
          <w:szCs w:val="24"/>
          <w:lang w:val="et-EE" w:eastAsia="et-EE"/>
        </w:rPr>
        <w:t> </w:t>
      </w:r>
      <w:r w:rsidRPr="001214A2">
        <w:rPr>
          <w:rFonts w:eastAsia="SimSun" w:cs="Times New Roman"/>
          <w:szCs w:val="24"/>
          <w:lang w:val="et-EE" w:eastAsia="et-EE"/>
        </w:rPr>
        <w:t>(47%) tekkis pehmekoes, 268</w:t>
      </w:r>
      <w:r w:rsidRPr="001214A2">
        <w:rPr>
          <w:rFonts w:eastAsia="SimSun" w:cs="Times New Roman"/>
          <w:i/>
          <w:szCs w:val="24"/>
          <w:lang w:val="et-EE" w:eastAsia="et-EE"/>
        </w:rPr>
        <w:t> </w:t>
      </w:r>
      <w:r w:rsidRPr="001214A2">
        <w:rPr>
          <w:rFonts w:eastAsia="SimSun" w:cs="Times New Roman"/>
          <w:szCs w:val="24"/>
          <w:lang w:val="et-EE" w:eastAsia="et-EE"/>
        </w:rPr>
        <w:t>(42%) luukahjustustena ning 74</w:t>
      </w:r>
      <w:r w:rsidRPr="001214A2">
        <w:rPr>
          <w:rFonts w:eastAsia="SimSun" w:cs="Times New Roman"/>
          <w:i/>
          <w:szCs w:val="24"/>
          <w:lang w:val="et-EE" w:eastAsia="et-EE"/>
        </w:rPr>
        <w:t> </w:t>
      </w:r>
      <w:r w:rsidRPr="001214A2">
        <w:rPr>
          <w:rFonts w:eastAsia="SimSun" w:cs="Times New Roman"/>
          <w:szCs w:val="24"/>
          <w:lang w:val="et-EE" w:eastAsia="et-EE"/>
        </w:rPr>
        <w:t>(11%) nii pehmekoes kui ka luukahjustustena.</w:t>
      </w:r>
    </w:p>
    <w:p w14:paraId="281976EC" w14:textId="77777777" w:rsidR="00D45776" w:rsidRPr="001214A2" w:rsidRDefault="00D45776" w:rsidP="00D45776">
      <w:pPr>
        <w:spacing w:after="0"/>
        <w:rPr>
          <w:rFonts w:eastAsia="SimSun" w:cs="Times New Roman"/>
          <w:szCs w:val="24"/>
          <w:lang w:val="et-EE" w:eastAsia="et-EE"/>
        </w:rPr>
      </w:pPr>
    </w:p>
    <w:p w14:paraId="73F413D9"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 xml:space="preserve">Kinnitatud PSA vähenemine 50% või 90% esines vastavalt 54,0% või 24,8% neil patsientidest, kes said ensalutamiidi, ja 1,5% või 0,9% neil patsientidest, kes said platseebot (p &lt; 0,0001).  PSA progressioonini kulunud aja mediaan oli 8,3 kuud ensalutamiidi saavatel patsientidel ja 3,0 kuud platseebot saanud patsientidel </w:t>
      </w:r>
      <w:r w:rsidRPr="001214A2">
        <w:rPr>
          <w:rFonts w:eastAsia="SimSun" w:cs="Times New Roman"/>
          <w:szCs w:val="20"/>
          <w:lang w:val="et-EE" w:eastAsia="et-EE"/>
        </w:rPr>
        <w:t>[</w:t>
      </w:r>
      <w:r w:rsidRPr="001214A2">
        <w:rPr>
          <w:rFonts w:eastAsia="SimSun" w:cs="Times New Roman"/>
          <w:szCs w:val="24"/>
          <w:lang w:val="et-EE" w:eastAsia="et-EE"/>
        </w:rPr>
        <w:t>HR = 0,25 (95% usaldusintervall: 0,20, 0,30), p &lt; 0,0001</w:t>
      </w:r>
      <w:r w:rsidRPr="001214A2">
        <w:rPr>
          <w:rFonts w:eastAsia="SimSun" w:cs="Times New Roman"/>
          <w:szCs w:val="20"/>
          <w:lang w:val="et-EE" w:eastAsia="et-EE"/>
        </w:rPr>
        <w:t>]</w:t>
      </w:r>
      <w:r w:rsidRPr="001214A2">
        <w:rPr>
          <w:rFonts w:eastAsia="SimSun" w:cs="Times New Roman"/>
          <w:szCs w:val="24"/>
          <w:lang w:val="et-EE" w:eastAsia="et-EE"/>
        </w:rPr>
        <w:t>.</w:t>
      </w:r>
    </w:p>
    <w:p w14:paraId="75AA5D0C" w14:textId="77777777" w:rsidR="00D45776" w:rsidRPr="001214A2" w:rsidRDefault="00D45776" w:rsidP="00D45776">
      <w:pPr>
        <w:spacing w:after="0"/>
        <w:rPr>
          <w:rFonts w:eastAsia="SimSun" w:cs="Times New Roman"/>
          <w:szCs w:val="24"/>
          <w:lang w:val="et-EE" w:eastAsia="et-EE"/>
        </w:rPr>
      </w:pPr>
    </w:p>
    <w:p w14:paraId="23C080E2" w14:textId="77777777" w:rsidR="00D45776" w:rsidRPr="001214A2" w:rsidRDefault="00D45776" w:rsidP="00D45776">
      <w:pPr>
        <w:autoSpaceDE w:val="0"/>
        <w:autoSpaceDN w:val="0"/>
        <w:adjustRightInd w:val="0"/>
        <w:spacing w:after="0"/>
        <w:rPr>
          <w:rFonts w:eastAsia="SimSun" w:cs="Times New Roman"/>
          <w:szCs w:val="24"/>
          <w:lang w:val="et-EE" w:eastAsia="et-EE"/>
        </w:rPr>
      </w:pPr>
      <w:r w:rsidRPr="001214A2">
        <w:rPr>
          <w:rFonts w:eastAsia="SimSun" w:cs="Times New Roman"/>
          <w:szCs w:val="24"/>
          <w:lang w:val="et-EE" w:eastAsia="et-EE"/>
        </w:rPr>
        <w:t xml:space="preserve">Esimese luulise juhtumini kulunud aja mediaan oli 16,7 kuud ensalutamiidi saavatel patsientidel ja 13,3 kuud platseebot saanud patsientidel </w:t>
      </w:r>
      <w:r w:rsidRPr="001214A2">
        <w:rPr>
          <w:rFonts w:eastAsia="SimSun" w:cs="Times New Roman"/>
          <w:szCs w:val="20"/>
          <w:lang w:val="et-EE" w:eastAsia="et-EE"/>
        </w:rPr>
        <w:t>[</w:t>
      </w:r>
      <w:r w:rsidRPr="001214A2">
        <w:rPr>
          <w:rFonts w:eastAsia="SimSun" w:cs="Times New Roman"/>
          <w:szCs w:val="24"/>
          <w:lang w:val="et-EE" w:eastAsia="et-EE"/>
        </w:rPr>
        <w:t>HR = 0,69 (95% usaldusintervall: 0,57, 0,84), p &lt; 0,0001</w:t>
      </w:r>
      <w:r w:rsidRPr="001214A2">
        <w:rPr>
          <w:rFonts w:eastAsia="SimSun" w:cs="Times New Roman"/>
          <w:szCs w:val="20"/>
          <w:lang w:val="et-EE" w:eastAsia="et-EE"/>
        </w:rPr>
        <w:t>]</w:t>
      </w:r>
      <w:r w:rsidRPr="001214A2">
        <w:rPr>
          <w:rFonts w:eastAsia="SimSun" w:cs="Times New Roman"/>
          <w:szCs w:val="24"/>
          <w:lang w:val="et-EE" w:eastAsia="et-EE"/>
        </w:rPr>
        <w:t>. Luuline juhtum määratleti kui luu kiiritusravi või kirurgia, patoloogiline luumurd, lülisamba kompressioon või luuvalu ravimiseks kasutatava antineoplastilise ravi muutus. Analüüsi kaasati 488 luulist juhtumit, millest 277 juhtu (62%) tähendasid luu kiiritusravi, 95 juhtu (21%) lülisamba kompressiooni, 47 juhtu (10%) olid patoloogilised murrud, 36 juhtu (8%) muutused luuvaluvastases antineoplastilises ravis ning 7 juhtu (2%) olid luukirurgia.</w:t>
      </w:r>
    </w:p>
    <w:p w14:paraId="2B1D2AC1" w14:textId="77777777" w:rsidR="00D45776" w:rsidRPr="001214A2" w:rsidRDefault="00D45776" w:rsidP="00D45776">
      <w:pPr>
        <w:autoSpaceDE w:val="0"/>
        <w:autoSpaceDN w:val="0"/>
        <w:adjustRightInd w:val="0"/>
        <w:spacing w:after="0"/>
        <w:rPr>
          <w:rFonts w:eastAsia="SimSun" w:cs="Times New Roman"/>
          <w:szCs w:val="24"/>
          <w:lang w:val="et-EE" w:eastAsia="et-EE"/>
        </w:rPr>
      </w:pPr>
    </w:p>
    <w:p w14:paraId="18FE00FD" w14:textId="77777777" w:rsidR="00D45776" w:rsidRPr="001214A2" w:rsidRDefault="00D45776" w:rsidP="001F562F">
      <w:pPr>
        <w:keepNext/>
        <w:spacing w:after="0"/>
        <w:rPr>
          <w:rFonts w:eastAsia="SimSun" w:cs="Times New Roman"/>
          <w:i/>
          <w:szCs w:val="24"/>
          <w:lang w:val="et-EE" w:eastAsia="et-EE"/>
        </w:rPr>
      </w:pPr>
      <w:r w:rsidRPr="001214A2">
        <w:rPr>
          <w:rFonts w:eastAsia="SimSun" w:cs="Times New Roman"/>
          <w:i/>
          <w:szCs w:val="24"/>
          <w:lang w:val="et-EE" w:eastAsia="et-EE"/>
        </w:rPr>
        <w:lastRenderedPageBreak/>
        <w:t>9785-CL-0410 uuring (ensalutamiid pärast abiraterooni metastaatilise CRPC-ga patsientidel)</w:t>
      </w:r>
    </w:p>
    <w:p w14:paraId="63789957" w14:textId="77777777" w:rsidR="00D45776" w:rsidRPr="001214A2" w:rsidRDefault="00D45776" w:rsidP="00D45776">
      <w:pPr>
        <w:spacing w:after="0"/>
        <w:rPr>
          <w:rFonts w:eastAsia="SimSun" w:cs="Times New Roman"/>
          <w:b/>
          <w:szCs w:val="24"/>
          <w:lang w:val="et-EE" w:eastAsia="et-EE"/>
        </w:rPr>
      </w:pPr>
    </w:p>
    <w:p w14:paraId="249F779F" w14:textId="77777777" w:rsidR="00D45776" w:rsidRPr="001214A2" w:rsidRDefault="00D45776" w:rsidP="00D45776">
      <w:pPr>
        <w:spacing w:after="0"/>
        <w:rPr>
          <w:rFonts w:eastAsia="SimSun" w:cs="Times New Roman"/>
          <w:szCs w:val="20"/>
          <w:lang w:val="et-EE" w:eastAsia="en-GB"/>
        </w:rPr>
      </w:pPr>
      <w:r w:rsidRPr="001214A2">
        <w:rPr>
          <w:rFonts w:eastAsia="SimSun" w:cs="Times New Roman"/>
          <w:szCs w:val="24"/>
          <w:lang w:val="et-EE" w:eastAsia="et-EE"/>
        </w:rPr>
        <w:t xml:space="preserve">Üheharuline uuring hõlmas 214 patsienti progresseeruva metastaatilise CRPC-ga, kes said ensalutamiidi (160 mg üks kord ööpäevas) pärast vähemalt 24 nädalat kestnud ravi abirateroonatsetaadi ja prednisooniga. Uuringu esmane tulemusnäitaja , rPFS’i (radioloogiline progressioonivaba elulemus) mediaan </w:t>
      </w:r>
      <w:r w:rsidRPr="001214A2">
        <w:rPr>
          <w:rFonts w:eastAsia="SimSun" w:cs="Times New Roman" w:hint="eastAsia"/>
          <w:szCs w:val="24"/>
          <w:lang w:val="et-EE" w:eastAsia="et-EE"/>
        </w:rPr>
        <w:t>oli 8,1 kuud (95% CI: 6,1</w:t>
      </w:r>
      <w:r w:rsidRPr="001214A2">
        <w:rPr>
          <w:rFonts w:eastAsia="SimSun" w:cs="Times New Roman"/>
          <w:szCs w:val="24"/>
          <w:lang w:val="et-EE" w:eastAsia="et-EE"/>
        </w:rPr>
        <w:t>;</w:t>
      </w:r>
      <w:r w:rsidRPr="001214A2">
        <w:rPr>
          <w:rFonts w:eastAsia="SimSun" w:cs="Times New Roman" w:hint="eastAsia"/>
          <w:szCs w:val="24"/>
          <w:lang w:val="et-EE" w:eastAsia="et-EE"/>
        </w:rPr>
        <w:t xml:space="preserve"> 8,3). </w:t>
      </w:r>
      <w:r w:rsidRPr="001214A2">
        <w:rPr>
          <w:rFonts w:eastAsia="SimSun" w:cs="Times New Roman"/>
          <w:szCs w:val="24"/>
          <w:lang w:val="et-EE" w:eastAsia="et-EE"/>
        </w:rPr>
        <w:t xml:space="preserve">Üldise elulemuse mediaani </w:t>
      </w:r>
      <w:r w:rsidRPr="001214A2">
        <w:rPr>
          <w:rFonts w:eastAsia="SimSun" w:cs="Times New Roman" w:hint="eastAsia"/>
          <w:szCs w:val="24"/>
          <w:lang w:val="et-EE" w:eastAsia="et-EE"/>
        </w:rPr>
        <w:t xml:space="preserve">ei </w:t>
      </w:r>
      <w:r w:rsidRPr="001214A2">
        <w:rPr>
          <w:rFonts w:eastAsia="SimSun" w:cs="Times New Roman"/>
          <w:szCs w:val="24"/>
          <w:lang w:val="et-EE" w:eastAsia="et-EE"/>
        </w:rPr>
        <w:t>saavutatud</w:t>
      </w:r>
      <w:r w:rsidRPr="001214A2">
        <w:rPr>
          <w:rFonts w:eastAsia="SimSun" w:cs="Times New Roman" w:hint="eastAsia"/>
          <w:szCs w:val="24"/>
          <w:lang w:val="et-EE" w:eastAsia="et-EE"/>
        </w:rPr>
        <w:t>. PSA</w:t>
      </w:r>
      <w:r w:rsidRPr="001214A2">
        <w:rPr>
          <w:rFonts w:eastAsia="SimSun" w:cs="Times New Roman"/>
          <w:szCs w:val="24"/>
          <w:lang w:val="et-EE" w:eastAsia="et-EE"/>
        </w:rPr>
        <w:t xml:space="preserve"> ravi</w:t>
      </w:r>
      <w:r w:rsidRPr="001214A2">
        <w:rPr>
          <w:rFonts w:eastAsia="SimSun" w:cs="Times New Roman" w:hint="eastAsia"/>
          <w:szCs w:val="24"/>
          <w:lang w:val="et-EE" w:eastAsia="et-EE"/>
        </w:rPr>
        <w:t>vastus (</w:t>
      </w:r>
      <w:r w:rsidRPr="001214A2">
        <w:rPr>
          <w:rFonts w:eastAsia="SimSun" w:cs="Times New Roman"/>
          <w:szCs w:val="24"/>
          <w:lang w:val="et-EE" w:eastAsia="et-EE"/>
        </w:rPr>
        <w:t>defineeritud</w:t>
      </w:r>
      <w:r w:rsidRPr="001214A2">
        <w:rPr>
          <w:rFonts w:eastAsia="SimSun" w:cs="Times New Roman" w:hint="eastAsia"/>
          <w:szCs w:val="24"/>
          <w:lang w:val="et-EE" w:eastAsia="et-EE"/>
        </w:rPr>
        <w:t xml:space="preserve"> kui</w:t>
      </w:r>
      <w:r w:rsidRPr="001214A2">
        <w:rPr>
          <w:rFonts w:eastAsia="SimSun" w:cs="Times New Roman"/>
          <w:szCs w:val="24"/>
          <w:lang w:val="et-EE" w:eastAsia="et-EE"/>
        </w:rPr>
        <w:t xml:space="preserve"> </w:t>
      </w:r>
      <w:r w:rsidRPr="001214A2">
        <w:rPr>
          <w:rFonts w:eastAsia="SimSun" w:cs="Times New Roman"/>
          <w:bCs/>
          <w:iCs/>
          <w:szCs w:val="20"/>
          <w:lang w:val="et-EE" w:eastAsia="en-GB"/>
        </w:rPr>
        <w:t>≥ </w:t>
      </w:r>
      <w:r w:rsidRPr="001214A2">
        <w:rPr>
          <w:rFonts w:eastAsia="SimSun" w:cs="Times New Roman" w:hint="eastAsia"/>
          <w:szCs w:val="24"/>
          <w:lang w:val="et-EE" w:eastAsia="et-EE"/>
        </w:rPr>
        <w:t xml:space="preserve">50% </w:t>
      </w:r>
      <w:r w:rsidRPr="001214A2">
        <w:rPr>
          <w:rFonts w:eastAsia="SimSun" w:cs="Times New Roman"/>
          <w:szCs w:val="24"/>
          <w:lang w:val="et-EE" w:eastAsia="et-EE"/>
        </w:rPr>
        <w:t>langus algnäitajatest</w:t>
      </w:r>
      <w:r w:rsidRPr="001214A2">
        <w:rPr>
          <w:rFonts w:eastAsia="SimSun" w:cs="Times New Roman" w:hint="eastAsia"/>
          <w:szCs w:val="24"/>
          <w:lang w:val="et-EE" w:eastAsia="et-EE"/>
        </w:rPr>
        <w:t>) oli 22,4% (95% CI: 17,0</w:t>
      </w:r>
      <w:r w:rsidRPr="001214A2">
        <w:rPr>
          <w:rFonts w:eastAsia="SimSun" w:cs="Times New Roman"/>
          <w:szCs w:val="24"/>
          <w:lang w:val="et-EE" w:eastAsia="et-EE"/>
        </w:rPr>
        <w:t>;</w:t>
      </w:r>
      <w:r w:rsidRPr="001214A2">
        <w:rPr>
          <w:rFonts w:eastAsia="SimSun" w:cs="Times New Roman" w:hint="eastAsia"/>
          <w:szCs w:val="24"/>
          <w:lang w:val="et-EE" w:eastAsia="et-EE"/>
        </w:rPr>
        <w:t xml:space="preserve"> 28,6). </w:t>
      </w:r>
    </w:p>
    <w:p w14:paraId="14BCE083"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0"/>
          <w:lang w:val="et-EE" w:eastAsia="en-GB"/>
        </w:rPr>
        <w:t xml:space="preserve">Varem kemoteraapiat saanud </w:t>
      </w:r>
      <w:r w:rsidRPr="001214A2">
        <w:rPr>
          <w:rFonts w:eastAsia="SimSun" w:cs="Times New Roman"/>
          <w:szCs w:val="24"/>
          <w:lang w:val="et-EE" w:eastAsia="et-EE"/>
        </w:rPr>
        <w:t>69 </w:t>
      </w:r>
      <w:r w:rsidRPr="001214A2">
        <w:rPr>
          <w:rFonts w:eastAsia="SimSun" w:cs="Times New Roman" w:hint="eastAsia"/>
          <w:szCs w:val="24"/>
          <w:lang w:val="et-EE" w:eastAsia="et-EE"/>
        </w:rPr>
        <w:t>patsien</w:t>
      </w:r>
      <w:r w:rsidRPr="001214A2">
        <w:rPr>
          <w:rFonts w:eastAsia="SimSun" w:cs="Times New Roman"/>
          <w:szCs w:val="24"/>
          <w:lang w:val="et-EE" w:eastAsia="et-EE"/>
        </w:rPr>
        <w:t>d</w:t>
      </w:r>
      <w:r w:rsidRPr="001214A2">
        <w:rPr>
          <w:rFonts w:eastAsia="SimSun" w:cs="Times New Roman" w:hint="eastAsia"/>
          <w:szCs w:val="24"/>
          <w:lang w:val="et-EE" w:eastAsia="et-EE"/>
        </w:rPr>
        <w:t>i</w:t>
      </w:r>
      <w:r w:rsidRPr="001214A2">
        <w:rPr>
          <w:rFonts w:eastAsia="SimSun" w:cs="Times New Roman"/>
          <w:szCs w:val="24"/>
          <w:lang w:val="et-EE" w:eastAsia="et-EE"/>
        </w:rPr>
        <w:t xml:space="preserve"> </w:t>
      </w:r>
      <w:r w:rsidRPr="001214A2">
        <w:rPr>
          <w:rFonts w:eastAsia="SimSun" w:cs="Times New Roman" w:hint="eastAsia"/>
          <w:szCs w:val="24"/>
          <w:lang w:val="et-EE" w:eastAsia="et-EE"/>
        </w:rPr>
        <w:t>rPFS</w:t>
      </w:r>
      <w:r w:rsidRPr="001214A2">
        <w:rPr>
          <w:rFonts w:eastAsia="SimSun" w:cs="Times New Roman"/>
          <w:szCs w:val="24"/>
          <w:lang w:val="et-EE" w:eastAsia="et-EE"/>
        </w:rPr>
        <w:t>’i mediaan</w:t>
      </w:r>
      <w:r w:rsidRPr="001214A2">
        <w:rPr>
          <w:rFonts w:eastAsia="SimSun" w:cs="Times New Roman" w:hint="eastAsia"/>
          <w:szCs w:val="24"/>
          <w:lang w:val="et-EE" w:eastAsia="et-EE"/>
        </w:rPr>
        <w:t xml:space="preserve"> oli 7,9</w:t>
      </w:r>
      <w:r w:rsidRPr="001214A2">
        <w:rPr>
          <w:rFonts w:eastAsia="SimSun" w:cs="Times New Roman"/>
          <w:szCs w:val="24"/>
          <w:lang w:val="et-EE" w:eastAsia="et-EE"/>
        </w:rPr>
        <w:t> </w:t>
      </w:r>
      <w:r w:rsidRPr="001214A2">
        <w:rPr>
          <w:rFonts w:eastAsia="SimSun" w:cs="Times New Roman" w:hint="eastAsia"/>
          <w:szCs w:val="24"/>
          <w:lang w:val="et-EE" w:eastAsia="et-EE"/>
        </w:rPr>
        <w:t>kuud (95% CI</w:t>
      </w:r>
      <w:r w:rsidRPr="001214A2">
        <w:rPr>
          <w:rFonts w:eastAsia="SimSun" w:cs="Times New Roman"/>
          <w:szCs w:val="24"/>
          <w:lang w:val="et-EE" w:eastAsia="et-EE"/>
        </w:rPr>
        <w:t>:</w:t>
      </w:r>
      <w:r w:rsidRPr="001214A2">
        <w:rPr>
          <w:rFonts w:eastAsia="SimSun" w:cs="Times New Roman" w:hint="eastAsia"/>
          <w:szCs w:val="24"/>
          <w:lang w:val="et-EE" w:eastAsia="et-EE"/>
        </w:rPr>
        <w:t xml:space="preserve"> 5,45</w:t>
      </w:r>
      <w:r w:rsidRPr="001214A2">
        <w:rPr>
          <w:rFonts w:eastAsia="SimSun" w:cs="Times New Roman"/>
          <w:szCs w:val="24"/>
          <w:lang w:val="et-EE" w:eastAsia="et-EE"/>
        </w:rPr>
        <w:t>;</w:t>
      </w:r>
      <w:r w:rsidRPr="001214A2">
        <w:rPr>
          <w:rFonts w:eastAsia="SimSun" w:cs="Times New Roman" w:hint="eastAsia"/>
          <w:szCs w:val="24"/>
          <w:lang w:val="et-EE" w:eastAsia="et-EE"/>
        </w:rPr>
        <w:t xml:space="preserve"> 10,84). PSA </w:t>
      </w:r>
      <w:r w:rsidRPr="001214A2">
        <w:rPr>
          <w:rFonts w:eastAsia="SimSun" w:cs="Times New Roman"/>
          <w:szCs w:val="24"/>
          <w:lang w:val="et-EE" w:eastAsia="et-EE"/>
        </w:rPr>
        <w:t>ravi</w:t>
      </w:r>
      <w:r w:rsidRPr="001214A2">
        <w:rPr>
          <w:rFonts w:eastAsia="SimSun" w:cs="Times New Roman" w:hint="eastAsia"/>
          <w:szCs w:val="24"/>
          <w:lang w:val="et-EE" w:eastAsia="et-EE"/>
        </w:rPr>
        <w:t>vastus</w:t>
      </w:r>
      <w:r w:rsidRPr="001214A2">
        <w:rPr>
          <w:rFonts w:eastAsia="SimSun" w:cs="Times New Roman"/>
          <w:szCs w:val="24"/>
          <w:lang w:val="et-EE" w:eastAsia="et-EE"/>
        </w:rPr>
        <w:t xml:space="preserve"> oli</w:t>
      </w:r>
      <w:r w:rsidRPr="001214A2">
        <w:rPr>
          <w:rFonts w:eastAsia="SimSun" w:cs="Times New Roman" w:hint="eastAsia"/>
          <w:szCs w:val="24"/>
          <w:lang w:val="et-EE" w:eastAsia="et-EE"/>
        </w:rPr>
        <w:t xml:space="preserve"> 23,2% (95% CI: 13,</w:t>
      </w:r>
      <w:r w:rsidRPr="001214A2">
        <w:rPr>
          <w:rFonts w:eastAsia="SimSun" w:cs="Times New Roman"/>
          <w:szCs w:val="24"/>
          <w:lang w:val="et-EE" w:eastAsia="et-EE"/>
        </w:rPr>
        <w:t xml:space="preserve">9; </w:t>
      </w:r>
      <w:r w:rsidRPr="001214A2">
        <w:rPr>
          <w:rFonts w:eastAsia="SimSun" w:cs="Times New Roman" w:hint="eastAsia"/>
          <w:szCs w:val="24"/>
          <w:lang w:val="et-EE" w:eastAsia="et-EE"/>
        </w:rPr>
        <w:t>34,9).</w:t>
      </w:r>
    </w:p>
    <w:p w14:paraId="2CFDBB96"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145</w:t>
      </w:r>
      <w:r w:rsidRPr="001214A2">
        <w:rPr>
          <w:rFonts w:eastAsia="SimSun" w:cs="Times New Roman" w:hint="eastAsia"/>
          <w:szCs w:val="24"/>
          <w:lang w:val="et-EE" w:eastAsia="et-EE"/>
        </w:rPr>
        <w:t xml:space="preserve"> </w:t>
      </w:r>
      <w:r w:rsidRPr="001214A2">
        <w:rPr>
          <w:rFonts w:eastAsia="SimSun" w:cs="Times New Roman"/>
          <w:szCs w:val="24"/>
          <w:lang w:val="et-EE" w:eastAsia="et-EE"/>
        </w:rPr>
        <w:t xml:space="preserve">kemoteraapiat mittesaanud </w:t>
      </w:r>
      <w:r w:rsidRPr="001214A2">
        <w:rPr>
          <w:rFonts w:eastAsia="SimSun" w:cs="Times New Roman" w:hint="eastAsia"/>
          <w:szCs w:val="24"/>
          <w:lang w:val="et-EE" w:eastAsia="et-EE"/>
        </w:rPr>
        <w:t>patsien</w:t>
      </w:r>
      <w:r w:rsidRPr="001214A2">
        <w:rPr>
          <w:rFonts w:eastAsia="SimSun" w:cs="Times New Roman"/>
          <w:szCs w:val="24"/>
          <w:lang w:val="et-EE" w:eastAsia="et-EE"/>
        </w:rPr>
        <w:t>d</w:t>
      </w:r>
      <w:r w:rsidRPr="001214A2">
        <w:rPr>
          <w:rFonts w:eastAsia="SimSun" w:cs="Times New Roman" w:hint="eastAsia"/>
          <w:szCs w:val="24"/>
          <w:lang w:val="et-EE" w:eastAsia="et-EE"/>
        </w:rPr>
        <w:t>i rPFS</w:t>
      </w:r>
      <w:r w:rsidRPr="001214A2">
        <w:rPr>
          <w:rFonts w:eastAsia="SimSun" w:cs="Times New Roman"/>
          <w:szCs w:val="24"/>
          <w:lang w:val="et-EE" w:eastAsia="et-EE"/>
        </w:rPr>
        <w:t>’i mediaan</w:t>
      </w:r>
      <w:r w:rsidRPr="001214A2">
        <w:rPr>
          <w:rFonts w:eastAsia="SimSun" w:cs="Times New Roman" w:hint="eastAsia"/>
          <w:szCs w:val="24"/>
          <w:lang w:val="et-EE" w:eastAsia="et-EE"/>
        </w:rPr>
        <w:t xml:space="preserve"> oli 8,1</w:t>
      </w:r>
      <w:r w:rsidRPr="001214A2">
        <w:rPr>
          <w:rFonts w:eastAsia="SimSun" w:cs="Times New Roman"/>
          <w:szCs w:val="24"/>
          <w:lang w:val="et-EE" w:eastAsia="et-EE"/>
        </w:rPr>
        <w:t> </w:t>
      </w:r>
      <w:r w:rsidRPr="001214A2">
        <w:rPr>
          <w:rFonts w:eastAsia="SimSun" w:cs="Times New Roman" w:hint="eastAsia"/>
          <w:szCs w:val="24"/>
          <w:lang w:val="et-EE" w:eastAsia="et-EE"/>
        </w:rPr>
        <w:t>kuud (95% CI: 5,7</w:t>
      </w:r>
      <w:r w:rsidRPr="001214A2">
        <w:rPr>
          <w:rFonts w:eastAsia="SimSun" w:cs="Times New Roman"/>
          <w:szCs w:val="24"/>
          <w:lang w:val="et-EE" w:eastAsia="et-EE"/>
        </w:rPr>
        <w:t>;</w:t>
      </w:r>
      <w:r w:rsidRPr="001214A2">
        <w:rPr>
          <w:rFonts w:eastAsia="SimSun" w:cs="Times New Roman" w:hint="eastAsia"/>
          <w:szCs w:val="24"/>
          <w:lang w:val="et-EE" w:eastAsia="et-EE"/>
        </w:rPr>
        <w:t xml:space="preserve"> 8,3). PSA </w:t>
      </w:r>
      <w:r w:rsidRPr="001214A2">
        <w:rPr>
          <w:rFonts w:eastAsia="SimSun" w:cs="Times New Roman"/>
          <w:szCs w:val="24"/>
          <w:lang w:val="et-EE" w:eastAsia="et-EE"/>
        </w:rPr>
        <w:t>ravi</w:t>
      </w:r>
      <w:r w:rsidRPr="001214A2">
        <w:rPr>
          <w:rFonts w:eastAsia="SimSun" w:cs="Times New Roman" w:hint="eastAsia"/>
          <w:szCs w:val="24"/>
          <w:lang w:val="et-EE" w:eastAsia="et-EE"/>
        </w:rPr>
        <w:t>vastus oli 22,1% (95% CI: 15,6</w:t>
      </w:r>
      <w:r w:rsidRPr="001214A2">
        <w:rPr>
          <w:rFonts w:eastAsia="SimSun" w:cs="Times New Roman"/>
          <w:szCs w:val="24"/>
          <w:lang w:val="et-EE" w:eastAsia="et-EE"/>
        </w:rPr>
        <w:t>;</w:t>
      </w:r>
      <w:r w:rsidRPr="001214A2">
        <w:rPr>
          <w:rFonts w:eastAsia="SimSun" w:cs="Times New Roman" w:hint="eastAsia"/>
          <w:szCs w:val="24"/>
          <w:lang w:val="et-EE" w:eastAsia="et-EE"/>
        </w:rPr>
        <w:t xml:space="preserve"> 29,7).</w:t>
      </w:r>
    </w:p>
    <w:p w14:paraId="1D123399" w14:textId="77777777" w:rsidR="00D45776" w:rsidRPr="001214A2" w:rsidRDefault="00D45776" w:rsidP="00D45776">
      <w:pPr>
        <w:spacing w:after="0"/>
        <w:rPr>
          <w:rFonts w:eastAsia="SimSun" w:cs="Times New Roman"/>
          <w:szCs w:val="24"/>
          <w:lang w:val="et-EE" w:eastAsia="et-EE"/>
        </w:rPr>
      </w:pPr>
    </w:p>
    <w:p w14:paraId="5E5240B5" w14:textId="77777777" w:rsidR="00D45776" w:rsidRPr="001214A2" w:rsidRDefault="00D45776" w:rsidP="00D45776">
      <w:pPr>
        <w:spacing w:after="0"/>
        <w:rPr>
          <w:rFonts w:eastAsia="SimSun" w:cs="Times New Roman"/>
          <w:szCs w:val="24"/>
          <w:lang w:val="et-EE" w:eastAsia="et-EE"/>
        </w:rPr>
      </w:pPr>
      <w:r w:rsidRPr="001214A2">
        <w:rPr>
          <w:rFonts w:eastAsia="SimSun" w:cs="Times New Roman"/>
          <w:szCs w:val="24"/>
          <w:lang w:val="et-EE" w:eastAsia="et-EE"/>
        </w:rPr>
        <w:t>Kuigi mõnede patsientide ravivastus ensalutamiidile pärast abirateroonravi oli piiratud, on selle põhjus praegu teadmata. Uuringu ülesehitus ei võimalda tuvastada tõenäoliselt kasu saanud patsiente ega ka ensalutamiidi ja abiraterooni optimaalse kasutamise järjestust.</w:t>
      </w:r>
    </w:p>
    <w:p w14:paraId="14894E93" w14:textId="77777777" w:rsidR="00D45776" w:rsidRPr="001214A2" w:rsidRDefault="00D45776" w:rsidP="00D45776">
      <w:pPr>
        <w:spacing w:after="0"/>
        <w:jc w:val="both"/>
        <w:rPr>
          <w:rFonts w:eastAsia="SimSun" w:cs="Times New Roman"/>
          <w:szCs w:val="24"/>
          <w:lang w:val="et-EE" w:eastAsia="et-EE"/>
        </w:rPr>
      </w:pPr>
    </w:p>
    <w:p w14:paraId="729829AD" w14:textId="77777777" w:rsidR="00D45776" w:rsidRPr="001214A2" w:rsidRDefault="00D45776" w:rsidP="00D45776">
      <w:pPr>
        <w:keepNext/>
        <w:spacing w:after="0"/>
        <w:jc w:val="both"/>
        <w:outlineLvl w:val="0"/>
        <w:rPr>
          <w:rFonts w:eastAsia="SimSun" w:cs="Times New Roman"/>
          <w:szCs w:val="24"/>
          <w:u w:val="single"/>
          <w:lang w:val="et-EE" w:eastAsia="et-EE"/>
        </w:rPr>
      </w:pPr>
      <w:r w:rsidRPr="001214A2">
        <w:rPr>
          <w:rFonts w:eastAsia="SimSun" w:cs="Times New Roman"/>
          <w:szCs w:val="24"/>
          <w:u w:val="single"/>
          <w:lang w:val="et-EE" w:eastAsia="et-EE"/>
        </w:rPr>
        <w:t>Eakad</w:t>
      </w:r>
    </w:p>
    <w:p w14:paraId="20145C49" w14:textId="43B508FA" w:rsidR="00ED192B" w:rsidRPr="00EE5877" w:rsidRDefault="00D45776" w:rsidP="00D45776">
      <w:pPr>
        <w:spacing w:after="0"/>
        <w:rPr>
          <w:rFonts w:cs="Myanmar Text"/>
          <w:lang w:val="et-EE"/>
        </w:rPr>
      </w:pPr>
      <w:r w:rsidRPr="001214A2">
        <w:rPr>
          <w:rFonts w:eastAsia="SimSun" w:cs="Times New Roman"/>
          <w:szCs w:val="24"/>
          <w:lang w:val="et-EE" w:eastAsia="et-EE"/>
        </w:rPr>
        <w:t>Kontrolliga kliinilistes uuringutes osalenud 5110-st patsiendist, kes said ensalutamiidi, 3988 patsienti (78%) olid 65-aastased ja vanemad ning 1703 patsienti (33%) olid 75-aastased ja vanemad. Nende eakate patsientide ja nooremate patsientide ohutuses ega efektiivsuses üldisi erinevusi ei täheldatud.</w:t>
      </w:r>
    </w:p>
    <w:p w14:paraId="4825158A" w14:textId="683DD99D" w:rsidR="00ED192B" w:rsidRPr="00EE5877" w:rsidRDefault="00ED192B">
      <w:pPr>
        <w:pStyle w:val="Heading4"/>
        <w:contextualSpacing w:val="0"/>
        <w:rPr>
          <w:lang w:val="et-EE"/>
        </w:rPr>
      </w:pPr>
      <w:r w:rsidRPr="00EE5877">
        <w:rPr>
          <w:lang w:val="et-EE"/>
        </w:rPr>
        <w:t>Lapsed</w:t>
      </w:r>
    </w:p>
    <w:p w14:paraId="51B831BD" w14:textId="718D332B" w:rsidR="00ED192B" w:rsidRPr="00EE5877" w:rsidRDefault="00D45776" w:rsidP="003A56D5">
      <w:pPr>
        <w:spacing w:after="0"/>
        <w:rPr>
          <w:lang w:val="et-EE"/>
        </w:rPr>
      </w:pPr>
      <w:r w:rsidRPr="00D45776">
        <w:rPr>
          <w:rFonts w:eastAsia="SimSun" w:cs="Times New Roman"/>
          <w:szCs w:val="24"/>
          <w:lang w:val="et-EE" w:eastAsia="et-EE"/>
        </w:rPr>
        <w:t>Euroopa Ravimiamet ei kohusta esitama ensalutamiidiga läbi viidud uuringute tulemusi laste kõikide alarühmade eesnäärmevähi ravi kohta (teave lastel kasutamise kohta: vt lõik 4.2</w:t>
      </w:r>
      <w:r w:rsidR="00ED192B" w:rsidRPr="00EE5877">
        <w:rPr>
          <w:rFonts w:cs="Myanmar Text"/>
          <w:lang w:val="et-EE"/>
        </w:rPr>
        <w:t>).</w:t>
      </w:r>
    </w:p>
    <w:p w14:paraId="2258FB00" w14:textId="6B7A6A57" w:rsidR="00ED192B" w:rsidRPr="00EE5877" w:rsidRDefault="00ED192B">
      <w:pPr>
        <w:pStyle w:val="Heading3"/>
        <w:rPr>
          <w:lang w:val="fi-FI"/>
        </w:rPr>
      </w:pPr>
      <w:r w:rsidRPr="00EE5877">
        <w:rPr>
          <w:lang w:val="fi-FI"/>
        </w:rPr>
        <w:t>5.2</w:t>
      </w:r>
      <w:r w:rsidRPr="00EE5877">
        <w:rPr>
          <w:lang w:val="fi-FI"/>
        </w:rPr>
        <w:tab/>
        <w:t>Farmakokineetilised omadused</w:t>
      </w:r>
    </w:p>
    <w:p w14:paraId="4A7B23A9" w14:textId="6B37B086" w:rsidR="00D45776" w:rsidRPr="00D45776" w:rsidRDefault="00D45776" w:rsidP="00D45776">
      <w:pPr>
        <w:spacing w:after="0"/>
        <w:rPr>
          <w:rFonts w:eastAsia="SimSun" w:cs="Times New Roman"/>
          <w:szCs w:val="24"/>
          <w:lang w:val="et-EE" w:eastAsia="et-EE"/>
        </w:rPr>
      </w:pPr>
      <w:r w:rsidRPr="00D45776">
        <w:rPr>
          <w:rFonts w:eastAsia="SimSun" w:cs="Times New Roman"/>
          <w:szCs w:val="24"/>
          <w:lang w:val="et-EE" w:eastAsia="et-EE"/>
        </w:rPr>
        <w:t>Ensalutamiid on vees halvasti lahustuv. Ensalutamiidi lahustuvust on tõstetud emulgeerijate/pindaktiivsete ainetena kasutatavate kaprülokaproüülmakrogoolglütseriididega. Prekliinilistes uuringutes suurenes ensalutamiidi imendumine, kui see oli lahustatud kaprülokaproüül makrogoolglütseriidides.</w:t>
      </w:r>
    </w:p>
    <w:p w14:paraId="7113D745" w14:textId="77777777" w:rsidR="00D45776" w:rsidRPr="00D45776" w:rsidRDefault="00D45776" w:rsidP="00D45776">
      <w:pPr>
        <w:spacing w:after="0"/>
        <w:rPr>
          <w:rFonts w:eastAsia="SimSun" w:cs="Times New Roman"/>
          <w:szCs w:val="24"/>
          <w:lang w:val="et-EE" w:eastAsia="et-EE"/>
        </w:rPr>
      </w:pPr>
    </w:p>
    <w:p w14:paraId="6B4C5F27" w14:textId="4DCA76AD" w:rsidR="00ED192B" w:rsidRPr="00D45776" w:rsidRDefault="00D45776" w:rsidP="00D45776">
      <w:pPr>
        <w:spacing w:after="0"/>
        <w:rPr>
          <w:lang w:val="et-EE"/>
        </w:rPr>
      </w:pPr>
      <w:r w:rsidRPr="00D45776">
        <w:rPr>
          <w:rFonts w:eastAsia="SimSun" w:cs="Times New Roman"/>
          <w:szCs w:val="24"/>
          <w:lang w:val="et-EE" w:eastAsia="et-EE"/>
        </w:rPr>
        <w:t>Ensalutamiidi farmakokineetikat on hinnatud eesnäärmevähiga patsientidel ja tervetel meessoost patsientidel. Ensalutamiidi keskmine lõplik poolväärtusaeg (t</w:t>
      </w:r>
      <w:r w:rsidRPr="00D45776">
        <w:rPr>
          <w:rFonts w:eastAsia="SimSun" w:cs="Times New Roman"/>
          <w:szCs w:val="24"/>
          <w:vertAlign w:val="subscript"/>
          <w:lang w:val="et-EE" w:eastAsia="et-EE"/>
        </w:rPr>
        <w:t>1/2</w:t>
      </w:r>
      <w:r w:rsidRPr="00D45776">
        <w:rPr>
          <w:rFonts w:eastAsia="SimSun" w:cs="Times New Roman"/>
          <w:szCs w:val="24"/>
          <w:lang w:val="et-EE" w:eastAsia="et-EE"/>
        </w:rPr>
        <w:t>) pärast ühekordset suukaudset annust on 5,8 päeva (vahemik 2,8...10,2 päeva) ning tasakaalukontsentratsioon saavutatakse umbes ühe kuuga. Igapäevase suukaudse manustamise korral akumuleerib ensalutamiid</w:t>
      </w:r>
      <w:r w:rsidRPr="00D45776">
        <w:rPr>
          <w:rFonts w:eastAsia="SimSun" w:cs="Times New Roman"/>
          <w:b/>
          <w:i/>
          <w:szCs w:val="24"/>
          <w:lang w:val="et-EE" w:eastAsia="et-EE"/>
        </w:rPr>
        <w:t xml:space="preserve"> </w:t>
      </w:r>
      <w:r w:rsidRPr="00D45776">
        <w:rPr>
          <w:rFonts w:eastAsia="SimSun" w:cs="Times New Roman"/>
          <w:szCs w:val="24"/>
          <w:lang w:val="et-EE" w:eastAsia="et-EE"/>
        </w:rPr>
        <w:t>ühekordse annusega võrreldes umbes 8,3-kordselt. Igapäevased kõikumised plasmakontsetratsioonis on madalad (maksimaalse - minimaalse suhe 1,25). Ensalutamiidi eritumine toimub peamiselt maksa kaudu, selle käigus tekib aktiivne metaboliit, mis on sama aktiivne kui ensalutamiid ning esineb umbes samasugusel plasmakontsentratsioonil kui ensalutamiidki</w:t>
      </w:r>
      <w:r w:rsidR="00ED192B" w:rsidRPr="00D45776">
        <w:rPr>
          <w:rFonts w:cs="Myanmar Text"/>
          <w:lang w:val="et-EE"/>
        </w:rPr>
        <w:t>.</w:t>
      </w:r>
    </w:p>
    <w:p w14:paraId="6BEB5393" w14:textId="6B643375" w:rsidR="00ED192B" w:rsidRPr="00EE5877" w:rsidRDefault="00ED192B" w:rsidP="00886F81">
      <w:pPr>
        <w:pStyle w:val="Heading4"/>
        <w:keepNext/>
        <w:rPr>
          <w:lang w:val="et-EE"/>
        </w:rPr>
      </w:pPr>
      <w:r w:rsidRPr="00EE5877">
        <w:rPr>
          <w:lang w:val="et-EE"/>
        </w:rPr>
        <w:lastRenderedPageBreak/>
        <w:t>Imendumine</w:t>
      </w:r>
    </w:p>
    <w:p w14:paraId="0AFEFAC6" w14:textId="3532E166" w:rsidR="00D45776" w:rsidRPr="00D45776" w:rsidRDefault="00D45776" w:rsidP="00D45776">
      <w:pPr>
        <w:keepNext/>
        <w:keepLines/>
        <w:spacing w:after="0"/>
        <w:rPr>
          <w:rFonts w:eastAsia="SimSun" w:cs="Times New Roman"/>
          <w:color w:val="000000"/>
          <w:lang w:val="et-EE" w:eastAsia="et-EE"/>
        </w:rPr>
      </w:pPr>
      <w:r w:rsidRPr="00D45776">
        <w:rPr>
          <w:rFonts w:eastAsia="SimSun" w:cs="Times New Roman"/>
          <w:szCs w:val="24"/>
          <w:lang w:val="et-EE" w:eastAsia="et-EE"/>
        </w:rPr>
        <w:t>Ensalutamiidi õhukese polümeerikattega tablettide suukaudset imendumist hinnati tervetel meessoost vabatahtlikel pärast Xtandi õhukese polümeerikattega tablettide ühekordse 160 mg annuse manustamist ja farmakokineetilist modelleerimist ning simuleerimist kasutati farmakokineetilise profiili prognoosimiseks stabiilsel tasemel. Nende prognooside ja muude toetavate andmete alusel oli mediaanaeg ensalutamiidi maksimaalse plasmakontsentratsiooni (C</w:t>
      </w:r>
      <w:r w:rsidRPr="00D45776">
        <w:rPr>
          <w:rFonts w:eastAsia="SimSun" w:cs="Times New Roman"/>
          <w:color w:val="000000"/>
          <w:vertAlign w:val="subscript"/>
          <w:lang w:val="et-EE" w:eastAsia="et-EE"/>
        </w:rPr>
        <w:t xml:space="preserve"> max</w:t>
      </w:r>
      <w:r w:rsidRPr="00D45776">
        <w:rPr>
          <w:rFonts w:eastAsia="SimSun" w:cs="Times New Roman"/>
          <w:color w:val="000000"/>
          <w:lang w:val="et-EE" w:eastAsia="et-EE"/>
        </w:rPr>
        <w:t xml:space="preserve">) </w:t>
      </w:r>
      <w:r w:rsidRPr="00D45776">
        <w:rPr>
          <w:rFonts w:eastAsia="SimSun" w:cs="Times New Roman"/>
          <w:szCs w:val="24"/>
          <w:lang w:val="et-EE" w:eastAsia="et-EE"/>
        </w:rPr>
        <w:t>saabumiseni 2 tundi (vahemikus 0,5 kuni 6 tundi) ja ensalutamiidi ning selle aktiivse metaboliidi stabiilsed tasemed olid sarnased õhukese polümeerikattega tablettide ning Xtandi pehmekapslite korral. Pärast pehmekapslite (Xtandi igapäevane 160 mg annus) suukaudset manustamist metastaatilise CRPC-ga patsientidele olid ensalutamiidi ja selle aktiivse metaboliidi keskmised C</w:t>
      </w:r>
      <w:r w:rsidRPr="00D45776">
        <w:rPr>
          <w:rFonts w:eastAsia="SimSun" w:cs="Times New Roman"/>
          <w:color w:val="000000"/>
          <w:vertAlign w:val="subscript"/>
          <w:lang w:val="et-EE" w:eastAsia="et-EE"/>
        </w:rPr>
        <w:t>max</w:t>
      </w:r>
      <w:r w:rsidRPr="00D45776">
        <w:rPr>
          <w:rFonts w:eastAsia="SimSun" w:cs="Times New Roman"/>
          <w:color w:val="000000"/>
          <w:lang w:val="et-EE" w:eastAsia="et-EE"/>
        </w:rPr>
        <w:t>-i väärtused stabiilsel tasemel plasmas vastavalt 16,6 </w:t>
      </w:r>
      <w:r w:rsidRPr="00D45776">
        <w:rPr>
          <w:rFonts w:eastAsia="SimSun" w:cs="Times New Roman"/>
          <w:color w:val="000000"/>
          <w:lang w:val="en-GB" w:eastAsia="et-EE"/>
        </w:rPr>
        <w:t>μ</w:t>
      </w:r>
      <w:r w:rsidRPr="00D45776">
        <w:rPr>
          <w:rFonts w:eastAsia="SimSun" w:cs="Times New Roman"/>
          <w:color w:val="000000"/>
          <w:lang w:val="et-EE" w:eastAsia="et-EE"/>
        </w:rPr>
        <w:t>g/ml (23% CV) ja 12,7 </w:t>
      </w:r>
      <w:r w:rsidRPr="00D45776">
        <w:rPr>
          <w:rFonts w:eastAsia="SimSun" w:cs="Times New Roman"/>
          <w:color w:val="000000"/>
          <w:lang w:val="en-GB" w:eastAsia="et-EE"/>
        </w:rPr>
        <w:t>μ</w:t>
      </w:r>
      <w:r w:rsidRPr="00D45776">
        <w:rPr>
          <w:rFonts w:eastAsia="SimSun" w:cs="Times New Roman"/>
          <w:color w:val="000000"/>
          <w:lang w:val="et-EE" w:eastAsia="et-EE"/>
        </w:rPr>
        <w:t>g/ml (30% CV).</w:t>
      </w:r>
    </w:p>
    <w:p w14:paraId="72E73C7E" w14:textId="77777777" w:rsidR="00D45776" w:rsidRPr="00D45776" w:rsidRDefault="00D45776" w:rsidP="00D45776">
      <w:pPr>
        <w:keepNext/>
        <w:keepLines/>
        <w:spacing w:after="0"/>
        <w:rPr>
          <w:rFonts w:eastAsia="SimSun" w:cs="Times New Roman"/>
          <w:color w:val="000000"/>
          <w:lang w:val="et-EE" w:eastAsia="et-EE"/>
        </w:rPr>
      </w:pPr>
    </w:p>
    <w:p w14:paraId="2C08A150" w14:textId="77777777" w:rsidR="00D45776" w:rsidRPr="00D45776" w:rsidRDefault="00D45776" w:rsidP="00D45776">
      <w:pPr>
        <w:keepNext/>
        <w:keepLines/>
        <w:spacing w:after="0"/>
        <w:rPr>
          <w:rFonts w:eastAsia="SimSun" w:cs="Times New Roman"/>
          <w:szCs w:val="24"/>
          <w:lang w:val="et-EE" w:eastAsia="et-EE"/>
        </w:rPr>
      </w:pPr>
      <w:r w:rsidRPr="00D45776">
        <w:rPr>
          <w:rFonts w:eastAsia="SimSun" w:cs="Times New Roman"/>
          <w:szCs w:val="24"/>
          <w:lang w:val="et-EE" w:eastAsia="et-EE"/>
        </w:rPr>
        <w:t>Inimestel läbi viidud massi-tasakaalu uuringutes hinnati ensalutamiidi suukaudne imendumine olevat vähemalt 84,2%. Ensalutamiid ei ole väljavoolutransporterite P-gp või BCRP substraat.</w:t>
      </w:r>
    </w:p>
    <w:p w14:paraId="6221577F" w14:textId="77777777" w:rsidR="00D45776" w:rsidRPr="00D45776" w:rsidRDefault="00D45776" w:rsidP="00886F81">
      <w:pPr>
        <w:keepNext/>
        <w:spacing w:after="0"/>
        <w:rPr>
          <w:rFonts w:eastAsia="SimSun" w:cs="Times New Roman"/>
          <w:szCs w:val="24"/>
          <w:lang w:val="et-EE" w:eastAsia="et-EE"/>
        </w:rPr>
      </w:pPr>
    </w:p>
    <w:p w14:paraId="774D4941" w14:textId="52C04564" w:rsidR="00ED192B" w:rsidRPr="00EE5877" w:rsidRDefault="00D45776" w:rsidP="00D45776">
      <w:pPr>
        <w:spacing w:after="0"/>
        <w:rPr>
          <w:lang w:val="et-EE"/>
        </w:rPr>
      </w:pPr>
      <w:r w:rsidRPr="00D45776">
        <w:rPr>
          <w:rFonts w:eastAsia="SimSun" w:cs="Times New Roman"/>
          <w:szCs w:val="24"/>
          <w:lang w:val="et-EE" w:eastAsia="et-EE"/>
        </w:rPr>
        <w:t>Toidul ei ole kliiniliselt olulist mõju imendumise ulatusele. Kliinilistes uuringutes manustati Xtandi’t toiduga arvestamata</w:t>
      </w:r>
      <w:r w:rsidR="00ED192B" w:rsidRPr="00EE5877">
        <w:rPr>
          <w:rFonts w:cs="Myanmar Text"/>
          <w:lang w:val="et-EE"/>
        </w:rPr>
        <w:t>.</w:t>
      </w:r>
    </w:p>
    <w:p w14:paraId="6B002EBC" w14:textId="4F8AAECD" w:rsidR="00ED192B" w:rsidRPr="005237EC" w:rsidRDefault="00ED192B">
      <w:pPr>
        <w:pStyle w:val="Heading4"/>
        <w:rPr>
          <w:lang w:val="et-EE"/>
        </w:rPr>
      </w:pPr>
      <w:r w:rsidRPr="005237EC">
        <w:rPr>
          <w:lang w:val="et-EE"/>
        </w:rPr>
        <w:t>Jaotumine</w:t>
      </w:r>
    </w:p>
    <w:p w14:paraId="29062DFB" w14:textId="126B031A" w:rsidR="00D45776" w:rsidRPr="00D45776" w:rsidRDefault="00D45776" w:rsidP="00D45776">
      <w:pPr>
        <w:pStyle w:val="Default"/>
        <w:rPr>
          <w:sz w:val="22"/>
          <w:szCs w:val="22"/>
          <w:lang w:val="et-EE"/>
        </w:rPr>
      </w:pPr>
      <w:r w:rsidRPr="00D45776">
        <w:rPr>
          <w:sz w:val="22"/>
          <w:szCs w:val="22"/>
          <w:lang w:val="et-EE"/>
        </w:rPr>
        <w:t>Ensalutamiidi keskmine näiv jaotusmaht (V/F) patsientidel pärast ühekordset suukaudset annust on 110 l (29% CV). Ensalutamiidi jaotusruumala on suurem kui keha veesisaldus, osutades laiaulatuslikule ekstravaskulaarsele jaotumisele. Närilistega läbi viidud uuringud näitavad, et ensalutamiid ja selle aktiivne metaboliit läbivad hematoentsefaalbarjääri.</w:t>
      </w:r>
    </w:p>
    <w:p w14:paraId="6D1EAF47" w14:textId="77777777" w:rsidR="00D45776" w:rsidRPr="00D45776" w:rsidRDefault="00D45776" w:rsidP="00D45776">
      <w:pPr>
        <w:autoSpaceDE w:val="0"/>
        <w:autoSpaceDN w:val="0"/>
        <w:adjustRightInd w:val="0"/>
        <w:spacing w:after="0"/>
        <w:rPr>
          <w:rFonts w:eastAsia="SimSun" w:cs="Times New Roman"/>
          <w:lang w:val="et-EE" w:eastAsia="et-EE"/>
        </w:rPr>
      </w:pPr>
    </w:p>
    <w:p w14:paraId="7A0A251A" w14:textId="012F660F" w:rsidR="00ED192B" w:rsidRPr="00D45776" w:rsidRDefault="00D45776" w:rsidP="00D45776">
      <w:pPr>
        <w:spacing w:after="0"/>
        <w:rPr>
          <w:lang w:val="et-EE"/>
        </w:rPr>
      </w:pPr>
      <w:r w:rsidRPr="00D45776">
        <w:rPr>
          <w:rFonts w:eastAsia="SimSun" w:cs="Times New Roman"/>
          <w:szCs w:val="20"/>
          <w:lang w:val="et-EE" w:eastAsia="et-EE"/>
        </w:rPr>
        <w:t xml:space="preserve">Ensalutamiid on u 97...98% seotud plasmavalkudega, peamiselt albumiiniga. Aktiivne metaboliit on 95% seotud plasmavalkudega. </w:t>
      </w:r>
      <w:r w:rsidRPr="00D45776">
        <w:rPr>
          <w:rFonts w:eastAsia="SimSun" w:cs="Times New Roman"/>
          <w:i/>
          <w:szCs w:val="20"/>
          <w:lang w:val="et-EE" w:eastAsia="et-EE"/>
        </w:rPr>
        <w:t>In vitro</w:t>
      </w:r>
      <w:r w:rsidRPr="00D45776">
        <w:rPr>
          <w:rFonts w:eastAsia="SimSun" w:cs="Times New Roman"/>
          <w:szCs w:val="20"/>
          <w:lang w:val="et-EE" w:eastAsia="et-EE"/>
        </w:rPr>
        <w:t xml:space="preserve"> andmetel valguseonduvusest tingitud väljatõrjumist ensalutamiidi ja teiste kõrge valguseonduvusega ravimite (varfariin, ibuprofeen ja salitsüülhape) vahel ei esinenud</w:t>
      </w:r>
      <w:r w:rsidR="00ED192B" w:rsidRPr="00D45776">
        <w:rPr>
          <w:rFonts w:cs="Myanmar Text"/>
          <w:lang w:val="et-EE"/>
        </w:rPr>
        <w:t>.</w:t>
      </w:r>
    </w:p>
    <w:p w14:paraId="723E4107" w14:textId="1CF627DE" w:rsidR="00ED192B" w:rsidRPr="00EE5877" w:rsidRDefault="00ED192B">
      <w:pPr>
        <w:pStyle w:val="Heading4"/>
        <w:contextualSpacing w:val="0"/>
        <w:rPr>
          <w:lang w:val="et-EE"/>
        </w:rPr>
      </w:pPr>
      <w:r w:rsidRPr="00EE5877">
        <w:rPr>
          <w:lang w:val="et-EE"/>
        </w:rPr>
        <w:t>Biotransformatsioon</w:t>
      </w:r>
    </w:p>
    <w:p w14:paraId="4BFEF037" w14:textId="4915921E" w:rsidR="00D45776" w:rsidRPr="00D45776" w:rsidRDefault="00D45776" w:rsidP="00D45776">
      <w:pPr>
        <w:pStyle w:val="00Paragraph"/>
        <w:spacing w:before="0" w:after="0" w:line="240" w:lineRule="auto"/>
        <w:rPr>
          <w:rFonts w:ascii="SimSun"/>
          <w:sz w:val="22"/>
          <w:szCs w:val="22"/>
          <w:lang w:val="et-EE" w:eastAsia="et-EE"/>
        </w:rPr>
      </w:pPr>
      <w:r w:rsidRPr="00D45776">
        <w:rPr>
          <w:sz w:val="22"/>
          <w:szCs w:val="22"/>
          <w:lang w:val="et-EE" w:eastAsia="et-EE"/>
        </w:rPr>
        <w:t>Ensalutamiid metaboliseeritakse laiaulatuslikult. Inimplasmas on kaks peamist metaboliiti: N</w:t>
      </w:r>
      <w:r w:rsidRPr="00D45776">
        <w:rPr>
          <w:sz w:val="22"/>
          <w:szCs w:val="22"/>
          <w:lang w:val="et-EE" w:eastAsia="et-EE"/>
        </w:rPr>
        <w:noBreakHyphen/>
        <w:t xml:space="preserve">desmetüül-ensalutamiid (aktiivne) ja karboksüülhappe derivaat (inaktiivne). Ensalutamiidi metaboliseerib CYP2C8 ja vähemal määral ka CYP3A4/5 (vt lõik 4.5), millest mõlemad mängivad rolli aktiivse metaboliidi tekkel. </w:t>
      </w:r>
      <w:r w:rsidRPr="00D45776">
        <w:rPr>
          <w:i/>
          <w:sz w:val="22"/>
          <w:szCs w:val="22"/>
          <w:lang w:val="et-EE" w:eastAsia="et-EE"/>
        </w:rPr>
        <w:t xml:space="preserve">In vitro </w:t>
      </w:r>
      <w:r w:rsidRPr="00D45776">
        <w:rPr>
          <w:sz w:val="22"/>
          <w:szCs w:val="22"/>
          <w:lang w:val="et-EE" w:eastAsia="et-EE"/>
        </w:rPr>
        <w:t>metaboliseeritakse N</w:t>
      </w:r>
      <w:r w:rsidRPr="00D45776">
        <w:rPr>
          <w:sz w:val="22"/>
          <w:szCs w:val="22"/>
          <w:lang w:val="et-EE" w:eastAsia="et-EE"/>
        </w:rPr>
        <w:noBreakHyphen/>
        <w:t xml:space="preserve">desmetüül-ensalutamiid karboksüülesteraas 1 abil karboksüülhappe metaboliidiks; karboksüülesteraas 1 mängib väheolulist rolli ka ensalutamiidi metaboliseerumisel karboksüülhappe metaboliidiks. </w:t>
      </w:r>
      <w:r w:rsidRPr="00D45776">
        <w:rPr>
          <w:i/>
          <w:sz w:val="22"/>
          <w:szCs w:val="22"/>
          <w:lang w:val="et-EE" w:eastAsia="et-EE"/>
        </w:rPr>
        <w:t>In vitro</w:t>
      </w:r>
      <w:r w:rsidRPr="00D45776">
        <w:rPr>
          <w:sz w:val="22"/>
          <w:szCs w:val="22"/>
          <w:lang w:val="et-EE" w:eastAsia="et-EE"/>
        </w:rPr>
        <w:t xml:space="preserve"> andmetel N</w:t>
      </w:r>
      <w:r w:rsidRPr="00D45776">
        <w:rPr>
          <w:sz w:val="22"/>
          <w:szCs w:val="22"/>
          <w:lang w:val="et-EE" w:eastAsia="et-EE"/>
        </w:rPr>
        <w:noBreakHyphen/>
        <w:t>desmetüül-ensalutamiid CYP-de vahendusel ei metaboliseerunud.</w:t>
      </w:r>
    </w:p>
    <w:p w14:paraId="0E524D11" w14:textId="77777777" w:rsidR="00D45776" w:rsidRPr="00D45776" w:rsidRDefault="00D45776" w:rsidP="00D45776">
      <w:pPr>
        <w:spacing w:after="0"/>
        <w:rPr>
          <w:rFonts w:ascii="SimSun" w:eastAsia="SimSun" w:cs="Times New Roman"/>
          <w:szCs w:val="24"/>
          <w:lang w:val="et-EE" w:eastAsia="et-EE"/>
        </w:rPr>
      </w:pPr>
    </w:p>
    <w:p w14:paraId="25D4B90E" w14:textId="069CD149" w:rsidR="00ED192B" w:rsidRPr="00D45776" w:rsidRDefault="00D45776" w:rsidP="00D45776">
      <w:pPr>
        <w:spacing w:after="0"/>
        <w:rPr>
          <w:lang w:val="et-EE"/>
        </w:rPr>
      </w:pPr>
      <w:r w:rsidRPr="00D45776">
        <w:rPr>
          <w:rFonts w:eastAsia="SimSun" w:cs="Times New Roman"/>
          <w:szCs w:val="20"/>
          <w:lang w:val="et-EE" w:eastAsia="et-EE"/>
        </w:rPr>
        <w:t>Kliinilistes kasutustingimustes on ensalutamiid CYP3A4 tugev indutseerija, keskpärane CYP2C9 ja CYP2C19 indutseerija ning ei oma kliiniliselt olulist toimet CYP2C8-le (vt lõik 4.5</w:t>
      </w:r>
      <w:r w:rsidR="00ED192B" w:rsidRPr="00D45776">
        <w:rPr>
          <w:rFonts w:eastAsia="MS Mincho" w:cs="Myanmar Text"/>
          <w:lang w:val="et-EE"/>
        </w:rPr>
        <w:t>).</w:t>
      </w:r>
    </w:p>
    <w:p w14:paraId="6CCC0275" w14:textId="761D08DD" w:rsidR="00ED192B" w:rsidRPr="005237EC" w:rsidRDefault="00ED192B">
      <w:pPr>
        <w:pStyle w:val="Heading4"/>
        <w:rPr>
          <w:lang w:val="et-EE"/>
        </w:rPr>
      </w:pPr>
      <w:r w:rsidRPr="005237EC">
        <w:rPr>
          <w:lang w:val="et-EE"/>
        </w:rPr>
        <w:t>Eritumine</w:t>
      </w:r>
    </w:p>
    <w:p w14:paraId="43492510" w14:textId="66B5710F" w:rsidR="001C389F" w:rsidRPr="001C389F" w:rsidRDefault="001C389F" w:rsidP="001C389F">
      <w:pPr>
        <w:keepNext/>
        <w:spacing w:after="0"/>
        <w:rPr>
          <w:rFonts w:eastAsia="SimSun" w:cs="Times New Roman"/>
          <w:szCs w:val="24"/>
          <w:lang w:val="et-EE" w:eastAsia="et-EE"/>
        </w:rPr>
      </w:pPr>
      <w:r w:rsidRPr="001C389F">
        <w:rPr>
          <w:rFonts w:eastAsia="SimSun" w:cs="Times New Roman"/>
          <w:szCs w:val="24"/>
          <w:lang w:val="et-EE" w:eastAsia="et-EE"/>
        </w:rPr>
        <w:t xml:space="preserve">Ensalutamiidi keskmine näiv kliirens (CL/F) patsientidel jääb vahemikku 0,520...0,564 l/h. </w:t>
      </w:r>
    </w:p>
    <w:p w14:paraId="681FA15D" w14:textId="77777777" w:rsidR="001C389F" w:rsidRPr="001C389F" w:rsidRDefault="001C389F" w:rsidP="001C389F">
      <w:pPr>
        <w:keepNext/>
        <w:spacing w:after="0"/>
        <w:rPr>
          <w:rFonts w:eastAsia="SimSun" w:cs="Times New Roman"/>
          <w:szCs w:val="24"/>
          <w:lang w:val="et-EE" w:eastAsia="et-EE"/>
        </w:rPr>
      </w:pPr>
    </w:p>
    <w:p w14:paraId="207E62B9" w14:textId="77777777" w:rsidR="001C389F" w:rsidRPr="001C389F" w:rsidRDefault="001C389F" w:rsidP="001C389F">
      <w:pPr>
        <w:autoSpaceDE w:val="0"/>
        <w:autoSpaceDN w:val="0"/>
        <w:adjustRightInd w:val="0"/>
        <w:spacing w:after="0"/>
        <w:rPr>
          <w:rFonts w:eastAsia="SimSun" w:cs="Times New Roman"/>
          <w:b/>
          <w:noProof/>
          <w:szCs w:val="24"/>
          <w:lang w:val="et-EE" w:eastAsia="et-EE"/>
        </w:rPr>
      </w:pPr>
      <w:r w:rsidRPr="001C389F">
        <w:rPr>
          <w:rFonts w:eastAsia="SimSun" w:cs="Times New Roman"/>
          <w:szCs w:val="24"/>
          <w:lang w:val="et-EE" w:eastAsia="et-EE"/>
        </w:rPr>
        <w:t xml:space="preserve">Pärast </w:t>
      </w:r>
      <w:r w:rsidRPr="001C389F">
        <w:rPr>
          <w:rFonts w:eastAsia="SimSun" w:cs="Times New Roman"/>
          <w:szCs w:val="24"/>
          <w:vertAlign w:val="superscript"/>
          <w:lang w:val="et-EE" w:eastAsia="et-EE"/>
        </w:rPr>
        <w:t>14</w:t>
      </w:r>
      <w:r w:rsidRPr="001C389F">
        <w:rPr>
          <w:rFonts w:eastAsia="SimSun" w:cs="Times New Roman"/>
          <w:szCs w:val="24"/>
          <w:lang w:val="et-EE" w:eastAsia="et-EE"/>
        </w:rPr>
        <w:t>C</w:t>
      </w:r>
      <w:r w:rsidRPr="001C389F">
        <w:rPr>
          <w:rFonts w:eastAsia="SimSun" w:cs="Times New Roman"/>
          <w:szCs w:val="24"/>
          <w:lang w:val="et-EE" w:eastAsia="et-EE"/>
        </w:rPr>
        <w:noBreakHyphen/>
        <w:t>ensalutamiidi suukaudset manustamist eritub 84,6% radioaktiivsusest 77 päeva jooksul pärast annustamist: 71,0% eritub uriini teel (peamiselt inaktiivse metaboliidina, sisaldades väga väikeses koguses ensalutamiidi ja selle aktiivset metaboliiti) ning 13,6% roojaga (0,39% annusest muutumata kujul ensalutamiidina).</w:t>
      </w:r>
    </w:p>
    <w:p w14:paraId="2B9E294D" w14:textId="77777777" w:rsidR="001C389F" w:rsidRPr="001C389F" w:rsidRDefault="001C389F" w:rsidP="001C389F">
      <w:pPr>
        <w:autoSpaceDE w:val="0"/>
        <w:autoSpaceDN w:val="0"/>
        <w:adjustRightInd w:val="0"/>
        <w:spacing w:after="0"/>
        <w:rPr>
          <w:rFonts w:eastAsia="SimSun" w:cs="Times New Roman"/>
          <w:b/>
          <w:noProof/>
          <w:szCs w:val="24"/>
          <w:lang w:val="et-EE" w:eastAsia="et-EE"/>
        </w:rPr>
      </w:pPr>
    </w:p>
    <w:p w14:paraId="6DA33D7F" w14:textId="77777777" w:rsidR="001C389F" w:rsidRPr="001C389F" w:rsidRDefault="001C389F" w:rsidP="001C389F">
      <w:pPr>
        <w:autoSpaceDE w:val="0"/>
        <w:autoSpaceDN w:val="0"/>
        <w:adjustRightInd w:val="0"/>
        <w:spacing w:after="0"/>
        <w:rPr>
          <w:rFonts w:eastAsia="SimSun" w:cs="Times New Roman"/>
          <w:szCs w:val="24"/>
          <w:lang w:val="et-EE" w:eastAsia="et-EE"/>
        </w:rPr>
      </w:pPr>
      <w:r w:rsidRPr="001C389F">
        <w:rPr>
          <w:rFonts w:eastAsia="SimSun" w:cs="Times New Roman"/>
          <w:i/>
          <w:szCs w:val="24"/>
          <w:lang w:val="et-EE" w:eastAsia="et-EE"/>
        </w:rPr>
        <w:t>In vitro</w:t>
      </w:r>
      <w:r w:rsidRPr="001C389F">
        <w:rPr>
          <w:rFonts w:eastAsia="SimSun" w:cs="Times New Roman"/>
          <w:szCs w:val="24"/>
          <w:lang w:val="et-EE" w:eastAsia="et-EE"/>
        </w:rPr>
        <w:t xml:space="preserve"> andmed näitavad, et ensalutamiid ei ole OATP1B1, OATP1B3 ega OCT1 substraat ja N</w:t>
      </w:r>
      <w:r w:rsidRPr="001C389F">
        <w:rPr>
          <w:rFonts w:eastAsia="SimSun" w:cs="Times New Roman"/>
          <w:szCs w:val="24"/>
          <w:lang w:val="et-EE" w:eastAsia="et-EE"/>
        </w:rPr>
        <w:noBreakHyphen/>
        <w:t>desmetüülensalutamiid ei ole P-gp ega BCRP substraat.</w:t>
      </w:r>
    </w:p>
    <w:p w14:paraId="2A7B18C4" w14:textId="77777777" w:rsidR="001C389F" w:rsidRPr="001C389F" w:rsidRDefault="001C389F" w:rsidP="001C389F">
      <w:pPr>
        <w:autoSpaceDE w:val="0"/>
        <w:autoSpaceDN w:val="0"/>
        <w:adjustRightInd w:val="0"/>
        <w:spacing w:after="0"/>
        <w:rPr>
          <w:rFonts w:eastAsia="SimSun" w:cs="Times New Roman"/>
          <w:szCs w:val="24"/>
          <w:lang w:val="et-EE" w:eastAsia="et-EE"/>
        </w:rPr>
      </w:pPr>
    </w:p>
    <w:p w14:paraId="28B05F2F" w14:textId="5191F01D" w:rsidR="00ED192B" w:rsidRPr="00EE5877" w:rsidRDefault="001C389F" w:rsidP="00886F81">
      <w:pPr>
        <w:spacing w:after="0"/>
        <w:rPr>
          <w:lang w:val="et-EE"/>
        </w:rPr>
      </w:pPr>
      <w:r w:rsidRPr="001C389F">
        <w:rPr>
          <w:rFonts w:eastAsia="SimSun" w:cs="Times New Roman"/>
          <w:i/>
          <w:szCs w:val="24"/>
          <w:lang w:val="et-EE" w:eastAsia="et-EE"/>
        </w:rPr>
        <w:t>In vitro</w:t>
      </w:r>
      <w:r w:rsidRPr="001C389F">
        <w:rPr>
          <w:rFonts w:eastAsia="SimSun" w:cs="Times New Roman"/>
          <w:szCs w:val="24"/>
          <w:lang w:val="et-EE" w:eastAsia="et-EE"/>
        </w:rPr>
        <w:t xml:space="preserve"> andmed näitavad, et ensalutamiid ja selle peamised metaboliidid ei inhibeeri kliiniliselt olulistes kontsentratsioonides järgmisi transportereid: OATP1B1, OATP1B3, OCT2, OAT1</w:t>
      </w:r>
      <w:r w:rsidR="00ED192B" w:rsidRPr="00EE5877">
        <w:rPr>
          <w:rFonts w:cs="Myanmar Text"/>
          <w:lang w:val="et-EE"/>
        </w:rPr>
        <w:t>.</w:t>
      </w:r>
    </w:p>
    <w:p w14:paraId="7CA76A5C" w14:textId="013E3030" w:rsidR="00EF1F31" w:rsidRPr="00EE5877" w:rsidRDefault="00EF1F31" w:rsidP="00886F81">
      <w:pPr>
        <w:pStyle w:val="Heading4"/>
        <w:keepNext/>
        <w:rPr>
          <w:lang w:val="et-EE"/>
        </w:rPr>
      </w:pPr>
      <w:r w:rsidRPr="00EF1F31">
        <w:rPr>
          <w:rFonts w:eastAsia="SimSun" w:cs="Times New Roman"/>
          <w:bCs w:val="0"/>
          <w:szCs w:val="24"/>
          <w:lang w:val="et-EE" w:eastAsia="et-EE"/>
        </w:rPr>
        <w:lastRenderedPageBreak/>
        <w:t>Lineaarsus</w:t>
      </w:r>
    </w:p>
    <w:p w14:paraId="3B993964" w14:textId="1245508D" w:rsidR="00EF1F31" w:rsidRDefault="00EF1F31" w:rsidP="00EF1F31">
      <w:pPr>
        <w:spacing w:after="0"/>
        <w:rPr>
          <w:rFonts w:cs="Myanmar Text"/>
          <w:lang w:val="et-EE"/>
        </w:rPr>
      </w:pPr>
      <w:r w:rsidRPr="00EF1F31">
        <w:rPr>
          <w:rFonts w:eastAsia="SimSun" w:cs="Times New Roman"/>
          <w:szCs w:val="24"/>
          <w:lang w:val="et-EE" w:eastAsia="et-EE"/>
        </w:rPr>
        <w:t>Annusevahemikus 40...160 mg ei ole täheldatud suuri hälbeid annuse proportsionaalsusest. Ensalutamiidi ja aktiivse metaboliidi stabiilse oleku C</w:t>
      </w:r>
      <w:r w:rsidRPr="00EF1F31">
        <w:rPr>
          <w:rFonts w:eastAsia="SimSun" w:cs="Times New Roman"/>
          <w:szCs w:val="24"/>
          <w:vertAlign w:val="subscript"/>
          <w:lang w:val="et-EE" w:eastAsia="et-EE"/>
        </w:rPr>
        <w:t>min</w:t>
      </w:r>
      <w:r w:rsidRPr="00EF1F31">
        <w:rPr>
          <w:rFonts w:eastAsia="SimSun" w:cs="Times New Roman"/>
          <w:szCs w:val="24"/>
          <w:lang w:val="et-EE" w:eastAsia="et-EE"/>
        </w:rPr>
        <w:t xml:space="preserve"> väärtused individuaalsetes patsientides jäid püsivaks enam kui ühe aasta pikkuse kroonilise ravi vältel, näidates aeglineaarset farmakokineetikat pärast tasakaalukontsentratsiooni saavutamist</w:t>
      </w:r>
      <w:r w:rsidR="00ED192B" w:rsidRPr="00EF1F31">
        <w:rPr>
          <w:rFonts w:cs="Myanmar Text"/>
          <w:lang w:val="et-EE"/>
        </w:rPr>
        <w:t>.</w:t>
      </w:r>
    </w:p>
    <w:p w14:paraId="536661C2" w14:textId="2F92153B" w:rsidR="00EF1F31" w:rsidRPr="00EF1F31" w:rsidRDefault="00EF1F31" w:rsidP="00EF1F31">
      <w:pPr>
        <w:spacing w:after="0"/>
        <w:rPr>
          <w:rFonts w:cs="Myanmar Text"/>
          <w:lang w:val="et-EE"/>
        </w:rPr>
      </w:pPr>
    </w:p>
    <w:p w14:paraId="3EAEC6E8" w14:textId="52534A5C" w:rsidR="00EF1F31" w:rsidRPr="00EF1F31" w:rsidRDefault="00EF1F31" w:rsidP="00EF1F31">
      <w:pPr>
        <w:keepNext/>
        <w:autoSpaceDE w:val="0"/>
        <w:autoSpaceDN w:val="0"/>
        <w:adjustRightInd w:val="0"/>
        <w:spacing w:after="0"/>
        <w:rPr>
          <w:rFonts w:eastAsia="SimSun" w:cs="Times New Roman"/>
          <w:szCs w:val="24"/>
          <w:lang w:val="et-EE" w:eastAsia="et-EE"/>
        </w:rPr>
      </w:pPr>
      <w:r w:rsidRPr="00EF1F31">
        <w:rPr>
          <w:rFonts w:eastAsia="SimSun" w:cs="Times New Roman"/>
          <w:szCs w:val="24"/>
          <w:u w:val="single"/>
          <w:lang w:val="et-EE" w:eastAsia="et-EE"/>
        </w:rPr>
        <w:t>Neerukahjustus</w:t>
      </w:r>
    </w:p>
    <w:p w14:paraId="52117724" w14:textId="77777777" w:rsidR="00EF1F31" w:rsidRPr="00EF1F31" w:rsidRDefault="00EF1F31" w:rsidP="00EF1F31">
      <w:pPr>
        <w:spacing w:after="0"/>
        <w:rPr>
          <w:rFonts w:eastAsia="SimSun" w:cs="Times New Roman"/>
          <w:szCs w:val="24"/>
          <w:lang w:val="et-EE" w:eastAsia="et-EE"/>
        </w:rPr>
      </w:pPr>
      <w:r w:rsidRPr="00EF1F31">
        <w:rPr>
          <w:rFonts w:eastAsia="SimSun" w:cs="Times New Roman"/>
          <w:szCs w:val="24"/>
          <w:lang w:val="et-EE" w:eastAsia="et-EE"/>
        </w:rPr>
        <w:t>Ensalutamiidiga ei ole läbi viidud ametlikke neerukahjustuse uuringuid. Kliinilistesse uuringutesse ei kaasatud patsiente, kelle seerumi kreatiniin oli &gt; 177 μmol/l (2 mg/dl). Populatsiooni farmakokineetika analüüside alusel ei ole vajalik annuse kohandamine patsientidel, kelle arvestuslik kreatiniini kliirensi (CrCl) väärtus on ≥ 30 ml/min (vastavalt Cockcrofti ja Gaulti valemile). Ensalutamiidi ei ole hinnatud raske neerukahjustusega (CrCl &lt; 30 ml/min) ega lõppstaadiumis neeruhaigusega patsientidel ning nende patsientide ravimisel on soovitatav olla ettevaatlik. Ei ole tõenäoline, et ensalutamiidi saaks suuremahuliselt eemaldada regulaarse hemodialüüsiga või pideva ambulatoorse peritoneaalse dialüüsiga.</w:t>
      </w:r>
    </w:p>
    <w:p w14:paraId="03147726" w14:textId="77777777" w:rsidR="00EF1F31" w:rsidRPr="00EF1F31" w:rsidRDefault="00EF1F31" w:rsidP="00EF1F31">
      <w:pPr>
        <w:spacing w:after="0"/>
        <w:rPr>
          <w:rFonts w:eastAsia="SimSun" w:cs="Times New Roman"/>
          <w:szCs w:val="24"/>
          <w:u w:val="single"/>
          <w:lang w:val="et-EE" w:eastAsia="et-EE"/>
        </w:rPr>
      </w:pPr>
    </w:p>
    <w:p w14:paraId="432BA2D4" w14:textId="77777777" w:rsidR="00EF1F31" w:rsidRPr="00EF1F31" w:rsidRDefault="00EF1F31" w:rsidP="00EF1F31">
      <w:pPr>
        <w:keepNext/>
        <w:autoSpaceDE w:val="0"/>
        <w:autoSpaceDN w:val="0"/>
        <w:adjustRightInd w:val="0"/>
        <w:spacing w:after="0"/>
        <w:rPr>
          <w:rFonts w:eastAsia="SimSun" w:cs="Times New Roman"/>
          <w:szCs w:val="24"/>
          <w:u w:val="single"/>
          <w:lang w:val="et-EE" w:eastAsia="et-EE"/>
        </w:rPr>
      </w:pPr>
      <w:r w:rsidRPr="00EF1F31">
        <w:rPr>
          <w:rFonts w:eastAsia="SimSun" w:cs="Times New Roman"/>
          <w:szCs w:val="24"/>
          <w:u w:val="single"/>
          <w:lang w:val="et-EE" w:eastAsia="et-EE"/>
        </w:rPr>
        <w:t>Maksakahjustus</w:t>
      </w:r>
    </w:p>
    <w:p w14:paraId="7C12776E" w14:textId="77777777" w:rsidR="00EF1F31" w:rsidRPr="00EF1F31" w:rsidRDefault="00EF1F31" w:rsidP="00EF1F31">
      <w:pPr>
        <w:spacing w:after="0"/>
        <w:rPr>
          <w:rFonts w:eastAsia="SimSun" w:cs="Times New Roman"/>
          <w:szCs w:val="20"/>
          <w:lang w:val="et-EE" w:eastAsia="et-EE"/>
        </w:rPr>
      </w:pPr>
      <w:r w:rsidRPr="00EF1F31">
        <w:rPr>
          <w:rFonts w:eastAsia="SimSun" w:cs="Times New Roman"/>
          <w:szCs w:val="24"/>
          <w:lang w:val="et-EE" w:eastAsia="et-EE"/>
        </w:rPr>
        <w:t xml:space="preserve">Maksakahjustusel puudus märgatav mõju ensalutamiidi või selle aktiivse metaboliidi kogu ekspositsioonile. Ensalutamiidi poolväärtusaeg kahekordistus raske maksakahjustusega patsientidel võrreldes tervete kontrollisikutega (10,4 päeva võrreldes 4,7 päevaga), </w:t>
      </w:r>
      <w:r w:rsidRPr="00EF1F31">
        <w:rPr>
          <w:rFonts w:eastAsia="SimSun" w:cs="Times New Roman"/>
          <w:szCs w:val="20"/>
          <w:lang w:val="et-EE" w:eastAsia="et-EE"/>
        </w:rPr>
        <w:t>mis võib olla seotud ravimi suurenenud jaotumisega kudedes.</w:t>
      </w:r>
    </w:p>
    <w:p w14:paraId="6B7CB4B0" w14:textId="77777777" w:rsidR="00EF1F31" w:rsidRPr="00EF1F31" w:rsidRDefault="00EF1F31" w:rsidP="00EF1F31">
      <w:pPr>
        <w:spacing w:after="0"/>
        <w:rPr>
          <w:rFonts w:eastAsia="SimSun" w:cs="Times New Roman"/>
          <w:szCs w:val="24"/>
          <w:lang w:val="et-EE" w:eastAsia="et-EE"/>
        </w:rPr>
      </w:pPr>
    </w:p>
    <w:p w14:paraId="2A2CBC59" w14:textId="77777777" w:rsidR="00EF1F31" w:rsidRPr="00EF1F31" w:rsidRDefault="00EF1F31" w:rsidP="00EF1F31">
      <w:pPr>
        <w:spacing w:after="0"/>
        <w:rPr>
          <w:rFonts w:eastAsia="SimSun" w:cs="Times New Roman"/>
          <w:szCs w:val="24"/>
          <w:lang w:val="et-EE" w:eastAsia="et-EE"/>
        </w:rPr>
      </w:pPr>
      <w:r w:rsidRPr="00EF1F31">
        <w:rPr>
          <w:rFonts w:eastAsia="SimSun" w:cs="Times New Roman"/>
          <w:szCs w:val="24"/>
          <w:lang w:val="et-EE" w:eastAsia="et-EE"/>
        </w:rPr>
        <w:t>Ensalutamiidi farmakokineetikat uuriti isikutel, kellel oli uuringu alguses kerge (N = 6), keskmine (N = 8) või raske (N = 8) maksakahjustus (Child-Pugh’ klass A, B või C) ning 22 sobitatud kontrollisikul, kelle maksafunktsioon oli normaalne. Pärast ensalutamiidi ühekordset suukaudset 160 mg annust tõusis kerge kahjustusega uuritavatel ensalutamiidi AUC 5% ja C</w:t>
      </w:r>
      <w:r w:rsidRPr="00EF1F31">
        <w:rPr>
          <w:rFonts w:eastAsia="SimSun" w:cs="Times New Roman"/>
          <w:szCs w:val="24"/>
          <w:vertAlign w:val="subscript"/>
          <w:lang w:val="et-EE" w:eastAsia="et-EE"/>
        </w:rPr>
        <w:t>max</w:t>
      </w:r>
      <w:r w:rsidRPr="00EF1F31">
        <w:rPr>
          <w:rFonts w:eastAsia="SimSun" w:cs="Times New Roman"/>
          <w:szCs w:val="24"/>
          <w:lang w:val="et-EE" w:eastAsia="et-EE"/>
        </w:rPr>
        <w:t xml:space="preserve"> 24%, ning keskmise kahjustusega uuritavatel vastavalt tõusis 29% ja vähenes 11% ja ensalutamiidi AUC ja C</w:t>
      </w:r>
      <w:r w:rsidRPr="00EF1F31">
        <w:rPr>
          <w:rFonts w:eastAsia="SimSun" w:cs="Times New Roman"/>
          <w:szCs w:val="24"/>
          <w:vertAlign w:val="subscript"/>
          <w:lang w:val="et-EE" w:eastAsia="et-EE"/>
        </w:rPr>
        <w:t>max</w:t>
      </w:r>
      <w:r w:rsidRPr="00EF1F31">
        <w:rPr>
          <w:rFonts w:eastAsia="SimSun" w:cs="Times New Roman"/>
          <w:szCs w:val="24"/>
          <w:lang w:val="et-EE" w:eastAsia="et-EE"/>
        </w:rPr>
        <w:t xml:space="preserve"> suurenes vastavalt 5% ja vähenes 41% raske kahjustusega isikutel võrreldes tervete kontrollisikutega. Sidumata ensalutamiidi pluss sidumata aktiivse metaboliidi koondarvestuses suurenes kerge kahjustusega uuritavatel ensalutamiidi AUC 14% ja C</w:t>
      </w:r>
      <w:r w:rsidRPr="00EF1F31">
        <w:rPr>
          <w:rFonts w:eastAsia="SimSun" w:cs="Times New Roman"/>
          <w:szCs w:val="24"/>
          <w:vertAlign w:val="subscript"/>
          <w:lang w:val="et-EE" w:eastAsia="et-EE"/>
        </w:rPr>
        <w:t>max</w:t>
      </w:r>
      <w:r w:rsidRPr="00EF1F31">
        <w:rPr>
          <w:rFonts w:eastAsia="SimSun" w:cs="Times New Roman"/>
          <w:szCs w:val="24"/>
          <w:lang w:val="et-EE" w:eastAsia="et-EE"/>
        </w:rPr>
        <w:t xml:space="preserve"> 19%, ning keskmise kahjustusega uuritavatel vastavalt suurenes 14% ja vähenes 17% AUC ja C</w:t>
      </w:r>
      <w:r w:rsidRPr="00EF1F31">
        <w:rPr>
          <w:rFonts w:eastAsia="SimSun" w:cs="Times New Roman"/>
          <w:szCs w:val="24"/>
          <w:vertAlign w:val="subscript"/>
          <w:lang w:val="et-EE" w:eastAsia="et-EE"/>
        </w:rPr>
        <w:t>max</w:t>
      </w:r>
      <w:r w:rsidRPr="00EF1F31">
        <w:rPr>
          <w:rFonts w:eastAsia="SimSun" w:cs="Times New Roman"/>
          <w:szCs w:val="24"/>
          <w:lang w:val="et-EE" w:eastAsia="et-EE"/>
        </w:rPr>
        <w:t xml:space="preserve"> suurenes vastavalt 34% ja vähenes 27% raske kahjustusega isikutel võrreldes tervete kontrollisikutega. </w:t>
      </w:r>
    </w:p>
    <w:p w14:paraId="11427847" w14:textId="77777777" w:rsidR="00EF1F31" w:rsidRPr="00EF1F31" w:rsidRDefault="00EF1F31" w:rsidP="00EF1F31">
      <w:pPr>
        <w:spacing w:after="0"/>
        <w:rPr>
          <w:rFonts w:eastAsia="SimSun" w:cs="Times New Roman"/>
          <w:szCs w:val="24"/>
          <w:lang w:val="et-EE" w:eastAsia="et-EE"/>
        </w:rPr>
      </w:pPr>
    </w:p>
    <w:p w14:paraId="3E0CFC62" w14:textId="77777777" w:rsidR="00EF1F31" w:rsidRPr="00EF1F31" w:rsidRDefault="00EF1F31" w:rsidP="00EF1F31">
      <w:pPr>
        <w:keepNext/>
        <w:autoSpaceDE w:val="0"/>
        <w:autoSpaceDN w:val="0"/>
        <w:adjustRightInd w:val="0"/>
        <w:spacing w:after="0"/>
        <w:rPr>
          <w:rFonts w:eastAsia="SimSun" w:cs="Times New Roman"/>
          <w:szCs w:val="24"/>
          <w:u w:val="single"/>
          <w:lang w:val="et-EE" w:eastAsia="et-EE"/>
        </w:rPr>
      </w:pPr>
      <w:r w:rsidRPr="00EF1F31">
        <w:rPr>
          <w:rFonts w:eastAsia="SimSun" w:cs="Times New Roman"/>
          <w:szCs w:val="24"/>
          <w:u w:val="single"/>
          <w:lang w:val="et-EE" w:eastAsia="et-EE"/>
        </w:rPr>
        <w:t>Rass</w:t>
      </w:r>
    </w:p>
    <w:p w14:paraId="133B051C" w14:textId="77777777" w:rsidR="00EF1F31" w:rsidRPr="00EF1F31" w:rsidRDefault="00EF1F31" w:rsidP="00EF1F31">
      <w:pPr>
        <w:spacing w:after="0"/>
        <w:rPr>
          <w:rFonts w:eastAsia="SimSun" w:cs="Times New Roman"/>
          <w:szCs w:val="24"/>
          <w:lang w:val="et-EE" w:eastAsia="et-EE"/>
        </w:rPr>
      </w:pPr>
      <w:r w:rsidRPr="00EF1F31">
        <w:rPr>
          <w:rFonts w:eastAsia="SimSun" w:cs="Times New Roman"/>
          <w:szCs w:val="24"/>
          <w:lang w:val="et-EE" w:eastAsia="et-EE"/>
        </w:rPr>
        <w:t>Suurem osa kontrolliga kliinilistes uuringutes osalenud patsiente (&gt; </w:t>
      </w:r>
      <w:r w:rsidRPr="00EF1F31">
        <w:rPr>
          <w:rFonts w:eastAsia="SimSun" w:cs="Times New Roman"/>
          <w:szCs w:val="20"/>
          <w:lang w:val="et-EE" w:eastAsia="et-EE"/>
        </w:rPr>
        <w:t>75</w:t>
      </w:r>
      <w:r w:rsidRPr="00EF1F31">
        <w:rPr>
          <w:rFonts w:eastAsia="SimSun" w:cs="Times New Roman"/>
          <w:szCs w:val="24"/>
          <w:lang w:val="et-EE" w:eastAsia="et-EE"/>
        </w:rPr>
        <w:t>%) olid valgest rassist. Eesnäärmevähiga jaapani ja hiina päritolu patsientidega läbi viidud uuringu farmakokineetika andmetel puudusid kliiniliselt olulised erinevused populatsioonide ekspositsioonis. Ensalutamiidi farmakokineetika võimalike erinevuste hindamiseks teistel rassidel on andmed puudulikud.</w:t>
      </w:r>
    </w:p>
    <w:p w14:paraId="5A3FBDEA" w14:textId="77777777" w:rsidR="00EF1F31" w:rsidRPr="00EF1F31" w:rsidRDefault="00EF1F31" w:rsidP="00EF1F31">
      <w:pPr>
        <w:spacing w:after="0"/>
        <w:rPr>
          <w:rFonts w:eastAsia="SimSun" w:cs="Times New Roman"/>
          <w:szCs w:val="24"/>
          <w:u w:val="single"/>
          <w:lang w:val="et-EE" w:eastAsia="et-EE"/>
        </w:rPr>
      </w:pPr>
    </w:p>
    <w:p w14:paraId="5A65A36E" w14:textId="77777777" w:rsidR="00EF1F31" w:rsidRPr="00EF1F31" w:rsidRDefault="00EF1F31" w:rsidP="00EF1F31">
      <w:pPr>
        <w:keepNext/>
        <w:spacing w:after="0"/>
        <w:rPr>
          <w:rFonts w:eastAsia="SimSun" w:cs="Times New Roman"/>
          <w:szCs w:val="24"/>
          <w:u w:val="single"/>
          <w:lang w:val="et-EE" w:eastAsia="et-EE"/>
        </w:rPr>
      </w:pPr>
      <w:r w:rsidRPr="00EF1F31">
        <w:rPr>
          <w:rFonts w:eastAsia="SimSun" w:cs="Times New Roman"/>
          <w:szCs w:val="24"/>
          <w:u w:val="single"/>
          <w:lang w:val="et-EE" w:eastAsia="et-EE"/>
        </w:rPr>
        <w:t>Eakad</w:t>
      </w:r>
    </w:p>
    <w:p w14:paraId="40E65924" w14:textId="25A5524E" w:rsidR="00ED192B" w:rsidRPr="00EE5877" w:rsidRDefault="00EF1F31" w:rsidP="00EF1F31">
      <w:pPr>
        <w:keepNext/>
        <w:autoSpaceDE w:val="0"/>
        <w:autoSpaceDN w:val="0"/>
        <w:adjustRightInd w:val="0"/>
        <w:spacing w:after="0"/>
        <w:rPr>
          <w:rFonts w:cs="Myanmar Text"/>
          <w:lang w:val="et-EE"/>
        </w:rPr>
      </w:pPr>
      <w:r w:rsidRPr="00EF1F31">
        <w:rPr>
          <w:rFonts w:eastAsia="SimSun" w:cs="Times New Roman"/>
          <w:szCs w:val="24"/>
          <w:lang w:val="et-EE" w:eastAsia="et-EE"/>
        </w:rPr>
        <w:t>Populatsiooni farmakokineetika analüüsil ei leitud ea kliiniliselt olulist toimet ensalutamiidi farmakokineetikale.</w:t>
      </w:r>
    </w:p>
    <w:p w14:paraId="5FF68215" w14:textId="5CF599C4" w:rsidR="00ED192B" w:rsidRPr="00EE5877" w:rsidRDefault="00ED192B">
      <w:pPr>
        <w:pStyle w:val="Heading3"/>
        <w:rPr>
          <w:lang w:val="et-EE"/>
        </w:rPr>
      </w:pPr>
      <w:r w:rsidRPr="00EE5877">
        <w:rPr>
          <w:lang w:val="et-EE"/>
        </w:rPr>
        <w:t>5.3</w:t>
      </w:r>
      <w:r w:rsidRPr="00EE5877">
        <w:rPr>
          <w:lang w:val="et-EE"/>
        </w:rPr>
        <w:tab/>
        <w:t>Prekliinilised ohutusandmed</w:t>
      </w:r>
    </w:p>
    <w:p w14:paraId="3D9C1F09" w14:textId="7F014E75" w:rsidR="007267DE" w:rsidRPr="007267DE" w:rsidRDefault="007267DE" w:rsidP="007267DE">
      <w:pPr>
        <w:spacing w:after="0"/>
        <w:rPr>
          <w:rFonts w:eastAsia="SimSun" w:cs="Times New Roman"/>
          <w:szCs w:val="20"/>
          <w:lang w:val="et-EE" w:eastAsia="et-EE"/>
        </w:rPr>
      </w:pPr>
      <w:r w:rsidRPr="007267DE">
        <w:rPr>
          <w:rFonts w:eastAsia="SimSun" w:cs="Times New Roman"/>
          <w:szCs w:val="20"/>
          <w:lang w:val="et-EE" w:eastAsia="et-EE"/>
        </w:rPr>
        <w:t>Ensalutamiidiga ravitud tiinetel hiirtel suurenes embrüofetaalse surma ning väliste ja luustiku muutuste esinemissagedus. Ensalutamiidiga</w:t>
      </w:r>
      <w:r w:rsidRPr="007267DE">
        <w:rPr>
          <w:rFonts w:eastAsia="SimSun" w:cs="Times New Roman"/>
          <w:i/>
          <w:szCs w:val="20"/>
          <w:lang w:val="et-EE" w:eastAsia="et-EE"/>
        </w:rPr>
        <w:t xml:space="preserve"> </w:t>
      </w:r>
      <w:r w:rsidRPr="007267DE">
        <w:rPr>
          <w:rFonts w:eastAsia="SimSun" w:cs="Times New Roman"/>
          <w:szCs w:val="20"/>
          <w:lang w:val="et-EE" w:eastAsia="et-EE"/>
        </w:rPr>
        <w:t xml:space="preserve">ei ole läbi viidud fertiilsuse uuringuid, aga uuringutes, mis viidi läbi rottidega (4 ja 26 nädalat) ja koertega (4 , 13 ja 39 nädalat) täheldati reproduktiivsüsteemi atroofiat, aspermiat/hüpospermiat ning hüpertroofiat/hüperplaasiat, mis vastasid ensalutamiidi farmakoloogilisele toimele. Hiirte (4 nädalat), rottide (4 ja 26 nädalat) ja koertega (4 , 13 ja 39 nädalat) läbi viidud uuringutes täheldati ensalutamiidiga seoses reproduktiivorganite muutusi, milleks olid organi massi vähenemine, eesnäärme ning munandite atroofia. Hiirtel (4 nädalat) ja koertel (39 nädalat) täheldati Leydigi rakkude hüpertroofiat ja/või hüperplaasiat. Teised muutused reproduktiivorganite koes olid muu hulgas hüpofüüsi hüpertroofia/hüperplaasia ning seemnepõiekeste atroofia rottidel ning munandite hüpospermia ja seemnejuhade degeneratsioon koertel. Soolisi erinevusi täheldati rottide piimanäärmetes (isastel atroofia ja emastel sagarike hüperplaasia). Reproduktiivorganite muutused mõlemal liigil vastasid ensalutamiidi farmakoloogilisele toimele ning </w:t>
      </w:r>
      <w:r w:rsidRPr="007267DE">
        <w:rPr>
          <w:rFonts w:eastAsia="SimSun" w:cs="Times New Roman"/>
          <w:szCs w:val="20"/>
          <w:lang w:val="et-EE" w:eastAsia="et-EE"/>
        </w:rPr>
        <w:lastRenderedPageBreak/>
        <w:t>olid pöörduvad või osaliselt kaduvad pärast 8</w:t>
      </w:r>
      <w:r w:rsidRPr="007267DE">
        <w:rPr>
          <w:rFonts w:eastAsia="SimSun" w:cs="Times New Roman"/>
          <w:szCs w:val="20"/>
          <w:lang w:val="et-EE" w:eastAsia="et-EE"/>
        </w:rPr>
        <w:noBreakHyphen/>
        <w:t>nädalast taastusperioodi. Teistes organsüsteemides, sh maksas, ei leitud kummalgi liigil teisi olulisi muutusi ei kliinilises patoloogias ega histopatoloogias.</w:t>
      </w:r>
    </w:p>
    <w:p w14:paraId="295F6F11" w14:textId="77777777" w:rsidR="007267DE" w:rsidRPr="007267DE" w:rsidRDefault="007267DE" w:rsidP="007267DE">
      <w:pPr>
        <w:spacing w:after="0"/>
        <w:rPr>
          <w:rFonts w:eastAsia="SimSun" w:cs="Times New Roman"/>
          <w:noProof/>
          <w:szCs w:val="24"/>
          <w:lang w:val="et-EE" w:eastAsia="et-EE"/>
        </w:rPr>
      </w:pPr>
    </w:p>
    <w:p w14:paraId="4D34AE00" w14:textId="77777777" w:rsidR="007267DE" w:rsidRPr="007267DE" w:rsidRDefault="007267DE" w:rsidP="007267DE">
      <w:pPr>
        <w:spacing w:after="0"/>
        <w:rPr>
          <w:rFonts w:eastAsia="SimSun" w:cs="Times New Roman"/>
          <w:noProof/>
          <w:szCs w:val="24"/>
          <w:lang w:val="et-EE" w:eastAsia="et-EE"/>
        </w:rPr>
      </w:pPr>
      <w:r w:rsidRPr="007267DE">
        <w:rPr>
          <w:rFonts w:eastAsia="SimSun" w:cs="Times New Roman"/>
          <w:noProof/>
          <w:szCs w:val="24"/>
          <w:lang w:val="et-EE" w:eastAsia="et-EE"/>
        </w:rPr>
        <w:t xml:space="preserve">Uuringud tiinete rottidega näitasid ensalutamiidi ja/või selle metaboliitide levikut lootesse. Pärast radioaktiivselt märgistatud </w:t>
      </w:r>
      <w:r w:rsidRPr="007267DE">
        <w:rPr>
          <w:rFonts w:eastAsia="SimSun" w:cs="Times New Roman"/>
          <w:noProof/>
          <w:szCs w:val="24"/>
          <w:vertAlign w:val="superscript"/>
          <w:lang w:val="et-EE" w:eastAsia="et-EE"/>
        </w:rPr>
        <w:t>14</w:t>
      </w:r>
      <w:r w:rsidRPr="007267DE">
        <w:rPr>
          <w:rFonts w:eastAsia="SimSun" w:cs="Times New Roman"/>
          <w:noProof/>
          <w:szCs w:val="24"/>
          <w:lang w:val="et-EE" w:eastAsia="et-EE"/>
        </w:rPr>
        <w:t xml:space="preserve">C ensalutamiidi manustamist rottidele tiinuse 14 päeval annuses 30 mg/kg (̴ 1,9-kordne maksimaalne annus inimesel) avaldus maksimaalne radioaktiivsuse tase lootes 4 tundi pärast manustamist ja oli madalam kui ema vereplasmas (suhe kude/vereplasma on 0,27). 72 tundi pärast manustamist vähenes radioaktiivsuse tase lootes 0,08 korda maksimaalsest kontsentratsioonist. </w:t>
      </w:r>
    </w:p>
    <w:p w14:paraId="79041322" w14:textId="77777777" w:rsidR="007267DE" w:rsidRPr="007267DE" w:rsidRDefault="007267DE" w:rsidP="007267DE">
      <w:pPr>
        <w:spacing w:after="0"/>
        <w:rPr>
          <w:rFonts w:eastAsia="SimSun" w:cs="Times New Roman"/>
          <w:noProof/>
          <w:szCs w:val="24"/>
          <w:lang w:val="et-EE" w:eastAsia="et-EE"/>
        </w:rPr>
      </w:pPr>
    </w:p>
    <w:p w14:paraId="2C5EF717" w14:textId="77777777" w:rsidR="007267DE" w:rsidRPr="007267DE" w:rsidRDefault="007267DE" w:rsidP="007267DE">
      <w:pPr>
        <w:spacing w:after="0"/>
        <w:rPr>
          <w:rFonts w:eastAsia="SimSun" w:cs="Times New Roman"/>
          <w:noProof/>
          <w:szCs w:val="24"/>
          <w:lang w:val="et-EE" w:eastAsia="et-EE"/>
        </w:rPr>
      </w:pPr>
      <w:r w:rsidRPr="007267DE">
        <w:rPr>
          <w:rFonts w:eastAsia="SimSun" w:cs="Times New Roman"/>
          <w:noProof/>
          <w:szCs w:val="24"/>
          <w:lang w:val="et-EE" w:eastAsia="et-EE"/>
        </w:rPr>
        <w:t xml:space="preserve">Uuringud imetavatel rottidel näitasid, et ensalutamiid ja/või selle metaboliidid erituvad roti piima. Pärast radioaktiivselt märgistatud </w:t>
      </w:r>
      <w:r w:rsidRPr="007267DE">
        <w:rPr>
          <w:rFonts w:eastAsia="SimSun" w:cs="Times New Roman"/>
          <w:noProof/>
          <w:szCs w:val="24"/>
          <w:vertAlign w:val="superscript"/>
          <w:lang w:val="et-EE" w:eastAsia="et-EE"/>
        </w:rPr>
        <w:t>14</w:t>
      </w:r>
      <w:r w:rsidRPr="007267DE">
        <w:rPr>
          <w:rFonts w:eastAsia="SimSun" w:cs="Times New Roman"/>
          <w:noProof/>
          <w:szCs w:val="24"/>
          <w:lang w:val="et-EE" w:eastAsia="et-EE"/>
        </w:rPr>
        <w:t>C ensalutamiidi manustamist imetavatele rottidele annuses 30 mg/kg (̴ 1,9-kordne maksimaalne annus inimesel) avaldus maksimaalne radioaktiivsuse tase piimas 4 tundi pärast manustamist ja oli kuni 3,54 korda kõrgem kui ema vereplasmas. Uuringu tulemused näitasid, et ensalutamiid ja/või selle metaboliidid liiguvad roti järglaste kudedesse piima kaudu ja eemaldatakse hiljem.</w:t>
      </w:r>
    </w:p>
    <w:p w14:paraId="5239EB05" w14:textId="77777777" w:rsidR="007267DE" w:rsidRPr="007267DE" w:rsidRDefault="007267DE" w:rsidP="007267DE">
      <w:pPr>
        <w:spacing w:after="0"/>
        <w:rPr>
          <w:rFonts w:eastAsia="SimSun" w:cs="Times New Roman"/>
          <w:noProof/>
          <w:szCs w:val="24"/>
          <w:lang w:val="et-EE" w:eastAsia="et-EE"/>
        </w:rPr>
      </w:pPr>
    </w:p>
    <w:p w14:paraId="12FA0B77" w14:textId="77777777" w:rsidR="007267DE" w:rsidRPr="007267DE" w:rsidRDefault="007267DE" w:rsidP="007267DE">
      <w:pPr>
        <w:spacing w:after="0"/>
        <w:rPr>
          <w:rFonts w:eastAsia="SimSun" w:cs="Times New Roman"/>
          <w:lang w:val="et-EE" w:eastAsia="et-EE"/>
        </w:rPr>
      </w:pPr>
      <w:r w:rsidRPr="007267DE">
        <w:rPr>
          <w:rFonts w:eastAsia="SimSun" w:cs="Times New Roman"/>
          <w:szCs w:val="24"/>
          <w:lang w:val="et-EE" w:eastAsia="et-EE"/>
        </w:rPr>
        <w:t xml:space="preserve">Ensalutamiid oli genotoksilisuse suhtes negatiivne </w:t>
      </w:r>
      <w:r w:rsidRPr="007267DE">
        <w:rPr>
          <w:rFonts w:eastAsia="SimSun" w:cs="Times New Roman"/>
          <w:i/>
          <w:szCs w:val="24"/>
          <w:lang w:val="et-EE" w:eastAsia="et-EE"/>
        </w:rPr>
        <w:t xml:space="preserve">in vitro </w:t>
      </w:r>
      <w:r w:rsidRPr="007267DE">
        <w:rPr>
          <w:rFonts w:eastAsia="SimSun" w:cs="Times New Roman"/>
          <w:szCs w:val="24"/>
          <w:lang w:val="et-EE" w:eastAsia="et-EE"/>
        </w:rPr>
        <w:t xml:space="preserve">ja </w:t>
      </w:r>
      <w:r w:rsidRPr="007267DE">
        <w:rPr>
          <w:rFonts w:eastAsia="SimSun" w:cs="Times New Roman"/>
          <w:i/>
          <w:szCs w:val="24"/>
          <w:lang w:val="et-EE" w:eastAsia="et-EE"/>
        </w:rPr>
        <w:t xml:space="preserve">in vivo </w:t>
      </w:r>
      <w:r w:rsidRPr="007267DE">
        <w:rPr>
          <w:rFonts w:eastAsia="SimSun" w:cs="Times New Roman"/>
          <w:szCs w:val="24"/>
          <w:lang w:val="et-EE" w:eastAsia="et-EE"/>
        </w:rPr>
        <w:t>standardanalüüsi testides t</w:t>
      </w:r>
      <w:r w:rsidRPr="007267DE">
        <w:rPr>
          <w:rFonts w:eastAsia="SimSun" w:cs="Times New Roman"/>
          <w:lang w:val="et-EE" w:eastAsia="et-EE"/>
        </w:rPr>
        <w:t>ransgeensete rasH2 hiirtega läbi viidud 6</w:t>
      </w:r>
      <w:r w:rsidRPr="007267DE">
        <w:rPr>
          <w:rFonts w:eastAsia="SimSun" w:cs="Times New Roman"/>
          <w:lang w:val="et-EE" w:eastAsia="et-EE"/>
        </w:rPr>
        <w:noBreakHyphen/>
        <w:t xml:space="preserve">kuulises uuringus ei ilmnenud ensalutamiidi kartsinogeenset potentsiaali (neoplastilised leiud puudusid) annuste kuni 20 mg/kg manustamisel ööpäevas </w:t>
      </w:r>
      <w:r w:rsidRPr="007267DE">
        <w:rPr>
          <w:rFonts w:eastAsia="SimSun" w:cs="Times New Roman"/>
          <w:szCs w:val="20"/>
          <w:lang w:val="et-EE" w:eastAsia="et-EE"/>
        </w:rPr>
        <w:t>(AUC</w:t>
      </w:r>
      <w:r w:rsidRPr="007267DE">
        <w:rPr>
          <w:rFonts w:eastAsia="SimSun" w:cs="Times New Roman"/>
          <w:szCs w:val="20"/>
          <w:vertAlign w:val="subscript"/>
          <w:lang w:val="et-EE" w:eastAsia="et-EE"/>
        </w:rPr>
        <w:t xml:space="preserve">24h </w:t>
      </w:r>
      <w:r w:rsidRPr="007267DE">
        <w:rPr>
          <w:rFonts w:eastAsia="SimSun" w:cs="Times New Roman"/>
          <w:szCs w:val="20"/>
          <w:lang w:val="et-EE" w:eastAsia="et-EE"/>
        </w:rPr>
        <w:t>~317 µg h/ml)</w:t>
      </w:r>
      <w:r w:rsidRPr="007267DE">
        <w:rPr>
          <w:rFonts w:eastAsia="SimSun" w:cs="Times New Roman"/>
          <w:lang w:val="et-EE" w:eastAsia="et-EE"/>
        </w:rPr>
        <w:t xml:space="preserve">, mille tulemusena saavutatud plasmakontsentratsioonid olid sarnased kliinilise ekspositsiooniga </w:t>
      </w:r>
      <w:r w:rsidRPr="007267DE">
        <w:rPr>
          <w:rFonts w:eastAsia="SimSun" w:cs="Times New Roman"/>
          <w:szCs w:val="20"/>
          <w:lang w:val="et-EE" w:eastAsia="et-EE"/>
        </w:rPr>
        <w:t>(AUC</w:t>
      </w:r>
      <w:r w:rsidRPr="007267DE">
        <w:rPr>
          <w:rFonts w:eastAsia="SimSun" w:cs="Times New Roman"/>
          <w:szCs w:val="20"/>
          <w:vertAlign w:val="subscript"/>
          <w:lang w:val="et-EE" w:eastAsia="et-EE"/>
        </w:rPr>
        <w:t xml:space="preserve">24h </w:t>
      </w:r>
      <w:r w:rsidRPr="007267DE">
        <w:rPr>
          <w:rFonts w:eastAsia="SimSun" w:cs="Times New Roman"/>
          <w:szCs w:val="20"/>
          <w:lang w:val="et-EE" w:eastAsia="et-EE"/>
        </w:rPr>
        <w:t>~322 µg h/ml)</w:t>
      </w:r>
      <w:r w:rsidRPr="007267DE">
        <w:rPr>
          <w:rFonts w:eastAsia="SimSun" w:cs="Times New Roman"/>
          <w:lang w:val="et-EE" w:eastAsia="et-EE"/>
        </w:rPr>
        <w:t>, mida täheldati 160 mg ööpäevas saanud metastaatilise CRPC</w:t>
      </w:r>
      <w:r w:rsidRPr="007267DE">
        <w:rPr>
          <w:rFonts w:eastAsia="SimSun" w:cs="Times New Roman"/>
          <w:lang w:val="et-EE" w:eastAsia="et-EE"/>
        </w:rPr>
        <w:noBreakHyphen/>
        <w:t>ga patsientidel.</w:t>
      </w:r>
    </w:p>
    <w:p w14:paraId="1D96963F" w14:textId="77777777" w:rsidR="007267DE" w:rsidRPr="007267DE" w:rsidRDefault="007267DE" w:rsidP="007267DE">
      <w:pPr>
        <w:spacing w:after="0"/>
        <w:rPr>
          <w:rFonts w:eastAsia="SimSun" w:cs="Times New Roman"/>
          <w:noProof/>
          <w:szCs w:val="24"/>
          <w:lang w:val="et-EE" w:eastAsia="et-EE"/>
        </w:rPr>
      </w:pPr>
    </w:p>
    <w:p w14:paraId="350EA356" w14:textId="77777777" w:rsidR="007267DE" w:rsidRPr="007267DE" w:rsidRDefault="007267DE" w:rsidP="007267DE">
      <w:pPr>
        <w:spacing w:after="0"/>
        <w:rPr>
          <w:rFonts w:eastAsia="SimSun" w:cs="Times New Roman"/>
          <w:noProof/>
          <w:szCs w:val="24"/>
          <w:lang w:val="et-EE" w:eastAsia="et-EE"/>
        </w:rPr>
      </w:pPr>
      <w:r w:rsidRPr="007267DE">
        <w:rPr>
          <w:rFonts w:eastAsia="SimSun" w:cs="Times New Roman"/>
          <w:noProof/>
          <w:szCs w:val="24"/>
          <w:lang w:val="et-EE" w:eastAsia="et-EE"/>
        </w:rPr>
        <w:t xml:space="preserve">Ensalutamiidi igapäevane annustamine rottidele kahe aasta jooksul põhjustas neoplastiliste leidude sagenemist. Nende hulka kuulusid healoomuline tümoom, fibroadenoom piimanäärmetes, healoomulised Leydigi raku kasvajad munandites ning uroteeliumi papilloom ja kusepõie kartsinoom meestel; healoomuline granuloosrakkude kasvaja munasarjades naistel ja adenoom hüpofüüsi </w:t>
      </w:r>
      <w:r w:rsidRPr="007267DE">
        <w:rPr>
          <w:rFonts w:eastAsia="SimSun" w:cs="Times New Roman"/>
          <w:i/>
          <w:iCs/>
          <w:noProof/>
          <w:szCs w:val="24"/>
          <w:lang w:val="et-EE" w:eastAsia="et-EE"/>
        </w:rPr>
        <w:t>pars distalis</w:t>
      </w:r>
      <w:r w:rsidRPr="007267DE">
        <w:rPr>
          <w:rFonts w:eastAsia="SimSun" w:cs="Times New Roman"/>
          <w:noProof/>
          <w:szCs w:val="24"/>
          <w:lang w:val="et-EE" w:eastAsia="et-EE"/>
        </w:rPr>
        <w:t>’es mõlemal sool. Ei saa välistada tümoomi, hüpofüüsi adenoomi ja piimanäärme fibroadenoomi, samuti uroteeliumi papilloomi ja kusepõie kartsinoomi olulisust inimesele.</w:t>
      </w:r>
    </w:p>
    <w:p w14:paraId="0D9CF9C7" w14:textId="77777777" w:rsidR="007267DE" w:rsidRPr="007267DE" w:rsidRDefault="007267DE" w:rsidP="007267DE">
      <w:pPr>
        <w:spacing w:after="0"/>
        <w:rPr>
          <w:rFonts w:eastAsia="SimSun" w:cs="Times New Roman"/>
          <w:szCs w:val="24"/>
          <w:lang w:val="et-EE" w:eastAsia="et-EE"/>
        </w:rPr>
      </w:pPr>
    </w:p>
    <w:p w14:paraId="6742DBCE" w14:textId="483A48A2" w:rsidR="00ED192B" w:rsidRPr="00EE5877" w:rsidRDefault="007267DE" w:rsidP="000E2D79">
      <w:pPr>
        <w:spacing w:after="0"/>
        <w:rPr>
          <w:rFonts w:cs="Myanmar Text"/>
          <w:bCs/>
          <w:noProof/>
          <w:lang w:val="fi-FI"/>
        </w:rPr>
      </w:pPr>
      <w:r w:rsidRPr="007267DE">
        <w:rPr>
          <w:rFonts w:eastAsia="SimSun" w:cs="Times New Roman"/>
          <w:i/>
          <w:szCs w:val="24"/>
          <w:lang w:val="et-EE" w:eastAsia="et-EE"/>
        </w:rPr>
        <w:t>In vitro</w:t>
      </w:r>
      <w:r w:rsidRPr="007267DE">
        <w:rPr>
          <w:rFonts w:eastAsia="SimSun" w:cs="Times New Roman"/>
          <w:szCs w:val="24"/>
          <w:lang w:val="et-EE" w:eastAsia="et-EE"/>
        </w:rPr>
        <w:t xml:space="preserve"> ei olnud ensalutamiid fototoksiline.</w:t>
      </w:r>
    </w:p>
    <w:p w14:paraId="0AF7511F" w14:textId="2DD82FA6" w:rsidR="00ED192B" w:rsidRPr="005237EC" w:rsidRDefault="00ED192B">
      <w:pPr>
        <w:pStyle w:val="Heading2"/>
        <w:rPr>
          <w:lang w:val="en-US"/>
        </w:rPr>
      </w:pPr>
      <w:r w:rsidRPr="005237EC">
        <w:rPr>
          <w:lang w:val="en-US"/>
        </w:rPr>
        <w:t>6.</w:t>
      </w:r>
      <w:r w:rsidRPr="005237EC">
        <w:rPr>
          <w:lang w:val="en-US"/>
        </w:rPr>
        <w:tab/>
        <w:t>FARMATSEUTILISED ANDMED</w:t>
      </w:r>
    </w:p>
    <w:p w14:paraId="4CEFB939" w14:textId="315057C6" w:rsidR="00ED192B" w:rsidRPr="005237EC" w:rsidRDefault="00ED192B">
      <w:pPr>
        <w:pStyle w:val="Heading3"/>
        <w:rPr>
          <w:lang w:val="en-US"/>
        </w:rPr>
      </w:pPr>
      <w:r w:rsidRPr="005237EC">
        <w:rPr>
          <w:lang w:val="en-US"/>
        </w:rPr>
        <w:t>6.1</w:t>
      </w:r>
      <w:r w:rsidRPr="005237EC">
        <w:rPr>
          <w:lang w:val="en-US"/>
        </w:rPr>
        <w:tab/>
      </w:r>
      <w:proofErr w:type="spellStart"/>
      <w:r w:rsidRPr="005237EC">
        <w:rPr>
          <w:lang w:val="en-US"/>
        </w:rPr>
        <w:t>Abiainete</w:t>
      </w:r>
      <w:proofErr w:type="spellEnd"/>
      <w:r w:rsidRPr="005237EC">
        <w:rPr>
          <w:lang w:val="en-US"/>
        </w:rPr>
        <w:t xml:space="preserve"> </w:t>
      </w:r>
      <w:proofErr w:type="spellStart"/>
      <w:r w:rsidRPr="005237EC">
        <w:rPr>
          <w:lang w:val="en-US"/>
        </w:rPr>
        <w:t>loetelu</w:t>
      </w:r>
      <w:proofErr w:type="spellEnd"/>
    </w:p>
    <w:p w14:paraId="077D14B5" w14:textId="3A7E7B3F" w:rsidR="007267DE" w:rsidRPr="007267DE" w:rsidRDefault="007267DE" w:rsidP="007267DE">
      <w:pPr>
        <w:spacing w:after="0"/>
        <w:rPr>
          <w:rFonts w:eastAsia="SimSun" w:cs="Times New Roman"/>
          <w:szCs w:val="24"/>
          <w:u w:val="single"/>
          <w:lang w:val="et-EE" w:eastAsia="et-EE"/>
        </w:rPr>
      </w:pPr>
      <w:r w:rsidRPr="007267DE">
        <w:rPr>
          <w:rFonts w:eastAsia="SimSun" w:cs="Times New Roman"/>
          <w:szCs w:val="24"/>
          <w:u w:val="single"/>
          <w:lang w:val="et-EE" w:eastAsia="et-EE"/>
        </w:rPr>
        <w:t>Tableti sisu</w:t>
      </w:r>
    </w:p>
    <w:p w14:paraId="64902936"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Hüpromelloosatsetaatsuktsinaat</w:t>
      </w:r>
    </w:p>
    <w:p w14:paraId="0989E512"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Mikrokristalliline tselluloos</w:t>
      </w:r>
    </w:p>
    <w:p w14:paraId="0A259EF6"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Kolloidne veevaba ränidioksiid</w:t>
      </w:r>
    </w:p>
    <w:p w14:paraId="604FF86A"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Naatriumkroskarmelloos</w:t>
      </w:r>
    </w:p>
    <w:p w14:paraId="76F9EB6C"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Magneesiumstearaat</w:t>
      </w:r>
    </w:p>
    <w:p w14:paraId="6CC9842B" w14:textId="77777777" w:rsidR="007267DE" w:rsidRPr="007267DE" w:rsidRDefault="007267DE" w:rsidP="007267DE">
      <w:pPr>
        <w:spacing w:after="0"/>
        <w:rPr>
          <w:rFonts w:eastAsia="SimSun" w:cs="Times New Roman"/>
          <w:szCs w:val="24"/>
          <w:lang w:val="et-EE" w:eastAsia="et-EE"/>
        </w:rPr>
      </w:pPr>
    </w:p>
    <w:p w14:paraId="09E0623B" w14:textId="77777777" w:rsidR="007267DE" w:rsidRPr="007267DE" w:rsidRDefault="007267DE" w:rsidP="007267DE">
      <w:pPr>
        <w:spacing w:after="0"/>
        <w:rPr>
          <w:rFonts w:eastAsia="SimSun" w:cs="Times New Roman"/>
          <w:szCs w:val="24"/>
          <w:u w:val="single"/>
          <w:lang w:val="et-EE" w:eastAsia="et-EE"/>
        </w:rPr>
      </w:pPr>
      <w:r w:rsidRPr="007267DE">
        <w:rPr>
          <w:rFonts w:eastAsia="SimSun" w:cs="Times New Roman"/>
          <w:szCs w:val="24"/>
          <w:u w:val="single"/>
          <w:lang w:val="et-EE" w:eastAsia="et-EE"/>
        </w:rPr>
        <w:t>Tableti kate</w:t>
      </w:r>
    </w:p>
    <w:p w14:paraId="0025279C"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Hüpromelloos</w:t>
      </w:r>
    </w:p>
    <w:p w14:paraId="2C6D4BAA"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Talk</w:t>
      </w:r>
    </w:p>
    <w:p w14:paraId="77FC70E1"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Makrogool (8000)</w:t>
      </w:r>
    </w:p>
    <w:p w14:paraId="2A8351D7"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Titaandioksiid (E171)</w:t>
      </w:r>
    </w:p>
    <w:p w14:paraId="5A81C29C" w14:textId="3D888C63" w:rsidR="00ED192B" w:rsidRPr="00A04B79" w:rsidRDefault="007267DE" w:rsidP="007267DE">
      <w:pPr>
        <w:keepNext/>
        <w:autoSpaceDE w:val="0"/>
        <w:autoSpaceDN w:val="0"/>
        <w:adjustRightInd w:val="0"/>
        <w:spacing w:after="0"/>
        <w:jc w:val="both"/>
        <w:rPr>
          <w:lang w:val="et-EE"/>
        </w:rPr>
      </w:pPr>
      <w:r w:rsidRPr="007267DE">
        <w:rPr>
          <w:rFonts w:eastAsia="SimSun" w:cs="Times New Roman"/>
          <w:szCs w:val="24"/>
          <w:lang w:val="et-EE" w:eastAsia="et-EE"/>
        </w:rPr>
        <w:t>Kollane raudoksiid (E172)</w:t>
      </w:r>
    </w:p>
    <w:p w14:paraId="3F13C7B1" w14:textId="6D7F41C9" w:rsidR="00ED192B" w:rsidRPr="00EE5877" w:rsidRDefault="00ED192B">
      <w:pPr>
        <w:pStyle w:val="Heading3"/>
        <w:rPr>
          <w:lang w:val="fi-FI"/>
        </w:rPr>
      </w:pPr>
      <w:r w:rsidRPr="00EE5877">
        <w:rPr>
          <w:lang w:val="fi-FI"/>
        </w:rPr>
        <w:t>6.2</w:t>
      </w:r>
      <w:r w:rsidRPr="00EE5877">
        <w:rPr>
          <w:lang w:val="fi-FI"/>
        </w:rPr>
        <w:tab/>
        <w:t>Sobimatus</w:t>
      </w:r>
    </w:p>
    <w:p w14:paraId="74E0B627" w14:textId="387F99FC" w:rsidR="00ED192B" w:rsidRPr="00EE5877" w:rsidRDefault="00ED192B">
      <w:pPr>
        <w:rPr>
          <w:lang w:val="fi-FI"/>
        </w:rPr>
      </w:pPr>
      <w:r w:rsidRPr="00EE5877">
        <w:rPr>
          <w:lang w:val="fi-FI"/>
        </w:rPr>
        <w:t>Ei kohaldata.</w:t>
      </w:r>
    </w:p>
    <w:p w14:paraId="6BB8E2BD" w14:textId="08C82915" w:rsidR="00ED192B" w:rsidRPr="00EE5877" w:rsidRDefault="00ED192B">
      <w:pPr>
        <w:pStyle w:val="Heading3"/>
        <w:rPr>
          <w:lang w:val="fi-FI"/>
        </w:rPr>
      </w:pPr>
      <w:r w:rsidRPr="00EE5877">
        <w:rPr>
          <w:lang w:val="fi-FI"/>
        </w:rPr>
        <w:t>6.3</w:t>
      </w:r>
      <w:r w:rsidRPr="00EE5877">
        <w:rPr>
          <w:lang w:val="fi-FI"/>
        </w:rPr>
        <w:tab/>
        <w:t>Kõlblikkusaeg</w:t>
      </w:r>
    </w:p>
    <w:p w14:paraId="2EDF4E25" w14:textId="1E2E7F0F" w:rsidR="00ED192B" w:rsidRPr="00EE5877" w:rsidRDefault="007267DE" w:rsidP="00D4169B">
      <w:pPr>
        <w:rPr>
          <w:lang w:val="fi-FI"/>
        </w:rPr>
      </w:pPr>
      <w:r w:rsidRPr="007267DE">
        <w:rPr>
          <w:rFonts w:eastAsia="SimSun" w:cs="Times New Roman"/>
          <w:szCs w:val="24"/>
          <w:lang w:val="et-EE" w:eastAsia="et-EE"/>
        </w:rPr>
        <w:t>4 aastat</w:t>
      </w:r>
      <w:r w:rsidR="00ED192B" w:rsidRPr="00EE5877">
        <w:rPr>
          <w:lang w:val="fi-FI"/>
        </w:rPr>
        <w:t>.</w:t>
      </w:r>
    </w:p>
    <w:p w14:paraId="47C5A10E" w14:textId="437B6309" w:rsidR="00ED192B" w:rsidRPr="00EE5877" w:rsidRDefault="00ED192B">
      <w:pPr>
        <w:pStyle w:val="Heading3"/>
        <w:rPr>
          <w:lang w:val="fi-FI"/>
        </w:rPr>
      </w:pPr>
      <w:r w:rsidRPr="00EE5877">
        <w:rPr>
          <w:lang w:val="fi-FI"/>
        </w:rPr>
        <w:lastRenderedPageBreak/>
        <w:t>6.4</w:t>
      </w:r>
      <w:r w:rsidRPr="00EE5877">
        <w:rPr>
          <w:lang w:val="fi-FI"/>
        </w:rPr>
        <w:tab/>
        <w:t>Säilitamise eritingimused</w:t>
      </w:r>
    </w:p>
    <w:p w14:paraId="03C07819" w14:textId="24E597D9" w:rsidR="00ED192B" w:rsidRPr="00EE5877" w:rsidRDefault="007267DE" w:rsidP="000E2D79">
      <w:pPr>
        <w:spacing w:after="0"/>
        <w:rPr>
          <w:noProof/>
          <w:lang w:val="fi-FI"/>
        </w:rPr>
      </w:pPr>
      <w:r w:rsidRPr="007267DE">
        <w:rPr>
          <w:rFonts w:eastAsia="SimSun" w:cs="Times New Roman"/>
          <w:szCs w:val="24"/>
          <w:lang w:val="et-EE" w:eastAsia="et-EE"/>
        </w:rPr>
        <w:t>See ravimpreparaat ei vaja säilitamisel eritingimusi</w:t>
      </w:r>
      <w:r w:rsidR="00ED192B" w:rsidRPr="00EE5877">
        <w:rPr>
          <w:rFonts w:cs="Myanmar Text"/>
          <w:noProof/>
          <w:lang w:val="fi-FI"/>
        </w:rPr>
        <w:t>.</w:t>
      </w:r>
    </w:p>
    <w:p w14:paraId="09CBFAAD" w14:textId="7FD4F285" w:rsidR="00ED192B" w:rsidRPr="00EE5877" w:rsidRDefault="00ED192B">
      <w:pPr>
        <w:pStyle w:val="Heading3"/>
        <w:rPr>
          <w:lang w:val="fi-FI"/>
        </w:rPr>
      </w:pPr>
      <w:r w:rsidRPr="00EE5877">
        <w:rPr>
          <w:lang w:val="fi-FI"/>
        </w:rPr>
        <w:t>6.5</w:t>
      </w:r>
      <w:r w:rsidRPr="00EE5877">
        <w:rPr>
          <w:lang w:val="fi-FI"/>
        </w:rPr>
        <w:tab/>
        <w:t>Pakendi iseloomustus ja sisu</w:t>
      </w:r>
    </w:p>
    <w:p w14:paraId="2BF9EA59" w14:textId="5D532FA4" w:rsidR="007267DE" w:rsidRPr="007267DE" w:rsidRDefault="007267DE" w:rsidP="007267DE">
      <w:pPr>
        <w:keepNext/>
        <w:autoSpaceDE w:val="0"/>
        <w:autoSpaceDN w:val="0"/>
        <w:adjustRightInd w:val="0"/>
        <w:spacing w:after="0"/>
        <w:rPr>
          <w:rFonts w:eastAsia="SimSun" w:cs="Times New Roman"/>
          <w:noProof/>
          <w:szCs w:val="24"/>
          <w:u w:val="single"/>
          <w:lang w:val="et-EE" w:eastAsia="et-EE"/>
        </w:rPr>
      </w:pPr>
      <w:r w:rsidRPr="007267DE">
        <w:rPr>
          <w:rFonts w:eastAsia="SimSun" w:cs="Times New Roman"/>
          <w:noProof/>
          <w:szCs w:val="24"/>
          <w:u w:val="single"/>
          <w:lang w:val="et-EE" w:eastAsia="et-EE"/>
        </w:rPr>
        <w:t>40 mg õhukese polümeerikattega tabletid</w:t>
      </w:r>
    </w:p>
    <w:p w14:paraId="2DA0121A" w14:textId="77777777" w:rsidR="007267DE" w:rsidRPr="007267DE" w:rsidRDefault="007267DE" w:rsidP="007267DE">
      <w:pPr>
        <w:spacing w:after="0"/>
        <w:rPr>
          <w:rFonts w:eastAsia="SimSun" w:cs="Times New Roman"/>
          <w:szCs w:val="24"/>
          <w:lang w:val="et-EE" w:eastAsia="et-EE"/>
        </w:rPr>
      </w:pPr>
      <w:r w:rsidRPr="007267DE">
        <w:rPr>
          <w:rFonts w:eastAsia="SimSun" w:cs="Times New Roman"/>
          <w:szCs w:val="24"/>
          <w:lang w:val="et-EE" w:eastAsia="et-EE"/>
        </w:rPr>
        <w:t>Voldikpakend PVC/PCTFE/alumiiniumist blisterpakendiga, mis sisaldab 28 </w:t>
      </w:r>
      <w:r w:rsidRPr="007267DE">
        <w:rPr>
          <w:rFonts w:eastAsia="SimSun" w:cs="Times New Roman"/>
          <w:noProof/>
          <w:szCs w:val="24"/>
          <w:lang w:val="et-EE" w:eastAsia="et-EE"/>
        </w:rPr>
        <w:t>õhukese polümeerikattega tabletti</w:t>
      </w:r>
      <w:r w:rsidRPr="007267DE">
        <w:rPr>
          <w:rFonts w:eastAsia="SimSun" w:cs="Times New Roman"/>
          <w:szCs w:val="24"/>
          <w:lang w:val="et-EE" w:eastAsia="et-EE"/>
        </w:rPr>
        <w:t>.</w:t>
      </w:r>
      <w:r w:rsidRPr="007267DE">
        <w:rPr>
          <w:rFonts w:eastAsia="SimSun" w:cs="Times New Roman"/>
          <w:noProof/>
          <w:szCs w:val="24"/>
          <w:lang w:val="et-EE" w:eastAsia="et-EE"/>
        </w:rPr>
        <w:t xml:space="preserve"> </w:t>
      </w:r>
      <w:r w:rsidRPr="007267DE">
        <w:rPr>
          <w:rFonts w:eastAsia="SimSun" w:cs="Times New Roman"/>
          <w:szCs w:val="24"/>
          <w:lang w:val="et-EE" w:eastAsia="et-EE"/>
        </w:rPr>
        <w:t xml:space="preserve">Iga karp sisaldab 112 </w:t>
      </w:r>
      <w:r w:rsidRPr="007267DE">
        <w:rPr>
          <w:rFonts w:eastAsia="SimSun" w:cs="Times New Roman"/>
          <w:noProof/>
          <w:szCs w:val="24"/>
          <w:lang w:val="et-EE" w:eastAsia="et-EE"/>
        </w:rPr>
        <w:t>õhukese polümeerikattega tabletti (</w:t>
      </w:r>
      <w:r w:rsidRPr="007267DE">
        <w:rPr>
          <w:rFonts w:eastAsia="SimSun" w:cs="Times New Roman"/>
          <w:szCs w:val="24"/>
          <w:lang w:val="et-EE" w:eastAsia="et-EE"/>
        </w:rPr>
        <w:t>4 ümbrist).</w:t>
      </w:r>
    </w:p>
    <w:p w14:paraId="70E34B01" w14:textId="77777777" w:rsidR="007267DE" w:rsidRPr="007267DE" w:rsidRDefault="007267DE" w:rsidP="007267DE">
      <w:pPr>
        <w:spacing w:after="0"/>
        <w:rPr>
          <w:rFonts w:eastAsia="SimSun" w:cs="Times New Roman"/>
          <w:szCs w:val="24"/>
          <w:lang w:val="et-EE" w:eastAsia="et-EE"/>
        </w:rPr>
      </w:pPr>
    </w:p>
    <w:p w14:paraId="5AC16437" w14:textId="77777777" w:rsidR="007267DE" w:rsidRPr="007267DE" w:rsidRDefault="007267DE" w:rsidP="007267DE">
      <w:pPr>
        <w:spacing w:after="0"/>
        <w:rPr>
          <w:rFonts w:eastAsia="SimSun" w:cs="Times New Roman"/>
          <w:noProof/>
          <w:szCs w:val="24"/>
          <w:u w:val="single"/>
          <w:lang w:val="et-EE" w:eastAsia="et-EE"/>
        </w:rPr>
      </w:pPr>
      <w:r w:rsidRPr="007267DE">
        <w:rPr>
          <w:rFonts w:eastAsia="SimSun" w:cs="Times New Roman"/>
          <w:noProof/>
          <w:szCs w:val="24"/>
          <w:u w:val="single"/>
          <w:lang w:val="et-EE" w:eastAsia="et-EE"/>
        </w:rPr>
        <w:t>80 mg õhukese polümeerikattega tabletid</w:t>
      </w:r>
    </w:p>
    <w:p w14:paraId="3CCBC11E" w14:textId="10C47F45" w:rsidR="00ED192B" w:rsidRPr="007267DE" w:rsidRDefault="007267DE" w:rsidP="007267DE">
      <w:pPr>
        <w:spacing w:after="0"/>
        <w:jc w:val="both"/>
        <w:rPr>
          <w:lang w:val="et-EE"/>
        </w:rPr>
      </w:pPr>
      <w:r w:rsidRPr="007267DE">
        <w:rPr>
          <w:rFonts w:eastAsia="SimSun" w:cs="Times New Roman"/>
          <w:szCs w:val="24"/>
          <w:lang w:val="et-EE" w:eastAsia="et-EE"/>
        </w:rPr>
        <w:t>Voldikpakend PVC/PCTFE/alumiiniumist blisterpakendiga, mis sisaldab 14 </w:t>
      </w:r>
      <w:r w:rsidRPr="007267DE">
        <w:rPr>
          <w:rFonts w:eastAsia="SimSun" w:cs="Times New Roman"/>
          <w:noProof/>
          <w:szCs w:val="24"/>
          <w:lang w:val="et-EE" w:eastAsia="et-EE"/>
        </w:rPr>
        <w:t>õhukese polümeerikattega tabletti</w:t>
      </w:r>
      <w:r w:rsidRPr="007267DE">
        <w:rPr>
          <w:rFonts w:eastAsia="SimSun" w:cs="Times New Roman"/>
          <w:szCs w:val="24"/>
          <w:lang w:val="et-EE" w:eastAsia="et-EE"/>
        </w:rPr>
        <w:t>.</w:t>
      </w:r>
      <w:r w:rsidRPr="007267DE">
        <w:rPr>
          <w:rFonts w:eastAsia="SimSun" w:cs="Times New Roman"/>
          <w:noProof/>
          <w:szCs w:val="24"/>
          <w:lang w:val="et-EE" w:eastAsia="et-EE"/>
        </w:rPr>
        <w:t xml:space="preserve"> </w:t>
      </w:r>
      <w:r w:rsidRPr="007267DE">
        <w:rPr>
          <w:rFonts w:eastAsia="SimSun" w:cs="Times New Roman"/>
          <w:szCs w:val="24"/>
          <w:lang w:val="et-EE" w:eastAsia="et-EE"/>
        </w:rPr>
        <w:t xml:space="preserve">Iga karp sisaldab 56 </w:t>
      </w:r>
      <w:r w:rsidRPr="007267DE">
        <w:rPr>
          <w:rFonts w:eastAsia="SimSun" w:cs="Times New Roman"/>
          <w:noProof/>
          <w:szCs w:val="24"/>
          <w:lang w:val="et-EE" w:eastAsia="et-EE"/>
        </w:rPr>
        <w:t>õhukese polümeerikattega tabletti (</w:t>
      </w:r>
      <w:r w:rsidRPr="007267DE">
        <w:rPr>
          <w:rFonts w:eastAsia="SimSun" w:cs="Times New Roman"/>
          <w:szCs w:val="24"/>
          <w:lang w:val="et-EE" w:eastAsia="et-EE"/>
        </w:rPr>
        <w:t>4 ümbrist</w:t>
      </w:r>
      <w:r w:rsidR="00ED192B" w:rsidRPr="007267DE">
        <w:rPr>
          <w:rFonts w:cs="Myanmar Text"/>
          <w:noProof/>
          <w:lang w:val="et-EE"/>
        </w:rPr>
        <w:t>).</w:t>
      </w:r>
    </w:p>
    <w:p w14:paraId="6FBC6FAA" w14:textId="3AD69783" w:rsidR="00ED192B" w:rsidRPr="007267DE" w:rsidRDefault="00ED192B" w:rsidP="00853A03">
      <w:pPr>
        <w:pStyle w:val="Heading3"/>
        <w:rPr>
          <w:lang w:val="et-EE"/>
        </w:rPr>
      </w:pPr>
      <w:r w:rsidRPr="007267DE">
        <w:rPr>
          <w:bCs/>
          <w:lang w:val="et-EE"/>
        </w:rPr>
        <w:t>6.6</w:t>
      </w:r>
      <w:r w:rsidRPr="007267DE">
        <w:rPr>
          <w:bCs/>
          <w:lang w:val="et-EE"/>
        </w:rPr>
        <w:tab/>
      </w:r>
      <w:r w:rsidR="007267DE" w:rsidRPr="007267DE">
        <w:rPr>
          <w:rFonts w:ascii="Times New Roman" w:eastAsia="SimSun" w:hAnsi="Times New Roman" w:cs="Times New Roman"/>
          <w:szCs w:val="24"/>
          <w:lang w:val="et-EE" w:eastAsia="et-EE"/>
        </w:rPr>
        <w:t>Erihoiatused ravimpreparaadi hävitamiseks ja käsitlemiseks</w:t>
      </w:r>
      <w:r w:rsidR="007267DE">
        <w:rPr>
          <w:rFonts w:ascii="Times New Roman" w:eastAsia="SimSun" w:hAnsi="Times New Roman" w:cs="Times New Roman"/>
          <w:szCs w:val="24"/>
          <w:lang w:val="et-EE" w:eastAsia="et-EE"/>
        </w:rPr>
        <w:t>.</w:t>
      </w:r>
    </w:p>
    <w:p w14:paraId="2B14CFCF" w14:textId="631A4B90" w:rsidR="00ED192B" w:rsidRPr="00EE5877" w:rsidRDefault="007267DE" w:rsidP="00D06D57">
      <w:pPr>
        <w:spacing w:after="220"/>
        <w:rPr>
          <w:lang w:val="et-EE"/>
        </w:rPr>
      </w:pPr>
      <w:r w:rsidRPr="007267DE">
        <w:rPr>
          <w:rFonts w:eastAsia="SimSun" w:cs="Times New Roman"/>
          <w:lang w:val="et-EE" w:eastAsia="et-EE"/>
        </w:rPr>
        <w:t>Xtandi’t ei tohi käsitseda muud isikud peale patsiendi või tema hooldajate. Tulenevalt toimemehhanismist ja hiirtel täheldatud embrüo/loote toksilisusest võib Xtandi kahjustada arenevat loodet. Naised, kes on rasedad või võivad rasestuda, ei tohi käsitseda katkisi või kahjustatud Xtandi tablette ilma kaitsevahendeid, nt kindaid kasutamata. Vt lõik 5.3 Prekliinilised ohutusandmed. Õhukese polümeerikattega tablette ei tohi närida, poolitada ega purustada</w:t>
      </w:r>
      <w:r w:rsidR="00ED192B" w:rsidRPr="00EE5877">
        <w:rPr>
          <w:rFonts w:cs="Myanmar Text"/>
          <w:szCs w:val="24"/>
          <w:lang w:val="et-EE" w:eastAsia="en-CA"/>
        </w:rPr>
        <w:t>.</w:t>
      </w:r>
    </w:p>
    <w:p w14:paraId="58750633" w14:textId="5CD4FD6F" w:rsidR="00ED192B" w:rsidRPr="005237EC" w:rsidRDefault="00ED192B">
      <w:pPr>
        <w:spacing w:after="0"/>
        <w:rPr>
          <w:lang w:val="et-EE" w:eastAsia="en-CA"/>
        </w:rPr>
      </w:pPr>
      <w:r w:rsidRPr="005237EC">
        <w:rPr>
          <w:lang w:val="et-EE"/>
        </w:rPr>
        <w:t>Kasutamata ravimpreparaat või jäätmematerjal tuleb hävitada vastavalt kohalikele nõuetele.</w:t>
      </w:r>
    </w:p>
    <w:p w14:paraId="1C7BAFBE" w14:textId="10DD8768" w:rsidR="00ED192B" w:rsidRPr="00EE5877" w:rsidRDefault="00ED192B">
      <w:pPr>
        <w:pStyle w:val="Heading2"/>
        <w:rPr>
          <w:lang w:val="fi-FI"/>
        </w:rPr>
      </w:pPr>
      <w:r w:rsidRPr="00EE5877">
        <w:rPr>
          <w:lang w:val="fi-FI"/>
        </w:rPr>
        <w:t>7.</w:t>
      </w:r>
      <w:r w:rsidRPr="00EE5877">
        <w:rPr>
          <w:lang w:val="fi-FI"/>
        </w:rPr>
        <w:tab/>
        <w:t>MÜÜGILOA HOIDJA</w:t>
      </w:r>
    </w:p>
    <w:p w14:paraId="5011BE00" w14:textId="3D21114C" w:rsidR="00ED192B" w:rsidRPr="00EE5877" w:rsidRDefault="00ED192B" w:rsidP="00D06D57">
      <w:pPr>
        <w:spacing w:after="0"/>
        <w:rPr>
          <w:rFonts w:cs="Myanmar Text"/>
          <w:noProof/>
          <w:lang w:val="fi-FI"/>
        </w:rPr>
      </w:pPr>
      <w:r w:rsidRPr="00EE5877">
        <w:rPr>
          <w:rFonts w:eastAsia="MS Mincho" w:cs="Myanmar Text"/>
          <w:noProof/>
          <w:lang w:val="fi-FI"/>
        </w:rPr>
        <w:t>Astellas Pharma Europe B.V.</w:t>
      </w:r>
    </w:p>
    <w:p w14:paraId="53B2E5C2" w14:textId="77777777" w:rsidR="00ED192B" w:rsidRPr="00E91212" w:rsidRDefault="00ED192B" w:rsidP="00D06D57">
      <w:pPr>
        <w:spacing w:after="0"/>
        <w:rPr>
          <w:rFonts w:eastAsia="MS Mincho" w:cs="Myanmar Text"/>
          <w:noProof/>
          <w:lang w:val="fi-FI"/>
        </w:rPr>
      </w:pPr>
      <w:r w:rsidRPr="00E91212">
        <w:rPr>
          <w:rFonts w:eastAsia="MS Mincho" w:cs="Myanmar Text"/>
          <w:noProof/>
          <w:lang w:val="fi-FI"/>
        </w:rPr>
        <w:t xml:space="preserve">Sylviusweg 62 </w:t>
      </w:r>
    </w:p>
    <w:p w14:paraId="11252290" w14:textId="77777777" w:rsidR="00ED192B" w:rsidRPr="005237EC" w:rsidRDefault="00ED192B" w:rsidP="00D06D57">
      <w:pPr>
        <w:spacing w:after="0"/>
        <w:rPr>
          <w:rFonts w:eastAsia="MS Mincho" w:cs="Myanmar Text"/>
          <w:noProof/>
          <w:lang w:val="fi-FI"/>
        </w:rPr>
      </w:pPr>
      <w:r w:rsidRPr="005237EC">
        <w:rPr>
          <w:rFonts w:eastAsia="MS Mincho" w:cs="Myanmar Text"/>
          <w:noProof/>
          <w:lang w:val="fi-FI"/>
        </w:rPr>
        <w:t>2333 BE Leiden</w:t>
      </w:r>
    </w:p>
    <w:p w14:paraId="58ABB50B" w14:textId="7AB64279" w:rsidR="00ED192B" w:rsidRPr="005237EC" w:rsidRDefault="007267DE" w:rsidP="00D06D57">
      <w:pPr>
        <w:spacing w:after="0"/>
        <w:rPr>
          <w:lang w:val="fi-FI"/>
        </w:rPr>
      </w:pPr>
      <w:r w:rsidRPr="007267DE">
        <w:rPr>
          <w:rFonts w:eastAsia="SimSun" w:cs="Times New Roman"/>
          <w:szCs w:val="24"/>
          <w:lang w:val="et-EE" w:eastAsia="et-EE"/>
        </w:rPr>
        <w:t>Holland</w:t>
      </w:r>
    </w:p>
    <w:p w14:paraId="4E4D52D1" w14:textId="56AD9E36" w:rsidR="00ED192B" w:rsidRPr="005237EC" w:rsidRDefault="00ED192B" w:rsidP="00F16ED7">
      <w:pPr>
        <w:pStyle w:val="Heading2"/>
        <w:rPr>
          <w:lang w:val="fi-FI"/>
        </w:rPr>
      </w:pPr>
      <w:r w:rsidRPr="005237EC">
        <w:rPr>
          <w:lang w:val="fi-FI"/>
        </w:rPr>
        <w:t>8.</w:t>
      </w:r>
      <w:r w:rsidRPr="005237EC">
        <w:rPr>
          <w:lang w:val="fi-FI"/>
        </w:rPr>
        <w:tab/>
      </w:r>
      <w:r w:rsidR="007267DE" w:rsidRPr="007267DE">
        <w:rPr>
          <w:rFonts w:eastAsia="SimSun" w:cs="Times New Roman"/>
          <w:bCs w:val="0"/>
          <w:caps w:val="0"/>
          <w:szCs w:val="24"/>
          <w:lang w:val="et-EE" w:eastAsia="et-EE"/>
        </w:rPr>
        <w:t>MÜÜGILOA NUMBER (NUMBRID</w:t>
      </w:r>
      <w:r w:rsidRPr="005237EC">
        <w:rPr>
          <w:lang w:val="fi-FI"/>
        </w:rPr>
        <w:t xml:space="preserve">) </w:t>
      </w:r>
    </w:p>
    <w:p w14:paraId="20EB1E50" w14:textId="231DB950" w:rsidR="007267DE" w:rsidRPr="007267DE" w:rsidRDefault="007267DE" w:rsidP="007267DE">
      <w:pPr>
        <w:spacing w:after="0"/>
        <w:jc w:val="both"/>
        <w:rPr>
          <w:rFonts w:eastAsia="SimSun" w:cs="Times New Roman"/>
          <w:noProof/>
          <w:lang w:val="et-EE" w:eastAsia="et-EE"/>
        </w:rPr>
      </w:pPr>
      <w:r w:rsidRPr="007267DE">
        <w:rPr>
          <w:rFonts w:eastAsia="SimSun" w:cs="Times New Roman"/>
          <w:noProof/>
          <w:lang w:val="et-EE" w:eastAsia="et-EE"/>
        </w:rPr>
        <w:t>EU/1/13/846/002 (40 mg õhukese polümeerikattega tablett)</w:t>
      </w:r>
    </w:p>
    <w:p w14:paraId="4907B8A8" w14:textId="71F019E1" w:rsidR="00ED192B" w:rsidRPr="005237EC" w:rsidRDefault="007267DE" w:rsidP="007267DE">
      <w:pPr>
        <w:spacing w:after="0"/>
        <w:jc w:val="both"/>
        <w:rPr>
          <w:lang w:val="fi-FI"/>
        </w:rPr>
      </w:pPr>
      <w:r w:rsidRPr="007267DE">
        <w:rPr>
          <w:rFonts w:eastAsia="SimSun" w:cs="Times New Roman"/>
          <w:noProof/>
          <w:lang w:val="et-EE" w:eastAsia="et-EE"/>
        </w:rPr>
        <w:t>EU/1/13/846/003 (80 mg õhukese polümeerikattega tablett</w:t>
      </w:r>
      <w:r w:rsidR="00ED192B" w:rsidRPr="005237EC">
        <w:rPr>
          <w:rFonts w:cs="Myanmar Text"/>
          <w:noProof/>
          <w:lang w:val="fi-FI"/>
        </w:rPr>
        <w:t>)</w:t>
      </w:r>
    </w:p>
    <w:p w14:paraId="4843E072" w14:textId="2FA6E777" w:rsidR="00ED192B" w:rsidRPr="005237EC" w:rsidRDefault="00ED192B">
      <w:pPr>
        <w:pStyle w:val="Heading2"/>
        <w:rPr>
          <w:lang w:val="fi-FI"/>
        </w:rPr>
      </w:pPr>
      <w:r w:rsidRPr="005237EC">
        <w:rPr>
          <w:lang w:val="fi-FI"/>
        </w:rPr>
        <w:t>9.</w:t>
      </w:r>
      <w:r w:rsidRPr="005237EC">
        <w:rPr>
          <w:lang w:val="fi-FI"/>
        </w:rPr>
        <w:tab/>
        <w:t>ESMASE MÜÜGILOA VÄLJASTAMISE/MÜÜGILOA UUENDAMISE KUUPÄEV</w:t>
      </w:r>
    </w:p>
    <w:p w14:paraId="6F063FF7" w14:textId="6B030A23" w:rsidR="00ED192B" w:rsidRPr="00EE5877" w:rsidRDefault="00ED192B">
      <w:pPr>
        <w:pStyle w:val="NoSpacing"/>
        <w:rPr>
          <w:lang w:val="fi-FI"/>
        </w:rPr>
      </w:pPr>
      <w:r w:rsidRPr="00EE5877">
        <w:rPr>
          <w:lang w:val="fi-FI"/>
        </w:rPr>
        <w:t xml:space="preserve">Müügiloa esmase väljastamise kuupäev: </w:t>
      </w:r>
      <w:r w:rsidR="007267DE" w:rsidRPr="007267DE">
        <w:rPr>
          <w:rFonts w:eastAsia="SimSun" w:cs="Times New Roman"/>
          <w:noProof/>
          <w:lang w:val="fi-FI" w:eastAsia="et-EE"/>
        </w:rPr>
        <w:t>21. juuni 2013</w:t>
      </w:r>
    </w:p>
    <w:p w14:paraId="5DD0DCAB" w14:textId="44D15545" w:rsidR="00ED192B" w:rsidRPr="00EE5877" w:rsidRDefault="00ED192B">
      <w:pPr>
        <w:pStyle w:val="NoSpacing"/>
        <w:rPr>
          <w:lang w:val="fi-FI"/>
        </w:rPr>
      </w:pPr>
      <w:r w:rsidRPr="00EE5877">
        <w:rPr>
          <w:lang w:val="fi-FI"/>
        </w:rPr>
        <w:t xml:space="preserve">Müügiloa viimase uuendamise kuupäev: </w:t>
      </w:r>
      <w:r w:rsidR="007267DE" w:rsidRPr="007267DE">
        <w:rPr>
          <w:rFonts w:eastAsia="SimSun" w:cs="Times New Roman"/>
          <w:noProof/>
          <w:lang w:val="fi-FI" w:eastAsia="et-EE"/>
        </w:rPr>
        <w:t>8. veebruar 2018</w:t>
      </w:r>
    </w:p>
    <w:p w14:paraId="30AE625D" w14:textId="60D1C046" w:rsidR="00ED192B" w:rsidRPr="00EE5877" w:rsidRDefault="00ED192B">
      <w:pPr>
        <w:pStyle w:val="Heading2"/>
        <w:rPr>
          <w:lang w:val="fi-FI"/>
        </w:rPr>
      </w:pPr>
      <w:r w:rsidRPr="00EE5877">
        <w:rPr>
          <w:lang w:val="fi-FI"/>
        </w:rPr>
        <w:t>10.</w:t>
      </w:r>
      <w:r w:rsidRPr="00EE5877">
        <w:rPr>
          <w:lang w:val="fi-FI"/>
        </w:rPr>
        <w:tab/>
        <w:t>TEKSTI LÄBIVAATAMISE KUUPÄEV</w:t>
      </w:r>
    </w:p>
    <w:p w14:paraId="2D006640" w14:textId="06CC367F" w:rsidR="00ED192B" w:rsidRPr="00EE5877" w:rsidRDefault="007267DE">
      <w:pPr>
        <w:rPr>
          <w:lang w:val="fi-FI"/>
        </w:rPr>
      </w:pPr>
      <w:r w:rsidRPr="007267DE">
        <w:rPr>
          <w:rFonts w:eastAsia="SimSun" w:cs="Times New Roman"/>
          <w:szCs w:val="24"/>
          <w:lang w:val="et-EE" w:eastAsia="et-EE"/>
        </w:rPr>
        <w:t xml:space="preserve">Täpne teave selle ravimpreparaadi kohta on Euroopa Ravimiameti kodulehel: </w:t>
      </w:r>
      <w:r>
        <w:fldChar w:fldCharType="begin"/>
      </w:r>
      <w:r w:rsidRPr="007A5462">
        <w:rPr>
          <w:lang w:val="fi-FI"/>
          <w:rPrChange w:id="110" w:author="Author">
            <w:rPr/>
          </w:rPrChange>
        </w:rPr>
        <w:instrText>HYPERLINK "https://protect.checkpoint.com/v2/___http://www.ema.europa.eu/___.YzJ1Omxpb25icmlkZ2U6YzpvOmYxZjZkNGMzZTU4ZmY1YTQ3YzYzMDdlNThlMzBiNTMwOjY6ODdhNDo4ZTY1ZTI4NmVkZWE4YjBiYWRiZGRmMzQ0NzZmZjhlMDZiYWVlOTM2MzcyNmJmOGM1NTE3ZGQ5MzVkYzRhNzg3OnA6VDpO"</w:instrText>
      </w:r>
      <w:r>
        <w:fldChar w:fldCharType="separate"/>
      </w:r>
      <w:r w:rsidRPr="007267DE">
        <w:rPr>
          <w:rFonts w:eastAsia="SimSun" w:cs="Times New Roman"/>
          <w:noProof/>
          <w:color w:val="0000FF"/>
          <w:szCs w:val="24"/>
          <w:u w:val="single"/>
          <w:lang w:val="et-EE" w:eastAsia="et-EE"/>
        </w:rPr>
        <w:t>http://www.ema.europa.eu</w:t>
      </w:r>
      <w:r>
        <w:rPr>
          <w:rFonts w:eastAsia="SimSun" w:cs="Times New Roman"/>
          <w:noProof/>
          <w:color w:val="0000FF"/>
          <w:szCs w:val="24"/>
          <w:u w:val="single"/>
          <w:lang w:val="et-EE" w:eastAsia="et-EE"/>
        </w:rPr>
        <w:fldChar w:fldCharType="end"/>
      </w:r>
      <w:r w:rsidR="00ED192B" w:rsidRPr="00EE5877">
        <w:rPr>
          <w:lang w:val="fi-FI"/>
        </w:rPr>
        <w:t>.</w:t>
      </w:r>
    </w:p>
    <w:p w14:paraId="035F5E46" w14:textId="1F437216" w:rsidR="00ED192B" w:rsidRPr="007A5462" w:rsidRDefault="00ED192B">
      <w:pPr>
        <w:rPr>
          <w:lang w:val="fi-FI"/>
          <w:rPrChange w:id="111" w:author="Author">
            <w:rPr/>
          </w:rPrChange>
        </w:rPr>
      </w:pPr>
      <w:r w:rsidRPr="007A5462">
        <w:rPr>
          <w:lang w:val="fi-FI"/>
          <w:rPrChange w:id="112" w:author="Author">
            <w:rPr/>
          </w:rPrChange>
        </w:rPr>
        <w:br w:type="page"/>
      </w:r>
    </w:p>
    <w:p w14:paraId="7CB05FAB" w14:textId="3A2FF7D2" w:rsidR="00ED192B" w:rsidRPr="007A5462" w:rsidRDefault="00ED192B" w:rsidP="004C7418">
      <w:pPr>
        <w:pStyle w:val="NoSpacing"/>
        <w:rPr>
          <w:lang w:val="fi-FI"/>
          <w:rPrChange w:id="113" w:author="Author">
            <w:rPr/>
          </w:rPrChange>
        </w:rPr>
      </w:pPr>
      <w:bookmarkStart w:id="114" w:name="_i4i6PgdtnB9AzUmHSZhSsgCAA"/>
      <w:bookmarkStart w:id="115" w:name="_i4i7YBiM4wl06BqbDbHbInl20"/>
      <w:bookmarkStart w:id="116" w:name="_i4i5i2pypORiXcVUnzMWisXdp"/>
      <w:bookmarkStart w:id="117" w:name="_i4i4hVjSa0AgyB9JXDiHoEXlP"/>
      <w:bookmarkStart w:id="118" w:name="_i4i3M2OAjegn8RBNVEgbXF7KX"/>
      <w:bookmarkStart w:id="119" w:name="_i4i3VNuCnD6cvBd2MNB9h0ZlG"/>
      <w:bookmarkEnd w:id="114"/>
      <w:bookmarkEnd w:id="115"/>
      <w:bookmarkEnd w:id="116"/>
      <w:bookmarkEnd w:id="117"/>
      <w:bookmarkEnd w:id="118"/>
      <w:bookmarkEnd w:id="119"/>
    </w:p>
    <w:p w14:paraId="155324D3" w14:textId="77777777" w:rsidR="00ED192B" w:rsidRPr="007A5462" w:rsidRDefault="00ED192B" w:rsidP="004C7418">
      <w:pPr>
        <w:pStyle w:val="NoSpacing"/>
        <w:rPr>
          <w:lang w:val="fi-FI"/>
          <w:rPrChange w:id="120" w:author="Author">
            <w:rPr/>
          </w:rPrChange>
        </w:rPr>
      </w:pPr>
    </w:p>
    <w:p w14:paraId="31B87650" w14:textId="77777777" w:rsidR="00ED192B" w:rsidRPr="007A5462" w:rsidRDefault="00ED192B" w:rsidP="004C7418">
      <w:pPr>
        <w:pStyle w:val="NoSpacing"/>
        <w:rPr>
          <w:lang w:val="fi-FI"/>
          <w:rPrChange w:id="121" w:author="Author">
            <w:rPr/>
          </w:rPrChange>
        </w:rPr>
      </w:pPr>
    </w:p>
    <w:p w14:paraId="0C9FB5BB" w14:textId="77777777" w:rsidR="00ED192B" w:rsidRPr="007A5462" w:rsidRDefault="00ED192B" w:rsidP="004C7418">
      <w:pPr>
        <w:pStyle w:val="NoSpacing"/>
        <w:rPr>
          <w:lang w:val="fi-FI"/>
          <w:rPrChange w:id="122" w:author="Author">
            <w:rPr/>
          </w:rPrChange>
        </w:rPr>
      </w:pPr>
    </w:p>
    <w:p w14:paraId="660B722A" w14:textId="77777777" w:rsidR="00ED192B" w:rsidRPr="007A5462" w:rsidRDefault="00ED192B" w:rsidP="004C7418">
      <w:pPr>
        <w:pStyle w:val="NoSpacing"/>
        <w:rPr>
          <w:lang w:val="fi-FI"/>
          <w:rPrChange w:id="123" w:author="Author">
            <w:rPr/>
          </w:rPrChange>
        </w:rPr>
      </w:pPr>
    </w:p>
    <w:p w14:paraId="6027AE0A" w14:textId="77777777" w:rsidR="00ED192B" w:rsidRPr="007A5462" w:rsidRDefault="00ED192B" w:rsidP="004C7418">
      <w:pPr>
        <w:pStyle w:val="NoSpacing"/>
        <w:rPr>
          <w:lang w:val="fi-FI"/>
          <w:rPrChange w:id="124" w:author="Author">
            <w:rPr/>
          </w:rPrChange>
        </w:rPr>
      </w:pPr>
    </w:p>
    <w:p w14:paraId="6D4CAE57" w14:textId="77777777" w:rsidR="00ED192B" w:rsidRPr="007A5462" w:rsidRDefault="00ED192B" w:rsidP="004C7418">
      <w:pPr>
        <w:pStyle w:val="NoSpacing"/>
        <w:rPr>
          <w:lang w:val="fi-FI"/>
          <w:rPrChange w:id="125" w:author="Author">
            <w:rPr/>
          </w:rPrChange>
        </w:rPr>
      </w:pPr>
    </w:p>
    <w:p w14:paraId="31C93159" w14:textId="77777777" w:rsidR="00ED192B" w:rsidRPr="007A5462" w:rsidRDefault="00ED192B" w:rsidP="004C7418">
      <w:pPr>
        <w:pStyle w:val="NoSpacing"/>
        <w:rPr>
          <w:lang w:val="fi-FI"/>
          <w:rPrChange w:id="126" w:author="Author">
            <w:rPr/>
          </w:rPrChange>
        </w:rPr>
      </w:pPr>
    </w:p>
    <w:p w14:paraId="0E76F2FC" w14:textId="77777777" w:rsidR="00ED192B" w:rsidRPr="007A5462" w:rsidRDefault="00ED192B" w:rsidP="004C7418">
      <w:pPr>
        <w:pStyle w:val="NoSpacing"/>
        <w:rPr>
          <w:lang w:val="fi-FI"/>
          <w:rPrChange w:id="127" w:author="Author">
            <w:rPr/>
          </w:rPrChange>
        </w:rPr>
      </w:pPr>
    </w:p>
    <w:p w14:paraId="04546440" w14:textId="77777777" w:rsidR="00ED192B" w:rsidRPr="007A5462" w:rsidRDefault="00ED192B" w:rsidP="004C7418">
      <w:pPr>
        <w:pStyle w:val="NoSpacing"/>
        <w:rPr>
          <w:lang w:val="fi-FI"/>
          <w:rPrChange w:id="128" w:author="Author">
            <w:rPr/>
          </w:rPrChange>
        </w:rPr>
      </w:pPr>
    </w:p>
    <w:p w14:paraId="34968F4B" w14:textId="77777777" w:rsidR="00ED192B" w:rsidRPr="007A5462" w:rsidRDefault="00ED192B" w:rsidP="004C7418">
      <w:pPr>
        <w:pStyle w:val="NoSpacing"/>
        <w:rPr>
          <w:lang w:val="fi-FI"/>
          <w:rPrChange w:id="129" w:author="Author">
            <w:rPr/>
          </w:rPrChange>
        </w:rPr>
      </w:pPr>
    </w:p>
    <w:p w14:paraId="0F03F1E3" w14:textId="77777777" w:rsidR="00ED192B" w:rsidRPr="007A5462" w:rsidRDefault="00ED192B" w:rsidP="004C7418">
      <w:pPr>
        <w:pStyle w:val="NoSpacing"/>
        <w:rPr>
          <w:lang w:val="fi-FI"/>
          <w:rPrChange w:id="130" w:author="Author">
            <w:rPr/>
          </w:rPrChange>
        </w:rPr>
      </w:pPr>
    </w:p>
    <w:p w14:paraId="25634970" w14:textId="77777777" w:rsidR="00ED192B" w:rsidRPr="007A5462" w:rsidRDefault="00ED192B" w:rsidP="004C7418">
      <w:pPr>
        <w:pStyle w:val="NoSpacing"/>
        <w:rPr>
          <w:lang w:val="fi-FI"/>
          <w:rPrChange w:id="131" w:author="Author">
            <w:rPr/>
          </w:rPrChange>
        </w:rPr>
      </w:pPr>
    </w:p>
    <w:p w14:paraId="6D051B76" w14:textId="77777777" w:rsidR="00ED192B" w:rsidRPr="007A5462" w:rsidRDefault="00ED192B" w:rsidP="004C7418">
      <w:pPr>
        <w:pStyle w:val="NoSpacing"/>
        <w:rPr>
          <w:lang w:val="fi-FI"/>
          <w:rPrChange w:id="132" w:author="Author">
            <w:rPr/>
          </w:rPrChange>
        </w:rPr>
      </w:pPr>
    </w:p>
    <w:p w14:paraId="77FB6C88" w14:textId="77777777" w:rsidR="00ED192B" w:rsidRPr="007A5462" w:rsidRDefault="00ED192B" w:rsidP="004C7418">
      <w:pPr>
        <w:pStyle w:val="NoSpacing"/>
        <w:rPr>
          <w:lang w:val="fi-FI"/>
          <w:rPrChange w:id="133" w:author="Author">
            <w:rPr/>
          </w:rPrChange>
        </w:rPr>
      </w:pPr>
    </w:p>
    <w:p w14:paraId="037FA88D" w14:textId="77777777" w:rsidR="00ED192B" w:rsidRPr="007A5462" w:rsidRDefault="00ED192B" w:rsidP="004C7418">
      <w:pPr>
        <w:pStyle w:val="NoSpacing"/>
        <w:rPr>
          <w:lang w:val="fi-FI"/>
          <w:rPrChange w:id="134" w:author="Author">
            <w:rPr/>
          </w:rPrChange>
        </w:rPr>
      </w:pPr>
    </w:p>
    <w:p w14:paraId="5371E889" w14:textId="77777777" w:rsidR="00ED192B" w:rsidRPr="007A5462" w:rsidRDefault="00ED192B" w:rsidP="004C7418">
      <w:pPr>
        <w:pStyle w:val="NoSpacing"/>
        <w:rPr>
          <w:lang w:val="fi-FI"/>
          <w:rPrChange w:id="135" w:author="Author">
            <w:rPr/>
          </w:rPrChange>
        </w:rPr>
      </w:pPr>
    </w:p>
    <w:p w14:paraId="53F2BC44" w14:textId="77777777" w:rsidR="00ED192B" w:rsidRPr="007A5462" w:rsidRDefault="00ED192B" w:rsidP="004C7418">
      <w:pPr>
        <w:pStyle w:val="NoSpacing"/>
        <w:rPr>
          <w:lang w:val="fi-FI"/>
          <w:rPrChange w:id="136" w:author="Author">
            <w:rPr/>
          </w:rPrChange>
        </w:rPr>
      </w:pPr>
    </w:p>
    <w:p w14:paraId="222D5725" w14:textId="77777777" w:rsidR="00ED192B" w:rsidRPr="007A5462" w:rsidRDefault="00ED192B" w:rsidP="004C7418">
      <w:pPr>
        <w:pStyle w:val="NoSpacing"/>
        <w:rPr>
          <w:lang w:val="fi-FI"/>
          <w:rPrChange w:id="137" w:author="Author">
            <w:rPr/>
          </w:rPrChange>
        </w:rPr>
      </w:pPr>
    </w:p>
    <w:p w14:paraId="4074E322" w14:textId="77777777" w:rsidR="00ED192B" w:rsidRPr="007A5462" w:rsidRDefault="00ED192B" w:rsidP="004C7418">
      <w:pPr>
        <w:pStyle w:val="NoSpacing"/>
        <w:rPr>
          <w:lang w:val="fi-FI"/>
          <w:rPrChange w:id="138" w:author="Author">
            <w:rPr/>
          </w:rPrChange>
        </w:rPr>
      </w:pPr>
    </w:p>
    <w:p w14:paraId="5F3A6E22" w14:textId="77777777" w:rsidR="00ED192B" w:rsidRPr="007A5462" w:rsidRDefault="00ED192B" w:rsidP="004C7418">
      <w:pPr>
        <w:pStyle w:val="NoSpacing"/>
        <w:rPr>
          <w:lang w:val="fi-FI"/>
          <w:rPrChange w:id="139" w:author="Author">
            <w:rPr/>
          </w:rPrChange>
        </w:rPr>
      </w:pPr>
    </w:p>
    <w:p w14:paraId="5FA005EF" w14:textId="79A14062" w:rsidR="00ED192B" w:rsidRPr="007A5462" w:rsidRDefault="00ED192B" w:rsidP="00B711A1">
      <w:pPr>
        <w:pStyle w:val="NoSpacing"/>
        <w:rPr>
          <w:lang w:val="fi-FI"/>
          <w:rPrChange w:id="140" w:author="Author">
            <w:rPr/>
          </w:rPrChange>
        </w:rPr>
      </w:pPr>
    </w:p>
    <w:p w14:paraId="19109E22" w14:textId="50374A59" w:rsidR="00ED192B" w:rsidRPr="00EE5877" w:rsidRDefault="00ED192B">
      <w:pPr>
        <w:pStyle w:val="EPARSectionHeading-AnnexII"/>
        <w:spacing w:after="440"/>
        <w:rPr>
          <w:lang w:val="fi-FI"/>
        </w:rPr>
      </w:pPr>
      <w:r w:rsidRPr="00EE5877">
        <w:rPr>
          <w:lang w:val="fi-FI"/>
        </w:rPr>
        <w:t>II LISA</w:t>
      </w:r>
    </w:p>
    <w:p w14:paraId="2D8F3EF1" w14:textId="351E3044" w:rsidR="00ED192B" w:rsidRPr="00EE5877" w:rsidRDefault="00ED192B" w:rsidP="00D10F2E">
      <w:pPr>
        <w:pStyle w:val="AnnexIITOC"/>
        <w:spacing w:after="440"/>
        <w:ind w:right="1615"/>
        <w:rPr>
          <w:lang w:val="fi-FI"/>
        </w:rPr>
      </w:pPr>
      <w:r w:rsidRPr="00EE5877">
        <w:rPr>
          <w:lang w:val="fi-FI"/>
        </w:rPr>
        <w:t>A.</w:t>
      </w:r>
      <w:r w:rsidRPr="00EE5877">
        <w:rPr>
          <w:lang w:val="fi-FI"/>
        </w:rPr>
        <w:tab/>
      </w:r>
      <w:r w:rsidR="00304FEC" w:rsidRPr="00304FEC">
        <w:rPr>
          <w:rFonts w:ascii="Times New Roman" w:eastAsia="SimSun" w:hAnsi="Times New Roman" w:cs="Times New Roman"/>
          <w:bCs w:val="0"/>
          <w:caps w:val="0"/>
          <w:szCs w:val="24"/>
          <w:lang w:val="et-EE" w:eastAsia="et-EE"/>
        </w:rPr>
        <w:t>RAVIMIPARTII KASUTAMISEKS VABASTAMISE EEST VASTUTAV(AD) TOOTJA(D)</w:t>
      </w:r>
    </w:p>
    <w:p w14:paraId="6B6E6D0E" w14:textId="438F9B27" w:rsidR="00ED192B" w:rsidRPr="00EE5877" w:rsidRDefault="00ED192B">
      <w:pPr>
        <w:pStyle w:val="AnnexIITOC"/>
        <w:spacing w:after="440"/>
        <w:rPr>
          <w:lang w:val="fi-FI"/>
        </w:rPr>
      </w:pPr>
      <w:r w:rsidRPr="00EE5877">
        <w:rPr>
          <w:lang w:val="fi-FI"/>
        </w:rPr>
        <w:t>B.</w:t>
      </w:r>
      <w:r w:rsidRPr="00EE5877">
        <w:rPr>
          <w:lang w:val="fi-FI"/>
        </w:rPr>
        <w:tab/>
        <w:t>HANKE- JA KASUTUSTINGIMUSED VÕI PIIRANGUD</w:t>
      </w:r>
    </w:p>
    <w:p w14:paraId="065A9332" w14:textId="62EC94CE" w:rsidR="00ED192B" w:rsidRPr="00EE5877" w:rsidRDefault="00ED192B">
      <w:pPr>
        <w:pStyle w:val="AnnexIITOC"/>
        <w:spacing w:after="440"/>
        <w:rPr>
          <w:lang w:val="fi-FI"/>
        </w:rPr>
      </w:pPr>
      <w:r w:rsidRPr="00EE5877">
        <w:rPr>
          <w:lang w:val="fi-FI"/>
        </w:rPr>
        <w:t>C.</w:t>
      </w:r>
      <w:r w:rsidRPr="00EE5877">
        <w:rPr>
          <w:lang w:val="fi-FI"/>
        </w:rPr>
        <w:tab/>
        <w:t>MÜÜGILOA MUUD TINGIMUSED JA NÕUDED</w:t>
      </w:r>
    </w:p>
    <w:p w14:paraId="5BCDA839" w14:textId="6D06F440" w:rsidR="00ED192B" w:rsidRPr="00EE5877" w:rsidRDefault="00ED192B">
      <w:pPr>
        <w:pStyle w:val="AnnexIITOC"/>
        <w:spacing w:after="440"/>
        <w:rPr>
          <w:lang w:val="fi-FI"/>
        </w:rPr>
      </w:pPr>
      <w:r w:rsidRPr="00EE5877">
        <w:rPr>
          <w:lang w:val="fi-FI"/>
        </w:rPr>
        <w:t>D.</w:t>
      </w:r>
      <w:r w:rsidRPr="00EE5877">
        <w:rPr>
          <w:lang w:val="fi-FI"/>
        </w:rPr>
        <w:tab/>
        <w:t>RAVIMPREPARAADI OHUTU JA EFEKTIIVSE KASUTAMISE TINGIMUSED JA PIIRANGUD</w:t>
      </w:r>
    </w:p>
    <w:p w14:paraId="7BBB8259" w14:textId="021AC2B2" w:rsidR="00ED192B" w:rsidRPr="007A5462" w:rsidRDefault="00ED192B" w:rsidP="008D2561">
      <w:pPr>
        <w:rPr>
          <w:lang w:val="pt-BR"/>
          <w:rPrChange w:id="141" w:author="Author">
            <w:rPr/>
          </w:rPrChange>
        </w:rPr>
      </w:pPr>
      <w:r w:rsidRPr="007A5462">
        <w:rPr>
          <w:lang w:val="pt-BR"/>
          <w:rPrChange w:id="142" w:author="Author">
            <w:rPr/>
          </w:rPrChange>
        </w:rPr>
        <w:br w:type="page"/>
      </w:r>
    </w:p>
    <w:p w14:paraId="638482E5" w14:textId="1D104DE6" w:rsidR="00ED192B" w:rsidRPr="00EE5877" w:rsidRDefault="00ED192B" w:rsidP="00F72A4F">
      <w:pPr>
        <w:pStyle w:val="TitleB"/>
        <w:tabs>
          <w:tab w:val="clear" w:pos="567"/>
        </w:tabs>
        <w:ind w:left="540" w:hanging="540"/>
        <w:rPr>
          <w:lang w:val="fi-FI"/>
        </w:rPr>
      </w:pPr>
      <w:r w:rsidRPr="00EE5877">
        <w:rPr>
          <w:lang w:val="fi-FI"/>
        </w:rPr>
        <w:lastRenderedPageBreak/>
        <w:t>A.</w:t>
      </w:r>
      <w:r w:rsidRPr="00EE5877">
        <w:rPr>
          <w:lang w:val="fi-FI"/>
        </w:rPr>
        <w:tab/>
      </w:r>
      <w:r w:rsidR="00304FEC" w:rsidRPr="00304FEC">
        <w:rPr>
          <w:rFonts w:eastAsia="SimSun" w:cs="Times New Roman"/>
          <w:bCs w:val="0"/>
          <w:caps w:val="0"/>
          <w:noProof/>
          <w:szCs w:val="24"/>
          <w:lang w:val="et-EE" w:eastAsia="et-EE"/>
        </w:rPr>
        <w:t>RAVIMIPARTII KASUTAMISEKS VABASTAMISE EEST VASTUTAV(AD) TOOTJA(D)</w:t>
      </w:r>
    </w:p>
    <w:p w14:paraId="6D9E810D" w14:textId="7A3EA386" w:rsidR="00ED192B" w:rsidRPr="00EE5877" w:rsidRDefault="00304FEC" w:rsidP="00076792">
      <w:pPr>
        <w:spacing w:after="220"/>
        <w:rPr>
          <w:lang w:val="fi-FI"/>
        </w:rPr>
      </w:pPr>
      <w:bookmarkStart w:id="143" w:name="_i4i2XkEISrDtcEs6XLAYrvVLw"/>
      <w:bookmarkStart w:id="144" w:name="_i4i1UuZ3tsb6y48SuaN1WqAdA"/>
      <w:bookmarkStart w:id="145" w:name="_i4i4CQibiawMRQw4fzssEZtn0"/>
      <w:bookmarkEnd w:id="143"/>
      <w:bookmarkEnd w:id="144"/>
      <w:bookmarkEnd w:id="145"/>
      <w:r w:rsidRPr="00304FEC">
        <w:rPr>
          <w:rFonts w:eastAsia="SimSun" w:cs="Times New Roman"/>
          <w:noProof/>
          <w:u w:val="single"/>
          <w:lang w:val="et-EE" w:eastAsia="et-EE"/>
        </w:rPr>
        <w:t>Ravimipartii kasutamiseks vabastamise eest vastutava(te) tootja(te) nimi ja aadress</w:t>
      </w:r>
    </w:p>
    <w:p w14:paraId="5A59F07A" w14:textId="48E28863" w:rsidR="00F72A4F" w:rsidRPr="00F72A4F" w:rsidRDefault="00F72A4F" w:rsidP="00F72A4F">
      <w:pPr>
        <w:spacing w:after="0"/>
        <w:rPr>
          <w:rFonts w:eastAsia="SimSun" w:cs="Times New Roman"/>
          <w:noProof/>
          <w:lang w:val="et-EE" w:eastAsia="et-EE"/>
        </w:rPr>
      </w:pPr>
      <w:bookmarkStart w:id="146" w:name="_i4i3kvRgGSCH6Udu4EVZJ2SjE"/>
      <w:bookmarkEnd w:id="146"/>
      <w:r w:rsidRPr="00F72A4F">
        <w:rPr>
          <w:rFonts w:eastAsia="SimSun" w:cs="Times New Roman"/>
          <w:lang w:val="et-EE" w:eastAsia="et-EE"/>
        </w:rPr>
        <w:t>Delpharm Meppel B.V.</w:t>
      </w:r>
    </w:p>
    <w:p w14:paraId="476B5EE6" w14:textId="77777777" w:rsidR="00F72A4F" w:rsidRPr="00F72A4F" w:rsidRDefault="00F72A4F" w:rsidP="00F72A4F">
      <w:pPr>
        <w:spacing w:after="0"/>
        <w:rPr>
          <w:rFonts w:eastAsia="Times New Roman" w:cs="Times New Roman"/>
          <w:lang w:val="et-EE" w:eastAsia="et-EE"/>
        </w:rPr>
      </w:pPr>
      <w:r w:rsidRPr="00F72A4F">
        <w:rPr>
          <w:rFonts w:eastAsia="Times New Roman" w:cs="Times New Roman"/>
          <w:lang w:val="et-EE" w:eastAsia="et-EE"/>
        </w:rPr>
        <w:t xml:space="preserve">Hogemaat 2 </w:t>
      </w:r>
    </w:p>
    <w:p w14:paraId="7D246A94" w14:textId="77777777" w:rsidR="00F72A4F" w:rsidRPr="00F72A4F" w:rsidRDefault="00F72A4F" w:rsidP="00F72A4F">
      <w:pPr>
        <w:spacing w:after="0"/>
        <w:rPr>
          <w:rFonts w:eastAsia="Times New Roman" w:cs="Times New Roman"/>
          <w:lang w:val="et-EE" w:eastAsia="et-EE"/>
        </w:rPr>
      </w:pPr>
      <w:r w:rsidRPr="00F72A4F">
        <w:rPr>
          <w:rFonts w:eastAsia="Times New Roman" w:cs="Times New Roman"/>
          <w:lang w:val="et-EE" w:eastAsia="et-EE"/>
        </w:rPr>
        <w:t>7942 JG Meppel</w:t>
      </w:r>
    </w:p>
    <w:p w14:paraId="37F5779E" w14:textId="21DD7BC9" w:rsidR="00ED192B" w:rsidRPr="005237EC" w:rsidRDefault="00F72A4F" w:rsidP="00F72A4F">
      <w:pPr>
        <w:spacing w:after="0"/>
        <w:rPr>
          <w:lang w:val="et-EE"/>
        </w:rPr>
      </w:pPr>
      <w:r w:rsidRPr="00F72A4F">
        <w:rPr>
          <w:rFonts w:eastAsia="Times New Roman" w:cs="Times New Roman"/>
          <w:lang w:val="et-EE" w:eastAsia="et-EE"/>
        </w:rPr>
        <w:t>Holland</w:t>
      </w:r>
    </w:p>
    <w:p w14:paraId="5EFAB4E6" w14:textId="6418313E" w:rsidR="00ED192B" w:rsidRPr="005237EC" w:rsidRDefault="00ED192B" w:rsidP="00F72A4F">
      <w:pPr>
        <w:pStyle w:val="TitleB"/>
        <w:tabs>
          <w:tab w:val="clear" w:pos="567"/>
        </w:tabs>
        <w:ind w:left="540" w:hanging="540"/>
        <w:rPr>
          <w:lang w:val="et-EE"/>
        </w:rPr>
      </w:pPr>
      <w:bookmarkStart w:id="147" w:name="_i4i23YOGnocEbMQxd8fUjH6T8"/>
      <w:bookmarkStart w:id="148" w:name="_i4i78yLbO0iQK5qHyjySIpm0S"/>
      <w:bookmarkStart w:id="149" w:name="_i4i3Wqws54oX3Jpo5I46qG7VV"/>
      <w:bookmarkStart w:id="150" w:name="_i4i6WSQdElWme0CvaPthqEnEx"/>
      <w:bookmarkStart w:id="151" w:name="_i4i21PBZiUXlMS3McvkICEAjm"/>
      <w:bookmarkEnd w:id="147"/>
      <w:bookmarkEnd w:id="148"/>
      <w:bookmarkEnd w:id="149"/>
      <w:bookmarkEnd w:id="150"/>
      <w:bookmarkEnd w:id="151"/>
      <w:r w:rsidRPr="005237EC">
        <w:rPr>
          <w:lang w:val="et-EE"/>
        </w:rPr>
        <w:t>B.</w:t>
      </w:r>
      <w:r w:rsidRPr="005237EC">
        <w:rPr>
          <w:lang w:val="et-EE"/>
        </w:rPr>
        <w:tab/>
        <w:t>HANKE- JA KASUTUSTINGIMUSED VÕI PIIRANGUD</w:t>
      </w:r>
    </w:p>
    <w:p w14:paraId="52FAC6DA" w14:textId="48280D7A" w:rsidR="00ED192B" w:rsidRPr="005237EC" w:rsidRDefault="00ED192B">
      <w:pPr>
        <w:pStyle w:val="NoSpacing"/>
        <w:rPr>
          <w:noProof/>
          <w:lang w:val="et-EE"/>
        </w:rPr>
      </w:pPr>
      <w:r w:rsidRPr="005237EC">
        <w:rPr>
          <w:lang w:val="et-EE"/>
        </w:rPr>
        <w:t>Retseptiravim.</w:t>
      </w:r>
    </w:p>
    <w:p w14:paraId="79AB773A" w14:textId="31C688BD" w:rsidR="00ED192B" w:rsidRPr="005237EC" w:rsidRDefault="00ED192B" w:rsidP="00F72A4F">
      <w:pPr>
        <w:pStyle w:val="TitleB"/>
        <w:tabs>
          <w:tab w:val="clear" w:pos="567"/>
        </w:tabs>
        <w:ind w:left="540" w:hanging="540"/>
        <w:rPr>
          <w:lang w:val="et-EE"/>
        </w:rPr>
      </w:pPr>
      <w:bookmarkStart w:id="152" w:name="_i4i3dw9BgLmRMPX3gjX0qTybu"/>
      <w:bookmarkStart w:id="153" w:name="_i4i3YYufHsNXCtvRXXeURiSb4"/>
      <w:bookmarkStart w:id="154" w:name="_i4i5Wia3A69XlfJUxQzLtDhCl"/>
      <w:bookmarkStart w:id="155" w:name="_i4i5vNULKw3cdXUCpJM6UxTM4"/>
      <w:bookmarkStart w:id="156" w:name="_i4i62BbdlfYxHishMwmxqWVbo"/>
      <w:bookmarkStart w:id="157" w:name="_i4i1OREK6geuuhzVOIyRenel1"/>
      <w:bookmarkEnd w:id="152"/>
      <w:bookmarkEnd w:id="153"/>
      <w:bookmarkEnd w:id="154"/>
      <w:bookmarkEnd w:id="155"/>
      <w:bookmarkEnd w:id="156"/>
      <w:bookmarkEnd w:id="157"/>
      <w:r w:rsidRPr="005237EC">
        <w:rPr>
          <w:lang w:val="et-EE"/>
        </w:rPr>
        <w:t>C.</w:t>
      </w:r>
      <w:r w:rsidRPr="005237EC">
        <w:rPr>
          <w:lang w:val="et-EE"/>
        </w:rPr>
        <w:tab/>
        <w:t>MÜÜGILOA MUUD TINGIMUSED JA NÕUDED</w:t>
      </w:r>
    </w:p>
    <w:p w14:paraId="4209EAB3" w14:textId="123E6C8D" w:rsidR="00ED192B" w:rsidRDefault="00F72A4F" w:rsidP="00F72A4F">
      <w:pPr>
        <w:pStyle w:val="Heading3-AnnexII"/>
        <w:numPr>
          <w:ilvl w:val="0"/>
          <w:numId w:val="19"/>
        </w:numPr>
        <w:ind w:left="1620" w:hanging="1620"/>
      </w:pPr>
      <w:bookmarkStart w:id="158" w:name="_i4i3HMYKs3CtFcoj19mDwOMEP"/>
      <w:bookmarkEnd w:id="158"/>
      <w:r w:rsidRPr="00F72A4F">
        <w:rPr>
          <w:rFonts w:eastAsia="SimSun" w:cs="Times New Roman"/>
          <w:szCs w:val="20"/>
          <w:lang w:val="et-EE" w:eastAsia="et-EE"/>
        </w:rPr>
        <w:t>Perioodilised ohutusaruanded</w:t>
      </w:r>
    </w:p>
    <w:p w14:paraId="117DADF8" w14:textId="181AAF1A" w:rsidR="00ED192B" w:rsidRDefault="00F72A4F">
      <w:r w:rsidRPr="00F72A4F">
        <w:rPr>
          <w:rFonts w:eastAsia="SimSun" w:cs="Times New Roman"/>
          <w:szCs w:val="20"/>
          <w:lang w:val="et-EE" w:eastAsia="et-EE"/>
        </w:rPr>
        <w:t>Nõuded asjaomase ravimi perioodiliste ohutusaruannete esitamiseks on sätestatud direktiivi 2001/83/EÜ artikli 107c punkti 7 kohaselt liidu kontrollpäevade loetelus (EURD loetelu) ja iga hilisem uuendus avaldatakse Euroopa ravimite veebiportaalis</w:t>
      </w:r>
      <w:r w:rsidR="00ED192B" w:rsidRPr="005B6002">
        <w:t>.</w:t>
      </w:r>
    </w:p>
    <w:p w14:paraId="1D87CDE0" w14:textId="41EB4E41" w:rsidR="00ED192B" w:rsidRPr="00EE5877" w:rsidRDefault="00ED192B" w:rsidP="00F72A4F">
      <w:pPr>
        <w:pStyle w:val="TitleB"/>
        <w:tabs>
          <w:tab w:val="clear" w:pos="567"/>
          <w:tab w:val="left" w:pos="540"/>
        </w:tabs>
        <w:rPr>
          <w:lang w:val="fi-FI"/>
        </w:rPr>
      </w:pPr>
      <w:bookmarkStart w:id="159" w:name="_i4i3819Xf4gwwq11SudM0DDiu"/>
      <w:bookmarkEnd w:id="159"/>
      <w:r w:rsidRPr="00EE5877">
        <w:rPr>
          <w:lang w:val="fi-FI"/>
        </w:rPr>
        <w:t>D.</w:t>
      </w:r>
      <w:r w:rsidRPr="00EE5877">
        <w:rPr>
          <w:lang w:val="fi-FI"/>
        </w:rPr>
        <w:tab/>
        <w:t>RAVIMPREPARAADI OHUTU JA EFEKTIIVSE KASUTAMISE TINGIMUSED JA PIIRANGUD</w:t>
      </w:r>
    </w:p>
    <w:p w14:paraId="7DF1C87D" w14:textId="76E7424B" w:rsidR="00ED192B" w:rsidRDefault="00F72A4F" w:rsidP="00F72A4F">
      <w:pPr>
        <w:pStyle w:val="Heading3-AnnexII"/>
        <w:numPr>
          <w:ilvl w:val="0"/>
          <w:numId w:val="19"/>
        </w:numPr>
        <w:ind w:left="1620" w:hanging="1620"/>
      </w:pPr>
      <w:r w:rsidRPr="00F72A4F">
        <w:rPr>
          <w:rFonts w:eastAsia="SimSun" w:cs="Times New Roman"/>
          <w:szCs w:val="20"/>
          <w:lang w:val="et-EE" w:eastAsia="et-EE"/>
        </w:rPr>
        <w:t>Riskijuhtimiskava</w:t>
      </w:r>
    </w:p>
    <w:p w14:paraId="691BE45D" w14:textId="195DC6D7" w:rsidR="00F72A4F" w:rsidRPr="00F72A4F" w:rsidRDefault="00F72A4F" w:rsidP="00F72A4F">
      <w:pPr>
        <w:tabs>
          <w:tab w:val="left" w:pos="0"/>
        </w:tabs>
        <w:spacing w:after="0"/>
        <w:ind w:right="562"/>
        <w:rPr>
          <w:rFonts w:eastAsia="SimSun" w:cs="Times New Roman"/>
          <w:noProof/>
          <w:szCs w:val="24"/>
          <w:lang w:val="et-EE" w:eastAsia="et-EE"/>
        </w:rPr>
      </w:pPr>
      <w:r w:rsidRPr="00F72A4F">
        <w:rPr>
          <w:rFonts w:eastAsia="SimSun" w:cs="Times New Roman"/>
          <w:noProof/>
          <w:szCs w:val="24"/>
          <w:lang w:val="et-EE" w:eastAsia="et-EE"/>
        </w:rPr>
        <w:t>Müügiloa hoidja peab nõutavad ravimiohutuse toimingud ja sekkumismeetmed läbi viima vastavalt müügiloa taotluse moodulis 1.8.2 esitatud kokkulepitud riskijuhtimiskavale ja mis tahes järgmistele ajakohastatud riskijuhtimiskavadele.</w:t>
      </w:r>
    </w:p>
    <w:p w14:paraId="6E14BD9E" w14:textId="77777777" w:rsidR="00F72A4F" w:rsidRPr="00F72A4F" w:rsidRDefault="00F72A4F" w:rsidP="00F72A4F">
      <w:pPr>
        <w:tabs>
          <w:tab w:val="left" w:pos="567"/>
        </w:tabs>
        <w:spacing w:after="0"/>
        <w:ind w:right="-1"/>
        <w:rPr>
          <w:rFonts w:eastAsia="SimSun" w:cs="Times New Roman"/>
          <w:szCs w:val="20"/>
          <w:lang w:val="et-EE" w:eastAsia="et-EE"/>
        </w:rPr>
      </w:pPr>
    </w:p>
    <w:p w14:paraId="2CBB5494" w14:textId="77777777" w:rsidR="00F72A4F" w:rsidRPr="00F72A4F" w:rsidRDefault="00F72A4F" w:rsidP="00F72A4F">
      <w:pPr>
        <w:tabs>
          <w:tab w:val="left" w:pos="567"/>
        </w:tabs>
        <w:spacing w:after="0"/>
        <w:ind w:right="-1"/>
        <w:rPr>
          <w:rFonts w:eastAsia="SimSun" w:cs="Times New Roman"/>
          <w:i/>
          <w:szCs w:val="24"/>
          <w:lang w:val="et-EE" w:eastAsia="et-EE"/>
        </w:rPr>
      </w:pPr>
      <w:r w:rsidRPr="00F72A4F">
        <w:rPr>
          <w:rFonts w:eastAsia="SimSun" w:cs="Times New Roman"/>
          <w:noProof/>
          <w:szCs w:val="24"/>
          <w:lang w:val="et-EE" w:eastAsia="et-EE"/>
        </w:rPr>
        <w:t>Ajakohastatud riskijuhtimiskava tuleb esitada:</w:t>
      </w:r>
    </w:p>
    <w:p w14:paraId="10A92B0D" w14:textId="77777777" w:rsidR="00F72A4F" w:rsidRDefault="00F72A4F" w:rsidP="00F72A4F">
      <w:pPr>
        <w:numPr>
          <w:ilvl w:val="0"/>
          <w:numId w:val="32"/>
        </w:numPr>
        <w:tabs>
          <w:tab w:val="left" w:pos="567"/>
        </w:tabs>
        <w:spacing w:after="0" w:line="260" w:lineRule="exact"/>
        <w:ind w:left="567" w:right="-1" w:hanging="283"/>
        <w:rPr>
          <w:rFonts w:eastAsia="SimSun" w:cs="Times New Roman"/>
          <w:i/>
          <w:szCs w:val="24"/>
          <w:lang w:val="et-EE" w:eastAsia="et-EE"/>
        </w:rPr>
      </w:pPr>
      <w:r w:rsidRPr="00F72A4F">
        <w:rPr>
          <w:rFonts w:eastAsia="SimSun" w:cs="Times New Roman"/>
          <w:szCs w:val="20"/>
          <w:lang w:val="et-EE" w:eastAsia="et-EE"/>
        </w:rPr>
        <w:t>Euroopa Ravimiameti nõudel;</w:t>
      </w:r>
    </w:p>
    <w:p w14:paraId="7B8A7A12" w14:textId="3EBDC130" w:rsidR="00ED192B" w:rsidRPr="00F72A4F" w:rsidRDefault="00F72A4F" w:rsidP="00F72A4F">
      <w:pPr>
        <w:numPr>
          <w:ilvl w:val="0"/>
          <w:numId w:val="32"/>
        </w:numPr>
        <w:tabs>
          <w:tab w:val="left" w:pos="567"/>
        </w:tabs>
        <w:spacing w:after="0" w:line="260" w:lineRule="exact"/>
        <w:ind w:left="567" w:right="-1" w:hanging="283"/>
        <w:rPr>
          <w:rFonts w:eastAsia="SimSun" w:cs="Times New Roman"/>
          <w:i/>
          <w:szCs w:val="24"/>
          <w:lang w:val="et-EE" w:eastAsia="et-EE"/>
        </w:rPr>
      </w:pPr>
      <w:r w:rsidRPr="00F72A4F">
        <w:rPr>
          <w:rFonts w:eastAsia="SimSun" w:cs="Times New Roman"/>
          <w:iCs/>
          <w:szCs w:val="24"/>
          <w:lang w:val="et-EE" w:eastAsia="et-EE"/>
        </w:rPr>
        <w:t>kui muudetakse riskijuhtimissüsteemi, eriti kui saadakse uut teavet, mis võib oluliselt mõjutada riski/kasu suhet, või kui saavutatakse oluline (ravimiohutuse või riski minimeerimise) eesmärk</w:t>
      </w:r>
      <w:r w:rsidR="00ED192B" w:rsidRPr="00F72A4F">
        <w:rPr>
          <w:lang w:val="et-EE"/>
        </w:rPr>
        <w:t>.</w:t>
      </w:r>
    </w:p>
    <w:p w14:paraId="0A79EC8B" w14:textId="361687A0" w:rsidR="00ED192B" w:rsidRPr="007A5462" w:rsidRDefault="00ED192B" w:rsidP="004269AF">
      <w:pPr>
        <w:spacing w:after="200" w:line="276" w:lineRule="auto"/>
        <w:rPr>
          <w:rFonts w:eastAsiaTheme="minorHAnsi"/>
          <w:bCs/>
          <w:noProof/>
          <w:lang w:val="et-EE"/>
          <w:rPrChange w:id="160" w:author="Author">
            <w:rPr>
              <w:rFonts w:eastAsiaTheme="minorHAnsi"/>
              <w:bCs/>
              <w:noProof/>
              <w:lang w:val="en-CA"/>
            </w:rPr>
          </w:rPrChange>
        </w:rPr>
      </w:pPr>
      <w:r w:rsidRPr="00F72A4F">
        <w:rPr>
          <w:lang w:val="et-EE"/>
        </w:rPr>
        <w:br w:type="page"/>
      </w:r>
    </w:p>
    <w:p w14:paraId="02744879" w14:textId="7206B75A" w:rsidR="00ED192B" w:rsidRPr="007A5462" w:rsidRDefault="00ED192B" w:rsidP="00BF462C">
      <w:pPr>
        <w:pStyle w:val="NoSpacing"/>
        <w:rPr>
          <w:lang w:val="et-EE"/>
          <w:rPrChange w:id="161" w:author="Author">
            <w:rPr/>
          </w:rPrChange>
        </w:rPr>
      </w:pPr>
    </w:p>
    <w:p w14:paraId="420CF15F" w14:textId="77777777" w:rsidR="00ED192B" w:rsidRPr="007A5462" w:rsidRDefault="00ED192B" w:rsidP="00BF462C">
      <w:pPr>
        <w:pStyle w:val="NoSpacing"/>
        <w:rPr>
          <w:lang w:val="et-EE"/>
          <w:rPrChange w:id="162" w:author="Author">
            <w:rPr/>
          </w:rPrChange>
        </w:rPr>
      </w:pPr>
    </w:p>
    <w:p w14:paraId="059491D3" w14:textId="77777777" w:rsidR="00ED192B" w:rsidRPr="007A5462" w:rsidRDefault="00ED192B" w:rsidP="00BF462C">
      <w:pPr>
        <w:pStyle w:val="NoSpacing"/>
        <w:rPr>
          <w:lang w:val="et-EE"/>
          <w:rPrChange w:id="163" w:author="Author">
            <w:rPr/>
          </w:rPrChange>
        </w:rPr>
      </w:pPr>
    </w:p>
    <w:p w14:paraId="2FAAFAA2" w14:textId="77777777" w:rsidR="00ED192B" w:rsidRPr="007A5462" w:rsidRDefault="00ED192B" w:rsidP="00BF462C">
      <w:pPr>
        <w:pStyle w:val="NoSpacing"/>
        <w:rPr>
          <w:lang w:val="et-EE"/>
          <w:rPrChange w:id="164" w:author="Author">
            <w:rPr/>
          </w:rPrChange>
        </w:rPr>
      </w:pPr>
    </w:p>
    <w:p w14:paraId="4D5DEE6B" w14:textId="77777777" w:rsidR="00ED192B" w:rsidRPr="007A5462" w:rsidRDefault="00ED192B" w:rsidP="00BF462C">
      <w:pPr>
        <w:pStyle w:val="NoSpacing"/>
        <w:rPr>
          <w:lang w:val="et-EE"/>
          <w:rPrChange w:id="165" w:author="Author">
            <w:rPr/>
          </w:rPrChange>
        </w:rPr>
      </w:pPr>
    </w:p>
    <w:p w14:paraId="27906959" w14:textId="77777777" w:rsidR="00ED192B" w:rsidRPr="007A5462" w:rsidRDefault="00ED192B" w:rsidP="00BF462C">
      <w:pPr>
        <w:pStyle w:val="NoSpacing"/>
        <w:rPr>
          <w:lang w:val="et-EE"/>
          <w:rPrChange w:id="166" w:author="Author">
            <w:rPr/>
          </w:rPrChange>
        </w:rPr>
      </w:pPr>
    </w:p>
    <w:p w14:paraId="6A263314" w14:textId="77777777" w:rsidR="00ED192B" w:rsidRPr="007A5462" w:rsidRDefault="00ED192B" w:rsidP="00BF462C">
      <w:pPr>
        <w:pStyle w:val="NoSpacing"/>
        <w:rPr>
          <w:lang w:val="et-EE"/>
          <w:rPrChange w:id="167" w:author="Author">
            <w:rPr/>
          </w:rPrChange>
        </w:rPr>
      </w:pPr>
    </w:p>
    <w:p w14:paraId="56826580" w14:textId="77777777" w:rsidR="00ED192B" w:rsidRPr="007A5462" w:rsidRDefault="00ED192B" w:rsidP="00BF462C">
      <w:pPr>
        <w:pStyle w:val="NoSpacing"/>
        <w:rPr>
          <w:lang w:val="et-EE"/>
          <w:rPrChange w:id="168" w:author="Author">
            <w:rPr/>
          </w:rPrChange>
        </w:rPr>
      </w:pPr>
    </w:p>
    <w:p w14:paraId="637CB42B" w14:textId="77777777" w:rsidR="00ED192B" w:rsidRPr="007A5462" w:rsidRDefault="00ED192B" w:rsidP="00BF462C">
      <w:pPr>
        <w:pStyle w:val="NoSpacing"/>
        <w:rPr>
          <w:lang w:val="et-EE"/>
          <w:rPrChange w:id="169" w:author="Author">
            <w:rPr/>
          </w:rPrChange>
        </w:rPr>
      </w:pPr>
    </w:p>
    <w:p w14:paraId="4218B933" w14:textId="77777777" w:rsidR="00ED192B" w:rsidRPr="007A5462" w:rsidRDefault="00ED192B" w:rsidP="00BF462C">
      <w:pPr>
        <w:pStyle w:val="NoSpacing"/>
        <w:rPr>
          <w:lang w:val="et-EE"/>
          <w:rPrChange w:id="170" w:author="Author">
            <w:rPr/>
          </w:rPrChange>
        </w:rPr>
      </w:pPr>
    </w:p>
    <w:p w14:paraId="4985C2BA" w14:textId="77777777" w:rsidR="00ED192B" w:rsidRPr="007A5462" w:rsidRDefault="00ED192B" w:rsidP="00BF462C">
      <w:pPr>
        <w:pStyle w:val="NoSpacing"/>
        <w:rPr>
          <w:lang w:val="et-EE"/>
          <w:rPrChange w:id="171" w:author="Author">
            <w:rPr/>
          </w:rPrChange>
        </w:rPr>
      </w:pPr>
    </w:p>
    <w:p w14:paraId="2B8C344F" w14:textId="77777777" w:rsidR="00ED192B" w:rsidRPr="007A5462" w:rsidRDefault="00ED192B" w:rsidP="00BF462C">
      <w:pPr>
        <w:pStyle w:val="NoSpacing"/>
        <w:rPr>
          <w:lang w:val="et-EE"/>
          <w:rPrChange w:id="172" w:author="Author">
            <w:rPr/>
          </w:rPrChange>
        </w:rPr>
      </w:pPr>
    </w:p>
    <w:p w14:paraId="3CBF9344" w14:textId="77777777" w:rsidR="00ED192B" w:rsidRPr="007A5462" w:rsidRDefault="00ED192B" w:rsidP="00BF462C">
      <w:pPr>
        <w:pStyle w:val="NoSpacing"/>
        <w:rPr>
          <w:lang w:val="et-EE"/>
          <w:rPrChange w:id="173" w:author="Author">
            <w:rPr/>
          </w:rPrChange>
        </w:rPr>
      </w:pPr>
    </w:p>
    <w:p w14:paraId="1C816601" w14:textId="77777777" w:rsidR="00ED192B" w:rsidRPr="007A5462" w:rsidRDefault="00ED192B" w:rsidP="00BF462C">
      <w:pPr>
        <w:pStyle w:val="NoSpacing"/>
        <w:rPr>
          <w:lang w:val="et-EE"/>
          <w:rPrChange w:id="174" w:author="Author">
            <w:rPr/>
          </w:rPrChange>
        </w:rPr>
      </w:pPr>
    </w:p>
    <w:p w14:paraId="2B330716" w14:textId="77777777" w:rsidR="00ED192B" w:rsidRPr="007A5462" w:rsidRDefault="00ED192B" w:rsidP="00BF462C">
      <w:pPr>
        <w:pStyle w:val="NoSpacing"/>
        <w:rPr>
          <w:lang w:val="et-EE"/>
          <w:rPrChange w:id="175" w:author="Author">
            <w:rPr/>
          </w:rPrChange>
        </w:rPr>
      </w:pPr>
    </w:p>
    <w:p w14:paraId="5FA39ED9" w14:textId="77777777" w:rsidR="00ED192B" w:rsidRPr="007A5462" w:rsidRDefault="00ED192B" w:rsidP="00BF462C">
      <w:pPr>
        <w:pStyle w:val="NoSpacing"/>
        <w:rPr>
          <w:lang w:val="et-EE"/>
          <w:rPrChange w:id="176" w:author="Author">
            <w:rPr/>
          </w:rPrChange>
        </w:rPr>
      </w:pPr>
    </w:p>
    <w:p w14:paraId="2311CC17" w14:textId="77777777" w:rsidR="00ED192B" w:rsidRPr="007A5462" w:rsidRDefault="00ED192B" w:rsidP="00BF462C">
      <w:pPr>
        <w:pStyle w:val="NoSpacing"/>
        <w:rPr>
          <w:lang w:val="et-EE"/>
          <w:rPrChange w:id="177" w:author="Author">
            <w:rPr/>
          </w:rPrChange>
        </w:rPr>
      </w:pPr>
    </w:p>
    <w:p w14:paraId="7CCF5F59" w14:textId="77777777" w:rsidR="00ED192B" w:rsidRPr="007A5462" w:rsidRDefault="00ED192B" w:rsidP="00BF462C">
      <w:pPr>
        <w:pStyle w:val="NoSpacing"/>
        <w:rPr>
          <w:lang w:val="et-EE"/>
          <w:rPrChange w:id="178" w:author="Author">
            <w:rPr/>
          </w:rPrChange>
        </w:rPr>
      </w:pPr>
    </w:p>
    <w:p w14:paraId="3A89E719" w14:textId="77777777" w:rsidR="00ED192B" w:rsidRPr="007A5462" w:rsidRDefault="00ED192B" w:rsidP="00BF462C">
      <w:pPr>
        <w:pStyle w:val="NoSpacing"/>
        <w:rPr>
          <w:lang w:val="et-EE"/>
          <w:rPrChange w:id="179" w:author="Author">
            <w:rPr/>
          </w:rPrChange>
        </w:rPr>
      </w:pPr>
    </w:p>
    <w:p w14:paraId="57737708" w14:textId="77777777" w:rsidR="00ED192B" w:rsidRPr="007A5462" w:rsidRDefault="00ED192B" w:rsidP="00BF462C">
      <w:pPr>
        <w:pStyle w:val="NoSpacing"/>
        <w:rPr>
          <w:lang w:val="et-EE"/>
          <w:rPrChange w:id="180" w:author="Author">
            <w:rPr/>
          </w:rPrChange>
        </w:rPr>
      </w:pPr>
    </w:p>
    <w:p w14:paraId="03AA5CA7" w14:textId="42CDF397" w:rsidR="00ED192B" w:rsidRPr="007A5462" w:rsidRDefault="00ED192B" w:rsidP="00924D54">
      <w:pPr>
        <w:pStyle w:val="NoSpacing"/>
        <w:rPr>
          <w:lang w:val="et-EE"/>
          <w:rPrChange w:id="181" w:author="Author">
            <w:rPr/>
          </w:rPrChange>
        </w:rPr>
      </w:pPr>
    </w:p>
    <w:p w14:paraId="39B137FA" w14:textId="1C52F619" w:rsidR="00ED192B" w:rsidRPr="00EE5877" w:rsidRDefault="00ED192B">
      <w:pPr>
        <w:pStyle w:val="EPARSectionHeading-AnnexIII"/>
        <w:rPr>
          <w:lang w:val="fi-FI"/>
        </w:rPr>
      </w:pPr>
      <w:r w:rsidRPr="00EE5877">
        <w:rPr>
          <w:lang w:val="fi-FI"/>
        </w:rPr>
        <w:t>III LISA</w:t>
      </w:r>
    </w:p>
    <w:p w14:paraId="5EBD4C55" w14:textId="1A86E56C" w:rsidR="00ED192B" w:rsidRPr="00EE5877" w:rsidRDefault="00ED192B">
      <w:pPr>
        <w:pStyle w:val="EPARSubHeading"/>
        <w:rPr>
          <w:noProof/>
          <w:lang w:val="fi-FI"/>
        </w:rPr>
      </w:pPr>
      <w:r w:rsidRPr="00EE5877">
        <w:rPr>
          <w:lang w:val="fi-FI"/>
        </w:rPr>
        <w:t>PAKENDI MÄRGISTUS JA INFOLEHT</w:t>
      </w:r>
    </w:p>
    <w:p w14:paraId="1F2642E8" w14:textId="45F3DBF6" w:rsidR="00ED192B" w:rsidRPr="007A5462" w:rsidRDefault="00ED192B" w:rsidP="00B135F6">
      <w:pPr>
        <w:rPr>
          <w:lang w:val="pt-BR"/>
          <w:rPrChange w:id="182" w:author="Author">
            <w:rPr/>
          </w:rPrChange>
        </w:rPr>
      </w:pPr>
      <w:r w:rsidRPr="007A5462">
        <w:rPr>
          <w:lang w:val="pt-BR"/>
          <w:rPrChange w:id="183" w:author="Author">
            <w:rPr/>
          </w:rPrChange>
        </w:rPr>
        <w:br w:type="page"/>
      </w:r>
    </w:p>
    <w:p w14:paraId="19E17295" w14:textId="61D91DF7" w:rsidR="00ED192B" w:rsidRPr="007A5462" w:rsidRDefault="00ED192B" w:rsidP="00BF462C">
      <w:pPr>
        <w:pStyle w:val="NoSpacing"/>
        <w:rPr>
          <w:lang w:val="pt-BR"/>
          <w:rPrChange w:id="184" w:author="Author">
            <w:rPr/>
          </w:rPrChange>
        </w:rPr>
      </w:pPr>
    </w:p>
    <w:p w14:paraId="78F58FB9" w14:textId="77777777" w:rsidR="00ED192B" w:rsidRPr="007A5462" w:rsidRDefault="00ED192B" w:rsidP="00BF462C">
      <w:pPr>
        <w:pStyle w:val="NoSpacing"/>
        <w:rPr>
          <w:lang w:val="pt-BR"/>
          <w:rPrChange w:id="185" w:author="Author">
            <w:rPr/>
          </w:rPrChange>
        </w:rPr>
      </w:pPr>
    </w:p>
    <w:p w14:paraId="7F97A4FD" w14:textId="77777777" w:rsidR="00ED192B" w:rsidRPr="007A5462" w:rsidRDefault="00ED192B" w:rsidP="00BF462C">
      <w:pPr>
        <w:pStyle w:val="NoSpacing"/>
        <w:rPr>
          <w:lang w:val="pt-BR"/>
          <w:rPrChange w:id="186" w:author="Author">
            <w:rPr/>
          </w:rPrChange>
        </w:rPr>
      </w:pPr>
    </w:p>
    <w:p w14:paraId="77A1769E" w14:textId="77777777" w:rsidR="00ED192B" w:rsidRPr="007A5462" w:rsidRDefault="00ED192B" w:rsidP="00BF462C">
      <w:pPr>
        <w:pStyle w:val="NoSpacing"/>
        <w:rPr>
          <w:lang w:val="pt-BR"/>
          <w:rPrChange w:id="187" w:author="Author">
            <w:rPr/>
          </w:rPrChange>
        </w:rPr>
      </w:pPr>
    </w:p>
    <w:p w14:paraId="08507D38" w14:textId="77777777" w:rsidR="00ED192B" w:rsidRPr="007A5462" w:rsidRDefault="00ED192B" w:rsidP="00BF462C">
      <w:pPr>
        <w:pStyle w:val="NoSpacing"/>
        <w:rPr>
          <w:lang w:val="pt-BR"/>
          <w:rPrChange w:id="188" w:author="Author">
            <w:rPr/>
          </w:rPrChange>
        </w:rPr>
      </w:pPr>
    </w:p>
    <w:p w14:paraId="12E07D87" w14:textId="77777777" w:rsidR="00ED192B" w:rsidRPr="007A5462" w:rsidRDefault="00ED192B" w:rsidP="00BF462C">
      <w:pPr>
        <w:pStyle w:val="NoSpacing"/>
        <w:rPr>
          <w:lang w:val="pt-BR"/>
          <w:rPrChange w:id="189" w:author="Author">
            <w:rPr/>
          </w:rPrChange>
        </w:rPr>
      </w:pPr>
    </w:p>
    <w:p w14:paraId="493C4FA7" w14:textId="77777777" w:rsidR="00ED192B" w:rsidRPr="007A5462" w:rsidRDefault="00ED192B" w:rsidP="00BF462C">
      <w:pPr>
        <w:pStyle w:val="NoSpacing"/>
        <w:rPr>
          <w:lang w:val="pt-BR"/>
          <w:rPrChange w:id="190" w:author="Author">
            <w:rPr/>
          </w:rPrChange>
        </w:rPr>
      </w:pPr>
    </w:p>
    <w:p w14:paraId="29C88892" w14:textId="77777777" w:rsidR="00ED192B" w:rsidRPr="007A5462" w:rsidRDefault="00ED192B" w:rsidP="00BF462C">
      <w:pPr>
        <w:pStyle w:val="NoSpacing"/>
        <w:rPr>
          <w:lang w:val="pt-BR"/>
          <w:rPrChange w:id="191" w:author="Author">
            <w:rPr/>
          </w:rPrChange>
        </w:rPr>
      </w:pPr>
    </w:p>
    <w:p w14:paraId="0D2C06C9" w14:textId="77777777" w:rsidR="00ED192B" w:rsidRPr="007A5462" w:rsidRDefault="00ED192B" w:rsidP="00BF462C">
      <w:pPr>
        <w:pStyle w:val="NoSpacing"/>
        <w:rPr>
          <w:lang w:val="pt-BR"/>
          <w:rPrChange w:id="192" w:author="Author">
            <w:rPr/>
          </w:rPrChange>
        </w:rPr>
      </w:pPr>
    </w:p>
    <w:p w14:paraId="6D0CF3E8" w14:textId="77777777" w:rsidR="00ED192B" w:rsidRPr="007A5462" w:rsidRDefault="00ED192B" w:rsidP="00BF462C">
      <w:pPr>
        <w:pStyle w:val="NoSpacing"/>
        <w:rPr>
          <w:lang w:val="pt-BR"/>
          <w:rPrChange w:id="193" w:author="Author">
            <w:rPr/>
          </w:rPrChange>
        </w:rPr>
      </w:pPr>
    </w:p>
    <w:p w14:paraId="24F5EF8A" w14:textId="77777777" w:rsidR="00ED192B" w:rsidRPr="007A5462" w:rsidRDefault="00ED192B" w:rsidP="00BF462C">
      <w:pPr>
        <w:pStyle w:val="NoSpacing"/>
        <w:rPr>
          <w:lang w:val="pt-BR"/>
          <w:rPrChange w:id="194" w:author="Author">
            <w:rPr/>
          </w:rPrChange>
        </w:rPr>
      </w:pPr>
    </w:p>
    <w:p w14:paraId="09F3361C" w14:textId="77777777" w:rsidR="00ED192B" w:rsidRPr="007A5462" w:rsidRDefault="00ED192B" w:rsidP="00BF462C">
      <w:pPr>
        <w:pStyle w:val="NoSpacing"/>
        <w:rPr>
          <w:lang w:val="pt-BR"/>
          <w:rPrChange w:id="195" w:author="Author">
            <w:rPr/>
          </w:rPrChange>
        </w:rPr>
      </w:pPr>
    </w:p>
    <w:p w14:paraId="526F93C2" w14:textId="77777777" w:rsidR="00ED192B" w:rsidRPr="007A5462" w:rsidRDefault="00ED192B" w:rsidP="00BF462C">
      <w:pPr>
        <w:pStyle w:val="NoSpacing"/>
        <w:rPr>
          <w:lang w:val="pt-BR"/>
          <w:rPrChange w:id="196" w:author="Author">
            <w:rPr/>
          </w:rPrChange>
        </w:rPr>
      </w:pPr>
    </w:p>
    <w:p w14:paraId="1D844D2D" w14:textId="77777777" w:rsidR="00ED192B" w:rsidRPr="007A5462" w:rsidRDefault="00ED192B" w:rsidP="00BF462C">
      <w:pPr>
        <w:pStyle w:val="NoSpacing"/>
        <w:rPr>
          <w:lang w:val="pt-BR"/>
          <w:rPrChange w:id="197" w:author="Author">
            <w:rPr/>
          </w:rPrChange>
        </w:rPr>
      </w:pPr>
    </w:p>
    <w:p w14:paraId="779166B3" w14:textId="77777777" w:rsidR="00ED192B" w:rsidRPr="007A5462" w:rsidRDefault="00ED192B" w:rsidP="00BF462C">
      <w:pPr>
        <w:pStyle w:val="NoSpacing"/>
        <w:rPr>
          <w:lang w:val="pt-BR"/>
          <w:rPrChange w:id="198" w:author="Author">
            <w:rPr/>
          </w:rPrChange>
        </w:rPr>
      </w:pPr>
    </w:p>
    <w:p w14:paraId="201DD970" w14:textId="77777777" w:rsidR="00ED192B" w:rsidRPr="007A5462" w:rsidRDefault="00ED192B" w:rsidP="00BF462C">
      <w:pPr>
        <w:pStyle w:val="NoSpacing"/>
        <w:rPr>
          <w:lang w:val="pt-BR"/>
          <w:rPrChange w:id="199" w:author="Author">
            <w:rPr/>
          </w:rPrChange>
        </w:rPr>
      </w:pPr>
    </w:p>
    <w:p w14:paraId="342B73A2" w14:textId="77777777" w:rsidR="00ED192B" w:rsidRPr="007A5462" w:rsidRDefault="00ED192B" w:rsidP="00BF462C">
      <w:pPr>
        <w:pStyle w:val="NoSpacing"/>
        <w:rPr>
          <w:lang w:val="pt-BR"/>
          <w:rPrChange w:id="200" w:author="Author">
            <w:rPr/>
          </w:rPrChange>
        </w:rPr>
      </w:pPr>
    </w:p>
    <w:p w14:paraId="01FFCE72" w14:textId="77777777" w:rsidR="00ED192B" w:rsidRPr="007A5462" w:rsidRDefault="00ED192B" w:rsidP="00BF462C">
      <w:pPr>
        <w:pStyle w:val="NoSpacing"/>
        <w:rPr>
          <w:lang w:val="pt-BR"/>
          <w:rPrChange w:id="201" w:author="Author">
            <w:rPr/>
          </w:rPrChange>
        </w:rPr>
      </w:pPr>
    </w:p>
    <w:p w14:paraId="4D9F8E8E" w14:textId="77777777" w:rsidR="00ED192B" w:rsidRPr="007A5462" w:rsidRDefault="00ED192B" w:rsidP="00BF462C">
      <w:pPr>
        <w:pStyle w:val="NoSpacing"/>
        <w:rPr>
          <w:lang w:val="pt-BR"/>
          <w:rPrChange w:id="202" w:author="Author">
            <w:rPr/>
          </w:rPrChange>
        </w:rPr>
      </w:pPr>
    </w:p>
    <w:p w14:paraId="7D2CBEB1" w14:textId="77777777" w:rsidR="00ED192B" w:rsidRPr="007A5462" w:rsidRDefault="00ED192B" w:rsidP="00BF462C">
      <w:pPr>
        <w:pStyle w:val="NoSpacing"/>
        <w:rPr>
          <w:lang w:val="pt-BR"/>
          <w:rPrChange w:id="203" w:author="Author">
            <w:rPr/>
          </w:rPrChange>
        </w:rPr>
      </w:pPr>
    </w:p>
    <w:p w14:paraId="389C8CBB" w14:textId="77777777" w:rsidR="00ED192B" w:rsidRPr="007A5462" w:rsidRDefault="00ED192B" w:rsidP="00BF462C">
      <w:pPr>
        <w:pStyle w:val="NoSpacing"/>
        <w:rPr>
          <w:lang w:val="pt-BR"/>
          <w:rPrChange w:id="204" w:author="Author">
            <w:rPr/>
          </w:rPrChange>
        </w:rPr>
      </w:pPr>
    </w:p>
    <w:p w14:paraId="68CFA24B" w14:textId="745AFE42" w:rsidR="00ED192B" w:rsidRPr="007A5462" w:rsidRDefault="00ED192B" w:rsidP="00BF462C">
      <w:pPr>
        <w:pStyle w:val="NoSpacing"/>
        <w:rPr>
          <w:lang w:val="pt-BR"/>
          <w:rPrChange w:id="205" w:author="Author">
            <w:rPr/>
          </w:rPrChange>
        </w:rPr>
      </w:pPr>
    </w:p>
    <w:p w14:paraId="00921894" w14:textId="56EF1F1B" w:rsidR="00ED192B" w:rsidRPr="007A5462" w:rsidRDefault="00ED192B">
      <w:pPr>
        <w:pStyle w:val="TitleA"/>
        <w:rPr>
          <w:lang w:val="pt-BR"/>
          <w:rPrChange w:id="206" w:author="Author">
            <w:rPr/>
          </w:rPrChange>
        </w:rPr>
      </w:pPr>
      <w:r w:rsidRPr="007A5462">
        <w:rPr>
          <w:lang w:val="pt-BR"/>
          <w:rPrChange w:id="207" w:author="Author">
            <w:rPr/>
          </w:rPrChange>
        </w:rPr>
        <w:t>A. PAKENDI MÄRGISTUS</w:t>
      </w:r>
    </w:p>
    <w:p w14:paraId="7FC58681" w14:textId="6C0CCA4E" w:rsidR="00ED192B" w:rsidRPr="007A5462" w:rsidRDefault="00ED192B" w:rsidP="00B135F6">
      <w:pPr>
        <w:rPr>
          <w:noProof/>
          <w:lang w:val="pt-BR"/>
          <w:rPrChange w:id="208" w:author="Author">
            <w:rPr>
              <w:noProof/>
            </w:rPr>
          </w:rPrChange>
        </w:rPr>
      </w:pPr>
      <w:r w:rsidRPr="007A5462">
        <w:rPr>
          <w:noProof/>
          <w:lang w:val="pt-BR"/>
          <w:rPrChange w:id="209" w:author="Author">
            <w:rPr>
              <w:noProof/>
            </w:rPr>
          </w:rPrChange>
        </w:rPr>
        <w:br w:type="page"/>
      </w:r>
    </w:p>
    <w:p w14:paraId="57C61187" w14:textId="273944A3" w:rsidR="00ED192B" w:rsidRPr="007A5462" w:rsidRDefault="00ED192B">
      <w:pPr>
        <w:pStyle w:val="Title-AnnexIIIa"/>
        <w:rPr>
          <w:lang w:val="pt-BR"/>
          <w:rPrChange w:id="210" w:author="Author">
            <w:rPr/>
          </w:rPrChange>
        </w:rPr>
      </w:pPr>
      <w:bookmarkStart w:id="211" w:name="_i4i5vWVwq8PNUTVeVbeYYD2oy"/>
      <w:bookmarkStart w:id="212" w:name="_i4i4LeKVfGjjLWUFkOGuAyC2k"/>
      <w:bookmarkStart w:id="213" w:name="_i4i7WxXwzbZhU9hIKJKHOcqso"/>
      <w:bookmarkStart w:id="214" w:name="_i4i5KTU117CMk8TTdJpIfaAcT"/>
      <w:bookmarkStart w:id="215" w:name="_i4i3gQJdE9FnregU4EJUsjnoy"/>
      <w:bookmarkStart w:id="216" w:name="_i4i4gs7tEIYmAXuTntMBuo794"/>
      <w:bookmarkStart w:id="217" w:name="_i4i1U0Qe08Fcsp5QsPQ68VSsy"/>
      <w:bookmarkStart w:id="218" w:name="_i4i2WlF4zTSuot3W82Gly6CfW"/>
      <w:bookmarkEnd w:id="211"/>
      <w:bookmarkEnd w:id="212"/>
      <w:bookmarkEnd w:id="213"/>
      <w:bookmarkEnd w:id="214"/>
      <w:bookmarkEnd w:id="215"/>
      <w:bookmarkEnd w:id="216"/>
      <w:bookmarkEnd w:id="217"/>
      <w:bookmarkEnd w:id="218"/>
      <w:r w:rsidRPr="007A5462">
        <w:rPr>
          <w:lang w:val="pt-BR"/>
          <w:rPrChange w:id="219" w:author="Author">
            <w:rPr/>
          </w:rPrChange>
        </w:rPr>
        <w:lastRenderedPageBreak/>
        <w:t>VÄLISPAKENDIL PEAVAD OLEMA JÄRGMISED ANDMED</w:t>
      </w:r>
    </w:p>
    <w:p w14:paraId="649B476D" w14:textId="7493E709" w:rsidR="00ED192B" w:rsidRPr="00CA79E8" w:rsidRDefault="00F72A4F" w:rsidP="005B0B82">
      <w:pPr>
        <w:pBdr>
          <w:top w:val="single" w:sz="4" w:space="1" w:color="auto"/>
          <w:left w:val="single" w:sz="4" w:space="4" w:color="auto"/>
          <w:bottom w:val="single" w:sz="4" w:space="1" w:color="auto"/>
          <w:right w:val="single" w:sz="4" w:space="4" w:color="auto"/>
        </w:pBdr>
        <w:spacing w:after="0"/>
        <w:ind w:left="562" w:hanging="562"/>
        <w:rPr>
          <w:rFonts w:cs="Myanmar Text"/>
          <w:lang w:val="en-GB"/>
        </w:rPr>
      </w:pPr>
      <w:bookmarkStart w:id="220" w:name="_i4i5lUvrC58Isf5pZjLO48k4G"/>
      <w:bookmarkEnd w:id="220"/>
      <w:r w:rsidRPr="00F72A4F">
        <w:rPr>
          <w:rFonts w:eastAsia="SimSun" w:cs="Times New Roman"/>
          <w:b/>
          <w:szCs w:val="24"/>
          <w:lang w:val="et-EE" w:eastAsia="et-EE"/>
        </w:rPr>
        <w:t xml:space="preserve">VÄLISKARP KOOS </w:t>
      </w:r>
      <w:r w:rsidRPr="00F72A4F">
        <w:rPr>
          <w:rFonts w:eastAsia="SimSun" w:cs="Times New Roman"/>
          <w:b/>
          <w:i/>
          <w:szCs w:val="24"/>
          <w:lang w:val="et-EE" w:eastAsia="et-EE"/>
        </w:rPr>
        <w:t>BLUE BOX</w:t>
      </w:r>
      <w:r w:rsidRPr="00F72A4F">
        <w:rPr>
          <w:rFonts w:eastAsia="SimSun" w:cs="Times New Roman"/>
          <w:b/>
          <w:szCs w:val="24"/>
          <w:lang w:val="et-EE" w:eastAsia="et-EE"/>
        </w:rPr>
        <w:t>’IGA</w:t>
      </w:r>
    </w:p>
    <w:p w14:paraId="34100334" w14:textId="41D912B7" w:rsidR="00ED192B" w:rsidRPr="001F67C4" w:rsidRDefault="00ED192B" w:rsidP="00464479">
      <w:pPr>
        <w:pStyle w:val="StayOnPublish"/>
      </w:pPr>
    </w:p>
    <w:p w14:paraId="6557BD3A" w14:textId="4063502E" w:rsidR="00ED192B" w:rsidRDefault="00ED192B">
      <w:pPr>
        <w:pStyle w:val="Heading3-AnnexIIIa"/>
        <w:spacing w:before="660"/>
        <w:ind w:right="14"/>
      </w:pPr>
      <w:bookmarkStart w:id="221" w:name="_i4i1TL51gp2RzhukXexd1UqUY"/>
      <w:bookmarkStart w:id="222" w:name="_i4i4XxL3SfmRvho8ElfkXlSkh"/>
      <w:bookmarkStart w:id="223" w:name="_i4i6KPeRtqoK8OFyVJ0DEi90c"/>
      <w:bookmarkEnd w:id="221"/>
      <w:bookmarkEnd w:id="222"/>
      <w:bookmarkEnd w:id="223"/>
      <w:r w:rsidRPr="001F67C4">
        <w:t>1.</w:t>
      </w:r>
      <w:r w:rsidRPr="001F67C4">
        <w:tab/>
        <w:t>RAVIMPREPARAADI NIMETUS</w:t>
      </w:r>
    </w:p>
    <w:p w14:paraId="02554784" w14:textId="50A991B3" w:rsidR="00ED192B" w:rsidRPr="005237EC" w:rsidRDefault="00F72A4F" w:rsidP="00CA79E8">
      <w:pPr>
        <w:spacing w:after="0"/>
        <w:rPr>
          <w:lang w:val="en-CA"/>
        </w:rPr>
      </w:pPr>
      <w:bookmarkStart w:id="224" w:name="_i4i4x6kxpvTcNFHMTZDeksE7q"/>
      <w:bookmarkEnd w:id="224"/>
      <w:r w:rsidRPr="00F72A4F">
        <w:rPr>
          <w:rFonts w:eastAsia="SimSun" w:cs="Times New Roman"/>
          <w:szCs w:val="24"/>
          <w:lang w:val="et-EE" w:eastAsia="et-EE"/>
        </w:rPr>
        <w:t>Xtandi 40 mg pehmekapslid</w:t>
      </w:r>
      <w:r w:rsidR="00ED192B" w:rsidRPr="005237EC">
        <w:rPr>
          <w:rFonts w:cs="Myanmar Text"/>
          <w:lang w:val="en-CA"/>
        </w:rPr>
        <w:t xml:space="preserve"> </w:t>
      </w:r>
    </w:p>
    <w:p w14:paraId="1CA54263" w14:textId="460A0958" w:rsidR="00ED192B" w:rsidRPr="005237EC" w:rsidRDefault="00F72A4F" w:rsidP="00CA79E8">
      <w:pPr>
        <w:spacing w:after="0"/>
        <w:rPr>
          <w:lang w:val="en-CA"/>
        </w:rPr>
      </w:pPr>
      <w:r w:rsidRPr="00F72A4F">
        <w:rPr>
          <w:rFonts w:eastAsia="SimSun" w:cs="Times New Roman"/>
          <w:i/>
          <w:iCs/>
          <w:szCs w:val="24"/>
          <w:lang w:val="et-EE" w:eastAsia="et-EE"/>
        </w:rPr>
        <w:t>enzalutamidum</w:t>
      </w:r>
      <w:r>
        <w:rPr>
          <w:rFonts w:eastAsia="SimSun" w:cs="Times New Roman"/>
          <w:i/>
          <w:iCs/>
          <w:szCs w:val="24"/>
          <w:lang w:val="et-EE" w:eastAsia="et-EE"/>
        </w:rPr>
        <w:t xml:space="preserve"> </w:t>
      </w:r>
    </w:p>
    <w:p w14:paraId="0AF0829F" w14:textId="662742A8" w:rsidR="00ED192B" w:rsidRPr="005237EC" w:rsidRDefault="00ED192B">
      <w:pPr>
        <w:pStyle w:val="Heading3-AnnexIIIa"/>
      </w:pPr>
      <w:bookmarkStart w:id="225" w:name="_i4i4KVkBh4wVr4XSjQrfsIq2L"/>
      <w:bookmarkStart w:id="226" w:name="_i4i6YMKtTgFFTkUK5u2OSNgqg"/>
      <w:bookmarkEnd w:id="225"/>
      <w:bookmarkEnd w:id="226"/>
      <w:r w:rsidRPr="005237EC">
        <w:t>2.</w:t>
      </w:r>
      <w:r w:rsidRPr="005237EC">
        <w:tab/>
        <w:t>TOIMEAINE(TE) SISALDUS</w:t>
      </w:r>
    </w:p>
    <w:p w14:paraId="47CFD026" w14:textId="17D5DE1E" w:rsidR="00ED192B" w:rsidRPr="005237EC" w:rsidRDefault="00F72A4F" w:rsidP="00CA79E8">
      <w:pPr>
        <w:spacing w:after="0"/>
        <w:rPr>
          <w:lang w:val="en-CA"/>
        </w:rPr>
      </w:pPr>
      <w:bookmarkStart w:id="227" w:name="_i4i1yQfWtJ3BZuCpPZZbEOdUP"/>
      <w:bookmarkEnd w:id="227"/>
      <w:r w:rsidRPr="00F72A4F">
        <w:rPr>
          <w:rFonts w:eastAsia="SimSun" w:cs="Times New Roman"/>
          <w:szCs w:val="24"/>
          <w:lang w:val="et-EE" w:eastAsia="et-EE"/>
        </w:rPr>
        <w:t>Üks kapsel sisaldab 40 mg ensalutamiidi</w:t>
      </w:r>
      <w:r w:rsidR="00ED192B" w:rsidRPr="005237EC">
        <w:rPr>
          <w:rFonts w:cs="Myanmar Text"/>
          <w:lang w:val="en-CA"/>
        </w:rPr>
        <w:t>.</w:t>
      </w:r>
    </w:p>
    <w:p w14:paraId="0A71191A" w14:textId="49DF9920" w:rsidR="00ED192B" w:rsidRPr="005237EC" w:rsidRDefault="00ED192B">
      <w:pPr>
        <w:pStyle w:val="Heading3-AnnexIIIa"/>
      </w:pPr>
      <w:bookmarkStart w:id="228" w:name="_i4i7TvVuj9oHX3p6hHge2uaDF"/>
      <w:bookmarkStart w:id="229" w:name="_i4i1qsktkTdArlyIirP1nEXHW"/>
      <w:bookmarkStart w:id="230" w:name="_i4i2GfL8cyTr0iwDmggqVgvgp"/>
      <w:bookmarkEnd w:id="228"/>
      <w:bookmarkEnd w:id="229"/>
      <w:bookmarkEnd w:id="230"/>
      <w:r w:rsidRPr="005237EC">
        <w:t>3.</w:t>
      </w:r>
      <w:r w:rsidRPr="005237EC">
        <w:tab/>
        <w:t>ABIAINED</w:t>
      </w:r>
    </w:p>
    <w:p w14:paraId="7603CF48" w14:textId="5F938D6A" w:rsidR="00F72A4F" w:rsidRPr="00F72A4F" w:rsidRDefault="00F72A4F" w:rsidP="00F72A4F">
      <w:pPr>
        <w:spacing w:after="0"/>
        <w:rPr>
          <w:rFonts w:eastAsia="SimSun" w:cs="Times New Roman"/>
          <w:szCs w:val="24"/>
          <w:lang w:val="et-EE" w:eastAsia="et-EE"/>
        </w:rPr>
      </w:pPr>
      <w:bookmarkStart w:id="231" w:name="_i4i4tp3ulbhiYCwKtl5nSMzOu"/>
      <w:bookmarkEnd w:id="231"/>
      <w:r w:rsidRPr="00F72A4F">
        <w:rPr>
          <w:rFonts w:eastAsia="SimSun" w:cs="Times New Roman"/>
          <w:szCs w:val="24"/>
          <w:lang w:val="et-EE" w:eastAsia="et-EE"/>
        </w:rPr>
        <w:t xml:space="preserve">Sisaldab sorbitooli (E420). </w:t>
      </w:r>
    </w:p>
    <w:p w14:paraId="3DCD0224" w14:textId="49AF27B8" w:rsidR="00ED192B" w:rsidRPr="005237EC" w:rsidRDefault="00F72A4F" w:rsidP="00F72A4F">
      <w:pPr>
        <w:spacing w:after="0"/>
        <w:rPr>
          <w:lang w:val="en-CA"/>
        </w:rPr>
      </w:pPr>
      <w:r w:rsidRPr="00F72A4F">
        <w:rPr>
          <w:rFonts w:eastAsia="SimSun" w:cs="Times New Roman"/>
          <w:szCs w:val="24"/>
          <w:lang w:val="et-EE" w:eastAsia="et-EE"/>
        </w:rPr>
        <w:t>Lisateabe saamiseks vt pakendi infolehte</w:t>
      </w:r>
      <w:r w:rsidR="00ED192B" w:rsidRPr="005237EC">
        <w:rPr>
          <w:rFonts w:cs="Myanmar Text"/>
          <w:lang w:val="en-CA"/>
        </w:rPr>
        <w:t xml:space="preserve">. </w:t>
      </w:r>
      <w:bookmarkStart w:id="232" w:name="_i4i5QMlztiXMp39DReJuGIMWr"/>
      <w:bookmarkEnd w:id="232"/>
    </w:p>
    <w:p w14:paraId="7CD806ED" w14:textId="12565888" w:rsidR="00ED192B" w:rsidRPr="00EE5877" w:rsidRDefault="00ED192B">
      <w:pPr>
        <w:pStyle w:val="Heading3-AnnexIIIa"/>
        <w:contextualSpacing w:val="0"/>
        <w:rPr>
          <w:lang w:val="fi-FI"/>
        </w:rPr>
      </w:pPr>
      <w:bookmarkStart w:id="233" w:name="_i4i318ysZfPrmjmwTLMkE6w79"/>
      <w:bookmarkEnd w:id="233"/>
      <w:r w:rsidRPr="00EE5877">
        <w:rPr>
          <w:lang w:val="fi-FI"/>
        </w:rPr>
        <w:t>4.</w:t>
      </w:r>
      <w:r w:rsidRPr="00EE5877">
        <w:rPr>
          <w:lang w:val="fi-FI"/>
        </w:rPr>
        <w:tab/>
        <w:t>RAVIMVORM JA PAKENDI SUURUS</w:t>
      </w:r>
    </w:p>
    <w:p w14:paraId="068EA8DD" w14:textId="3A23D35A" w:rsidR="00ED192B" w:rsidRPr="00EE5877" w:rsidRDefault="00F72A4F" w:rsidP="005B0B82">
      <w:pPr>
        <w:spacing w:before="220" w:after="0"/>
        <w:rPr>
          <w:lang w:val="fi-FI"/>
        </w:rPr>
      </w:pPr>
      <w:bookmarkStart w:id="234" w:name="_i4i59YrX2o8XB1y48lGhp5ZBO"/>
      <w:bookmarkEnd w:id="234"/>
      <w:r w:rsidRPr="00F72A4F">
        <w:rPr>
          <w:rFonts w:eastAsia="SimSun" w:cs="Times New Roman"/>
          <w:szCs w:val="24"/>
          <w:lang w:val="et-EE" w:eastAsia="et-EE"/>
        </w:rPr>
        <w:t>112 pehmekapslit</w:t>
      </w:r>
    </w:p>
    <w:p w14:paraId="29F0D604" w14:textId="75736C41" w:rsidR="00ED192B" w:rsidRPr="00EE5877" w:rsidRDefault="00ED192B">
      <w:pPr>
        <w:pStyle w:val="Heading3-AnnexIIIa"/>
        <w:rPr>
          <w:lang w:val="fi-FI"/>
        </w:rPr>
      </w:pPr>
      <w:bookmarkStart w:id="235" w:name="_i4i3e3zrO0qo7kRXobgRr10qs"/>
      <w:bookmarkEnd w:id="235"/>
      <w:r w:rsidRPr="00EE5877">
        <w:rPr>
          <w:lang w:val="fi-FI"/>
        </w:rPr>
        <w:t>5.</w:t>
      </w:r>
      <w:r w:rsidRPr="00EE5877">
        <w:rPr>
          <w:lang w:val="fi-FI"/>
        </w:rPr>
        <w:tab/>
        <w:t>MANUSTAMISVIIS JA –TEE(D)</w:t>
      </w:r>
    </w:p>
    <w:p w14:paraId="174F25FB" w14:textId="50D11D6E" w:rsidR="00ED192B" w:rsidRPr="00EE5877" w:rsidRDefault="00ED192B">
      <w:pPr>
        <w:spacing w:after="0"/>
        <w:rPr>
          <w:lang w:val="fi-FI"/>
        </w:rPr>
      </w:pPr>
      <w:bookmarkStart w:id="236" w:name="_i4i51F2KYuQdNIvbSXul7bblX"/>
      <w:bookmarkStart w:id="237" w:name="_i4i18BwKeth17aekg58JUyN0R"/>
      <w:bookmarkStart w:id="238" w:name="_i4i2taH5K9ueW9LHUNMXxICF8"/>
      <w:bookmarkEnd w:id="236"/>
      <w:bookmarkEnd w:id="237"/>
      <w:bookmarkEnd w:id="238"/>
      <w:r w:rsidRPr="00EE5877">
        <w:rPr>
          <w:lang w:val="fi-FI"/>
        </w:rPr>
        <w:t>Enne ravimi kasutamist lugege pakendi infolehte.</w:t>
      </w:r>
    </w:p>
    <w:p w14:paraId="4CD32A45" w14:textId="37E7373A" w:rsidR="00ED192B" w:rsidRPr="00EE5877" w:rsidRDefault="00F72A4F" w:rsidP="00F43978">
      <w:pPr>
        <w:spacing w:after="0"/>
        <w:rPr>
          <w:lang w:val="fi-FI"/>
        </w:rPr>
      </w:pPr>
      <w:r w:rsidRPr="00F72A4F">
        <w:rPr>
          <w:rFonts w:eastAsia="SimSun" w:cs="Times New Roman"/>
          <w:szCs w:val="24"/>
          <w:lang w:val="et-EE" w:eastAsia="et-EE"/>
        </w:rPr>
        <w:t>Suukaudne</w:t>
      </w:r>
      <w:r w:rsidR="00ED192B" w:rsidRPr="00EE5877">
        <w:rPr>
          <w:lang w:val="fi-FI"/>
        </w:rPr>
        <w:t>.</w:t>
      </w:r>
    </w:p>
    <w:p w14:paraId="5C097B72" w14:textId="64B07953" w:rsidR="00ED192B" w:rsidRPr="00EE5877" w:rsidRDefault="00ED192B">
      <w:pPr>
        <w:pStyle w:val="Heading3-AnnexIIIa"/>
        <w:rPr>
          <w:lang w:val="fi-FI"/>
        </w:rPr>
      </w:pPr>
      <w:bookmarkStart w:id="239" w:name="_i4i1EysN2cfM2qVYA7Qi7MZIX"/>
      <w:bookmarkEnd w:id="239"/>
      <w:r w:rsidRPr="00EE5877">
        <w:rPr>
          <w:lang w:val="fi-FI"/>
        </w:rPr>
        <w:t>6.</w:t>
      </w:r>
      <w:r w:rsidRPr="00EE5877">
        <w:rPr>
          <w:lang w:val="fi-FI"/>
        </w:rPr>
        <w:tab/>
        <w:t>ERIHOIATUS, ET RAVIMIT TULEB HOIDA LASTE EEST VARJATUD JA KÄTTESAAMATUS KOHAS</w:t>
      </w:r>
    </w:p>
    <w:p w14:paraId="72D1B135" w14:textId="7FFE7054" w:rsidR="00ED192B" w:rsidRPr="00EE5877" w:rsidRDefault="00ED192B">
      <w:pPr>
        <w:spacing w:after="0"/>
        <w:rPr>
          <w:lang w:val="fi-FI"/>
        </w:rPr>
      </w:pPr>
      <w:bookmarkStart w:id="240" w:name="_i4i3wUPvVLKIW8Cb4iybqALuY"/>
      <w:bookmarkEnd w:id="240"/>
      <w:r w:rsidRPr="00EE5877">
        <w:rPr>
          <w:lang w:val="fi-FI"/>
        </w:rPr>
        <w:t>Hoida laste eest varjatud ja kättesaamatus kohas.</w:t>
      </w:r>
    </w:p>
    <w:p w14:paraId="71883490" w14:textId="24735E91" w:rsidR="00ED192B" w:rsidRPr="00EE5877" w:rsidRDefault="00ED192B">
      <w:pPr>
        <w:pStyle w:val="Heading3-AnnexIIIa"/>
        <w:rPr>
          <w:lang w:val="fi-FI"/>
        </w:rPr>
      </w:pPr>
      <w:bookmarkStart w:id="241" w:name="_i4i2CHURJ7rUmR7oukcDckj1b"/>
      <w:bookmarkStart w:id="242" w:name="_i4i0Ei1jBnQMMeOzYxWb6cS8D"/>
      <w:bookmarkStart w:id="243" w:name="_i4i6fxWzVDAkqX6uJnFNjKUR2"/>
      <w:bookmarkEnd w:id="241"/>
      <w:bookmarkEnd w:id="242"/>
      <w:bookmarkEnd w:id="243"/>
      <w:r w:rsidRPr="00EE5877">
        <w:rPr>
          <w:lang w:val="fi-FI"/>
        </w:rPr>
        <w:t>7.</w:t>
      </w:r>
      <w:r w:rsidRPr="00EE5877">
        <w:rPr>
          <w:lang w:val="fi-FI"/>
        </w:rPr>
        <w:tab/>
        <w:t>TEISED ERIHOIATUSED (VAJADUSEL)</w:t>
      </w:r>
    </w:p>
    <w:p w14:paraId="11557153" w14:textId="01278351" w:rsidR="00ED192B" w:rsidRPr="00EE5877" w:rsidRDefault="00ED192B" w:rsidP="00F43978">
      <w:pPr>
        <w:spacing w:after="0"/>
        <w:rPr>
          <w:lang w:val="fi-FI"/>
        </w:rPr>
      </w:pPr>
      <w:r w:rsidRPr="00EE5877">
        <w:rPr>
          <w:lang w:val="fi-FI"/>
        </w:rPr>
        <w:t> </w:t>
      </w:r>
    </w:p>
    <w:p w14:paraId="15E93E1E" w14:textId="24D40231" w:rsidR="00ED192B" w:rsidRPr="00EE5877" w:rsidRDefault="00ED192B" w:rsidP="00F72A4F">
      <w:pPr>
        <w:pStyle w:val="Heading3-AnnexIIIa"/>
        <w:spacing w:before="0"/>
        <w:rPr>
          <w:lang w:val="fi-FI"/>
        </w:rPr>
      </w:pPr>
      <w:bookmarkStart w:id="244" w:name="_i4i6x9vmN332WVuKHwuMPh9Oi"/>
      <w:bookmarkEnd w:id="244"/>
      <w:r w:rsidRPr="00EE5877">
        <w:rPr>
          <w:lang w:val="fi-FI"/>
        </w:rPr>
        <w:t>8.</w:t>
      </w:r>
      <w:r w:rsidRPr="00EE5877">
        <w:rPr>
          <w:lang w:val="fi-FI"/>
        </w:rPr>
        <w:tab/>
        <w:t>KÕLBLIKKUSAEG</w:t>
      </w:r>
    </w:p>
    <w:p w14:paraId="3000CAE2" w14:textId="7519E83C" w:rsidR="00ED192B" w:rsidRPr="00EE5877" w:rsidRDefault="00ED192B" w:rsidP="00F43978">
      <w:pPr>
        <w:spacing w:after="0"/>
        <w:rPr>
          <w:lang w:val="fi-FI"/>
        </w:rPr>
      </w:pPr>
      <w:bookmarkStart w:id="245" w:name="_i4i3oA1YyBJ5gdd5dExNrXDRh"/>
      <w:bookmarkEnd w:id="245"/>
      <w:r w:rsidRPr="00EE5877">
        <w:rPr>
          <w:lang w:val="fi-FI"/>
        </w:rPr>
        <w:t>EXP</w:t>
      </w:r>
    </w:p>
    <w:p w14:paraId="29740C9B" w14:textId="541ACA91" w:rsidR="00ED192B" w:rsidRPr="00EE5877" w:rsidRDefault="00ED192B">
      <w:pPr>
        <w:pStyle w:val="Heading3-AnnexIIIa"/>
        <w:rPr>
          <w:lang w:val="fi-FI"/>
        </w:rPr>
      </w:pPr>
      <w:bookmarkStart w:id="246" w:name="_i4i0fgQJBtXJzHkNFpES7hJoF"/>
      <w:bookmarkStart w:id="247" w:name="_i4i5OwVZqDJIbjcsUqcJJh0Yp"/>
      <w:bookmarkStart w:id="248" w:name="_i4i722m5K0oZ7tCPHmBiAnRLP"/>
      <w:bookmarkStart w:id="249" w:name="_i4i5RLSuPCJrp0VlIg9I6BqiM"/>
      <w:bookmarkStart w:id="250" w:name="_i4i2L9JfcYkGKlDdNXLCazSSU"/>
      <w:bookmarkStart w:id="251" w:name="_i4i5OugsBLJwAE4QFhDNezNP6"/>
      <w:bookmarkStart w:id="252" w:name="_i4i6VN1EYNunOhSdNC8NnG34e"/>
      <w:bookmarkStart w:id="253" w:name="_i4i79WmA2nKrTHQnMqEPTWYV6"/>
      <w:bookmarkEnd w:id="246"/>
      <w:bookmarkEnd w:id="247"/>
      <w:bookmarkEnd w:id="248"/>
      <w:bookmarkEnd w:id="249"/>
      <w:bookmarkEnd w:id="250"/>
      <w:bookmarkEnd w:id="251"/>
      <w:bookmarkEnd w:id="252"/>
      <w:bookmarkEnd w:id="253"/>
      <w:r w:rsidRPr="00EE5877">
        <w:rPr>
          <w:lang w:val="fi-FI"/>
        </w:rPr>
        <w:t>9.</w:t>
      </w:r>
      <w:r w:rsidRPr="00EE5877">
        <w:rPr>
          <w:lang w:val="fi-FI"/>
        </w:rPr>
        <w:tab/>
        <w:t>SÄILITAMISE ERITINGIMUSED</w:t>
      </w:r>
    </w:p>
    <w:p w14:paraId="64145B3E" w14:textId="69B0AF75" w:rsidR="00ED192B" w:rsidRPr="00EE5877" w:rsidRDefault="00ED192B" w:rsidP="008D2561">
      <w:pPr>
        <w:rPr>
          <w:lang w:val="fi-FI"/>
        </w:rPr>
      </w:pPr>
      <w:bookmarkStart w:id="254" w:name="_i4i4LlOGlXjzWRzVBF37DGzat"/>
      <w:bookmarkStart w:id="255" w:name="_i4i4oupkgkYmRv8LFU8zWINV0"/>
      <w:bookmarkStart w:id="256" w:name="_i4i5haLEmEMA3pUP8r2IccUhS"/>
      <w:bookmarkStart w:id="257" w:name="_i4i0MmjMi9BW8YO88aOEiGmes"/>
      <w:bookmarkEnd w:id="254"/>
      <w:bookmarkEnd w:id="255"/>
      <w:bookmarkEnd w:id="256"/>
      <w:bookmarkEnd w:id="257"/>
      <w:r w:rsidRPr="00EE5877">
        <w:rPr>
          <w:lang w:val="fi-FI"/>
        </w:rPr>
        <w:t> </w:t>
      </w:r>
      <w:bookmarkStart w:id="258" w:name="_i4i07yyT6JKd4WNwGoYfBgMMv"/>
      <w:bookmarkStart w:id="259" w:name="_i4i6Rqm8ZHNwmIKMTxA6i3x2s"/>
      <w:bookmarkEnd w:id="258"/>
      <w:bookmarkEnd w:id="259"/>
    </w:p>
    <w:p w14:paraId="7BFD378E" w14:textId="1BC5EB28" w:rsidR="00ED192B" w:rsidRPr="00EE5877" w:rsidRDefault="00ED192B" w:rsidP="00F72A4F">
      <w:pPr>
        <w:pStyle w:val="Heading3-AnnexIIIa"/>
        <w:keepNext/>
        <w:spacing w:before="0"/>
        <w:rPr>
          <w:lang w:val="fi-FI"/>
        </w:rPr>
      </w:pPr>
      <w:bookmarkStart w:id="260" w:name="_i4i5uyXsi8AdXKdMLwIE2rNh8"/>
      <w:bookmarkEnd w:id="260"/>
      <w:r w:rsidRPr="00EE5877">
        <w:rPr>
          <w:lang w:val="fi-FI"/>
        </w:rPr>
        <w:t>10.</w:t>
      </w:r>
      <w:r w:rsidRPr="00EE5877">
        <w:rPr>
          <w:lang w:val="fi-FI"/>
        </w:rPr>
        <w:tab/>
      </w:r>
      <w:r w:rsidR="007D791E" w:rsidRPr="007D791E">
        <w:rPr>
          <w:rFonts w:eastAsia="SimSun" w:cs="Times New Roman"/>
          <w:bCs w:val="0"/>
          <w:caps w:val="0"/>
          <w:szCs w:val="24"/>
          <w:lang w:val="et-EE" w:eastAsia="et-EE"/>
        </w:rPr>
        <w:t>ERINÕUDED KASUTAMATA JÄÄNUD RAVIMPREPARAADI VÕI SELLEST TEKKINUD JÄÄTMEMATERJALI HÄVITAMISEKS, VASTAVALT VAJADUSELE</w:t>
      </w:r>
    </w:p>
    <w:p w14:paraId="3C494137" w14:textId="17340A15" w:rsidR="00ED192B" w:rsidRPr="00EE5877" w:rsidRDefault="00ED192B" w:rsidP="00F43978">
      <w:pPr>
        <w:spacing w:after="0"/>
        <w:rPr>
          <w:lang w:val="fi-FI"/>
        </w:rPr>
      </w:pPr>
      <w:bookmarkStart w:id="261" w:name="_i4i4INjhLodDo96in4uqgfcXx"/>
      <w:bookmarkEnd w:id="261"/>
      <w:r w:rsidRPr="00EE5877">
        <w:rPr>
          <w:lang w:val="fi-FI"/>
        </w:rPr>
        <w:t> </w:t>
      </w:r>
      <w:bookmarkStart w:id="262" w:name="_i4i4r3DN3LgTG9fK3YejWTqAR"/>
      <w:bookmarkStart w:id="263" w:name="_i4i2lQdroAskTxrGmp3IhnGgE"/>
      <w:bookmarkEnd w:id="262"/>
      <w:bookmarkEnd w:id="263"/>
    </w:p>
    <w:p w14:paraId="6157B3EB" w14:textId="0EBF6D5B" w:rsidR="00ED192B" w:rsidRPr="00EE5877" w:rsidRDefault="00ED192B" w:rsidP="00572432">
      <w:pPr>
        <w:pStyle w:val="Heading3-AnnexIIIa"/>
        <w:keepNext/>
        <w:spacing w:before="0" w:after="0"/>
        <w:rPr>
          <w:lang w:val="fi-FI"/>
        </w:rPr>
      </w:pPr>
      <w:bookmarkStart w:id="264" w:name="_i4i5K8OlmcfDo1BX81DAi0wxK"/>
      <w:bookmarkStart w:id="265" w:name="_i4i49pj2k64neVAkoglV5feXN"/>
      <w:bookmarkStart w:id="266" w:name="_i4i05OM4P0gscKrOh1siUgnpB"/>
      <w:bookmarkEnd w:id="264"/>
      <w:bookmarkEnd w:id="265"/>
      <w:bookmarkEnd w:id="266"/>
      <w:r w:rsidRPr="00EE5877">
        <w:rPr>
          <w:lang w:val="fi-FI"/>
        </w:rPr>
        <w:lastRenderedPageBreak/>
        <w:t>11.</w:t>
      </w:r>
      <w:r w:rsidRPr="00EE5877">
        <w:rPr>
          <w:lang w:val="fi-FI"/>
        </w:rPr>
        <w:tab/>
        <w:t>MÜÜGILOA HOIDJA NIMI JA AADRESS</w:t>
      </w:r>
    </w:p>
    <w:p w14:paraId="527BC1BD" w14:textId="40DFAEE1" w:rsidR="00F72A4F" w:rsidRPr="005A34B5" w:rsidRDefault="00572432" w:rsidP="00572432">
      <w:pPr>
        <w:keepNext/>
        <w:spacing w:after="0"/>
        <w:rPr>
          <w:lang w:val="fi-FI"/>
        </w:rPr>
      </w:pPr>
      <w:r w:rsidRPr="005A34B5">
        <w:rPr>
          <w:lang w:val="fi-FI"/>
        </w:rPr>
        <w:br/>
      </w:r>
      <w:r w:rsidR="00F72A4F" w:rsidRPr="00F72A4F">
        <w:rPr>
          <w:rFonts w:eastAsia="SimSun" w:cs="Times New Roman"/>
          <w:szCs w:val="24"/>
          <w:lang w:val="et-EE" w:eastAsia="et-EE"/>
        </w:rPr>
        <w:t>Astellas Pharma Europe B.V.</w:t>
      </w:r>
    </w:p>
    <w:p w14:paraId="70C45FFA" w14:textId="77777777" w:rsidR="00F72A4F" w:rsidRPr="00F72A4F" w:rsidRDefault="00F72A4F" w:rsidP="00572432">
      <w:pPr>
        <w:keepNext/>
        <w:spacing w:after="0" w:line="260" w:lineRule="exact"/>
        <w:rPr>
          <w:rFonts w:eastAsia="SimSun" w:cs="Times New Roman"/>
          <w:noProof/>
          <w:szCs w:val="24"/>
          <w:lang w:val="et-EE" w:eastAsia="et-EE"/>
        </w:rPr>
      </w:pPr>
      <w:r w:rsidRPr="00F72A4F">
        <w:rPr>
          <w:rFonts w:eastAsia="SimSun" w:cs="Times New Roman"/>
          <w:szCs w:val="24"/>
          <w:lang w:val="et-EE" w:eastAsia="et-EE"/>
        </w:rPr>
        <w:t>Sylviusweg 62</w:t>
      </w:r>
    </w:p>
    <w:p w14:paraId="38A2DE60" w14:textId="77777777" w:rsidR="00F72A4F" w:rsidRPr="00F72A4F" w:rsidRDefault="00F72A4F" w:rsidP="00572432">
      <w:pPr>
        <w:keepNext/>
        <w:spacing w:after="0" w:line="260" w:lineRule="exact"/>
        <w:rPr>
          <w:rFonts w:eastAsia="SimSun" w:cs="Times New Roman"/>
          <w:noProof/>
          <w:szCs w:val="24"/>
          <w:lang w:val="et-EE" w:eastAsia="et-EE"/>
        </w:rPr>
      </w:pPr>
      <w:r w:rsidRPr="00F72A4F">
        <w:rPr>
          <w:rFonts w:eastAsia="SimSun" w:cs="Times New Roman"/>
          <w:szCs w:val="24"/>
          <w:lang w:val="et-EE" w:eastAsia="et-EE"/>
        </w:rPr>
        <w:t>2333 BE Leiden</w:t>
      </w:r>
    </w:p>
    <w:p w14:paraId="46683396" w14:textId="5EAA287A" w:rsidR="00ED192B" w:rsidRPr="005A34B5" w:rsidRDefault="00F72A4F" w:rsidP="00572432">
      <w:pPr>
        <w:keepNext/>
        <w:spacing w:after="0"/>
        <w:rPr>
          <w:lang w:val="fi-FI"/>
        </w:rPr>
      </w:pPr>
      <w:r w:rsidRPr="00F72A4F">
        <w:rPr>
          <w:rFonts w:eastAsia="SimSun" w:cs="Times New Roman"/>
          <w:szCs w:val="24"/>
          <w:lang w:val="et-EE" w:eastAsia="et-EE"/>
        </w:rPr>
        <w:t>Holland</w:t>
      </w:r>
    </w:p>
    <w:p w14:paraId="268FDA6F" w14:textId="42CB632E" w:rsidR="00ED192B" w:rsidRPr="005A34B5" w:rsidRDefault="00ED192B" w:rsidP="00262143">
      <w:pPr>
        <w:pStyle w:val="Heading3-AnnexIIIa"/>
        <w:rPr>
          <w:lang w:val="fi-FI"/>
        </w:rPr>
      </w:pPr>
      <w:bookmarkStart w:id="267" w:name="_i4i1ab8vTdwYYA4uaR4h3KCQM"/>
      <w:bookmarkStart w:id="268" w:name="_i4i7BcKyzXmyuzVHNiLr4Mn1g"/>
      <w:bookmarkEnd w:id="267"/>
      <w:bookmarkEnd w:id="268"/>
      <w:r w:rsidRPr="005A34B5">
        <w:rPr>
          <w:lang w:val="fi-FI"/>
        </w:rPr>
        <w:t>12.</w:t>
      </w:r>
      <w:r w:rsidRPr="005A34B5">
        <w:rPr>
          <w:lang w:val="fi-FI"/>
        </w:rPr>
        <w:tab/>
      </w:r>
      <w:r w:rsidR="00F72A4F" w:rsidRPr="00F72A4F">
        <w:rPr>
          <w:rFonts w:eastAsia="SimSun" w:cs="Times New Roman"/>
          <w:bCs w:val="0"/>
          <w:caps w:val="0"/>
          <w:szCs w:val="24"/>
          <w:lang w:val="et-EE" w:eastAsia="et-EE"/>
        </w:rPr>
        <w:t>MÜÜGILOA NUMBER (NUMBRID)</w:t>
      </w:r>
    </w:p>
    <w:p w14:paraId="77BB9F19" w14:textId="02191CB4" w:rsidR="00ED192B" w:rsidRPr="005237EC" w:rsidRDefault="00ED192B" w:rsidP="003121C6">
      <w:pPr>
        <w:spacing w:after="0"/>
        <w:rPr>
          <w:lang w:val="nb-NO"/>
        </w:rPr>
      </w:pPr>
      <w:bookmarkStart w:id="269" w:name="_i4i5Z5gzFcHvn58HaH4xyA3fx"/>
      <w:bookmarkEnd w:id="269"/>
      <w:r w:rsidRPr="005237EC">
        <w:rPr>
          <w:bCs/>
          <w:lang w:val="nb-NO"/>
        </w:rPr>
        <w:t xml:space="preserve">EU/1/13/846/001 </w:t>
      </w:r>
      <w:r w:rsidR="00F72A4F" w:rsidRPr="00F72A4F">
        <w:rPr>
          <w:rFonts w:eastAsia="SimSun" w:cs="Times New Roman"/>
          <w:szCs w:val="24"/>
          <w:lang w:val="et-EE" w:eastAsia="et-EE"/>
        </w:rPr>
        <w:t>112 pehmekapslit</w:t>
      </w:r>
      <w:bookmarkStart w:id="270" w:name="_i4i37JFugq169jjlMmBR5eMYe"/>
      <w:bookmarkStart w:id="271" w:name="_i4i75AtzJSBreGsskKgSjg0Gq"/>
      <w:bookmarkEnd w:id="270"/>
      <w:bookmarkEnd w:id="271"/>
    </w:p>
    <w:p w14:paraId="73D38CEC" w14:textId="159BC729" w:rsidR="00ED192B" w:rsidRPr="005237EC" w:rsidRDefault="00ED192B">
      <w:pPr>
        <w:pStyle w:val="Heading3-AnnexIIIa"/>
        <w:rPr>
          <w:lang w:val="nb-NO"/>
        </w:rPr>
      </w:pPr>
      <w:bookmarkStart w:id="272" w:name="_i4i4UELxvVrXgpHp40LoNIIYv"/>
      <w:bookmarkEnd w:id="272"/>
      <w:r w:rsidRPr="005237EC">
        <w:rPr>
          <w:lang w:val="nb-NO"/>
        </w:rPr>
        <w:t>13.</w:t>
      </w:r>
      <w:r w:rsidRPr="005237EC">
        <w:rPr>
          <w:lang w:val="nb-NO"/>
        </w:rPr>
        <w:tab/>
        <w:t>PARTII NUMBER</w:t>
      </w:r>
    </w:p>
    <w:p w14:paraId="15D229E8" w14:textId="1C061511" w:rsidR="00ED192B" w:rsidRPr="005237EC" w:rsidRDefault="00ED192B" w:rsidP="003121C6">
      <w:pPr>
        <w:spacing w:after="0"/>
        <w:rPr>
          <w:lang w:val="nb-NO"/>
        </w:rPr>
      </w:pPr>
      <w:bookmarkStart w:id="273" w:name="_i4i0clpYOQOdCjw1p7bK4xnv4"/>
      <w:bookmarkEnd w:id="273"/>
      <w:r w:rsidRPr="005237EC">
        <w:rPr>
          <w:lang w:val="nb-NO"/>
        </w:rPr>
        <w:t>Lot</w:t>
      </w:r>
      <w:bookmarkStart w:id="274" w:name="_i4i3E6nG5Jlq7T04xv0PvSpDA"/>
      <w:bookmarkStart w:id="275" w:name="_i4i2Nbomn6APu6ppIPQR3V175"/>
      <w:bookmarkEnd w:id="274"/>
      <w:bookmarkEnd w:id="275"/>
    </w:p>
    <w:p w14:paraId="3A9E599C" w14:textId="05591E0F" w:rsidR="00ED192B" w:rsidRPr="005237EC" w:rsidRDefault="00ED192B">
      <w:pPr>
        <w:pStyle w:val="Heading3-AnnexIIIa"/>
        <w:rPr>
          <w:lang w:val="nb-NO"/>
        </w:rPr>
      </w:pPr>
      <w:bookmarkStart w:id="276" w:name="_i4i4f3SLjseoxrRNfE0ZDDT3j"/>
      <w:bookmarkStart w:id="277" w:name="_i4i3Z3U5CSJMjFA6ne4WY5Rnu"/>
      <w:bookmarkEnd w:id="276"/>
      <w:bookmarkEnd w:id="277"/>
      <w:r w:rsidRPr="005237EC">
        <w:rPr>
          <w:lang w:val="nb-NO"/>
        </w:rPr>
        <w:t>14.</w:t>
      </w:r>
      <w:r w:rsidRPr="005237EC">
        <w:rPr>
          <w:lang w:val="nb-NO"/>
        </w:rPr>
        <w:tab/>
        <w:t>RAVIMI VÄLJASTAMISTINGIMUSED</w:t>
      </w:r>
    </w:p>
    <w:p w14:paraId="67E09594" w14:textId="1A9673B7" w:rsidR="00ED192B" w:rsidRPr="005237EC" w:rsidRDefault="00F72A4F" w:rsidP="003121C6">
      <w:pPr>
        <w:spacing w:after="0"/>
        <w:rPr>
          <w:lang w:val="nb-NO"/>
        </w:rPr>
      </w:pPr>
      <w:r w:rsidRPr="00F72A4F">
        <w:rPr>
          <w:rFonts w:eastAsia="SimSun" w:cs="Times New Roman"/>
          <w:szCs w:val="24"/>
          <w:lang w:val="et-EE" w:eastAsia="et-EE"/>
        </w:rPr>
        <w:t>Retseptiravim</w:t>
      </w:r>
      <w:r w:rsidR="00ED192B" w:rsidRPr="005237EC">
        <w:rPr>
          <w:rFonts w:cs="Myanmar Text"/>
          <w:lang w:val="nb-NO"/>
        </w:rPr>
        <w:t>.</w:t>
      </w:r>
    </w:p>
    <w:p w14:paraId="2DD73BCA" w14:textId="020C4317" w:rsidR="00ED192B" w:rsidRPr="005237EC" w:rsidRDefault="00ED192B">
      <w:pPr>
        <w:pStyle w:val="Heading3-AnnexIIIa"/>
        <w:rPr>
          <w:lang w:val="nb-NO"/>
        </w:rPr>
      </w:pPr>
      <w:bookmarkStart w:id="278" w:name="_i4i6jnBonfTwbmkJY8fMIelqg"/>
      <w:bookmarkEnd w:id="278"/>
      <w:r w:rsidRPr="005237EC">
        <w:rPr>
          <w:lang w:val="nb-NO"/>
        </w:rPr>
        <w:t>15.</w:t>
      </w:r>
      <w:r w:rsidRPr="005237EC">
        <w:rPr>
          <w:lang w:val="nb-NO"/>
        </w:rPr>
        <w:tab/>
        <w:t>KASUTUSJUHEND</w:t>
      </w:r>
    </w:p>
    <w:p w14:paraId="351D72E0" w14:textId="20B93BEF" w:rsidR="00ED192B" w:rsidRPr="005237EC" w:rsidRDefault="00ED192B" w:rsidP="003121C6">
      <w:pPr>
        <w:spacing w:after="0"/>
        <w:rPr>
          <w:lang w:val="nb-NO"/>
        </w:rPr>
      </w:pPr>
      <w:bookmarkStart w:id="279" w:name="_i4i29DAa5rJRuClAuYGlEd1BA"/>
      <w:bookmarkEnd w:id="279"/>
      <w:r w:rsidRPr="005237EC">
        <w:rPr>
          <w:lang w:val="nb-NO"/>
        </w:rPr>
        <w:t> </w:t>
      </w:r>
      <w:bookmarkStart w:id="280" w:name="_i4i717013QBDnfR1CqfC07KxK"/>
      <w:bookmarkStart w:id="281" w:name="_i4i7LAVJ5Zhbf6aNn1itUAX4C"/>
      <w:bookmarkEnd w:id="280"/>
      <w:bookmarkEnd w:id="281"/>
    </w:p>
    <w:p w14:paraId="45CCC195" w14:textId="61896FF5" w:rsidR="00ED192B" w:rsidRPr="005237EC" w:rsidRDefault="00ED192B" w:rsidP="00F72A4F">
      <w:pPr>
        <w:pStyle w:val="Heading3-AnnexIIIa"/>
        <w:spacing w:before="0"/>
        <w:rPr>
          <w:lang w:val="nb-NO"/>
        </w:rPr>
      </w:pPr>
      <w:bookmarkStart w:id="282" w:name="_i4i0WMrzE36oGObGFzi7gEDx1"/>
      <w:bookmarkStart w:id="283" w:name="_i4i0yvhEw1nz5iH5cyFufatBz"/>
      <w:bookmarkStart w:id="284" w:name="_i4i2lUTu7Sid8okKGUAGwlF3K"/>
      <w:bookmarkStart w:id="285" w:name="_i4i7cnV7Q7vUGSdMnHeUfxyC7"/>
      <w:bookmarkEnd w:id="282"/>
      <w:bookmarkEnd w:id="283"/>
      <w:bookmarkEnd w:id="284"/>
      <w:bookmarkEnd w:id="285"/>
      <w:r w:rsidRPr="005237EC">
        <w:rPr>
          <w:lang w:val="nb-NO"/>
        </w:rPr>
        <w:t>16.</w:t>
      </w:r>
      <w:r w:rsidRPr="005237EC">
        <w:rPr>
          <w:lang w:val="nb-NO"/>
        </w:rPr>
        <w:tab/>
        <w:t>TEAVE BRAILLE’ KIRJAS (PUNKTKIRJAS)</w:t>
      </w:r>
    </w:p>
    <w:p w14:paraId="5B2B5289" w14:textId="0B1A18F6" w:rsidR="00ED192B" w:rsidRPr="005237EC" w:rsidRDefault="00ED192B" w:rsidP="003121C6">
      <w:pPr>
        <w:spacing w:after="0"/>
        <w:rPr>
          <w:lang w:val="nb-NO"/>
        </w:rPr>
      </w:pPr>
      <w:bookmarkStart w:id="286" w:name="_i4i2XhNs8CCxr9ePH7hyZUMao"/>
      <w:bookmarkEnd w:id="286"/>
      <w:r w:rsidRPr="005237EC">
        <w:rPr>
          <w:lang w:val="nb-NO"/>
        </w:rPr>
        <w:t>xtandi 40 mg</w:t>
      </w:r>
    </w:p>
    <w:p w14:paraId="280A30B5" w14:textId="7E5F41E5" w:rsidR="00ED192B" w:rsidRPr="005237EC" w:rsidRDefault="00ED192B">
      <w:pPr>
        <w:pStyle w:val="Heading3-AnnexIIIa"/>
        <w:rPr>
          <w:lang w:val="nb-NO"/>
        </w:rPr>
      </w:pPr>
      <w:r w:rsidRPr="005237EC">
        <w:rPr>
          <w:lang w:val="nb-NO"/>
        </w:rPr>
        <w:t>17.</w:t>
      </w:r>
      <w:r w:rsidRPr="005237EC">
        <w:rPr>
          <w:lang w:val="nb-NO"/>
        </w:rPr>
        <w:tab/>
      </w:r>
      <w:r w:rsidR="009723E6" w:rsidRPr="009723E6">
        <w:rPr>
          <w:rFonts w:eastAsia="SimSun" w:cs="Times New Roman"/>
          <w:bCs w:val="0"/>
          <w:caps w:val="0"/>
          <w:noProof/>
          <w:szCs w:val="24"/>
          <w:lang w:val="et-EE" w:eastAsia="et-EE"/>
        </w:rPr>
        <w:t xml:space="preserve">AINULAADNE IDENTIFIKAATOR – </w:t>
      </w:r>
      <w:r w:rsidR="009723E6" w:rsidRPr="009723E6">
        <w:rPr>
          <w:rFonts w:eastAsia="Times New Roman" w:cs="Times New Roman"/>
          <w:bCs w:val="0"/>
          <w:caps w:val="0"/>
          <w:noProof/>
          <w:szCs w:val="20"/>
          <w:lang w:val="et-EE" w:eastAsia="et-EE"/>
        </w:rPr>
        <w:t>2D-vöötkood</w:t>
      </w:r>
    </w:p>
    <w:p w14:paraId="29FB488D" w14:textId="7742B22E" w:rsidR="00ED192B" w:rsidRPr="00EE5877" w:rsidRDefault="00427766" w:rsidP="003121C6">
      <w:pPr>
        <w:spacing w:after="0"/>
        <w:rPr>
          <w:lang w:val="fi-FI"/>
        </w:rPr>
      </w:pPr>
      <w:r w:rsidRPr="00FE47EF">
        <w:rPr>
          <w:rFonts w:eastAsia="SimSun" w:cs="Times New Roman"/>
          <w:noProof/>
          <w:szCs w:val="24"/>
          <w:shd w:val="clear" w:color="auto" w:fill="CCCCCC"/>
          <w:lang w:val="et-EE" w:eastAsia="et-EE"/>
        </w:rPr>
        <w:t>Lisatud on 2D-vöötkood, mis sisaldab ainulaadset identifikaatorit</w:t>
      </w:r>
      <w:r w:rsidR="00ED192B" w:rsidRPr="00FE47EF">
        <w:rPr>
          <w:lang w:val="fi-FI"/>
        </w:rPr>
        <w:t>.</w:t>
      </w:r>
    </w:p>
    <w:p w14:paraId="281B16ED" w14:textId="2BC7DB9C" w:rsidR="00ED192B" w:rsidRPr="00FE47EF" w:rsidRDefault="00427766">
      <w:pPr>
        <w:pStyle w:val="Heading3-AnnexIIIa"/>
        <w:rPr>
          <w:shd w:val="pct15" w:color="auto" w:fill="auto"/>
          <w:lang w:val="fi-FI"/>
        </w:rPr>
      </w:pPr>
      <w:r w:rsidRPr="00FE47EF">
        <w:rPr>
          <w:rFonts w:eastAsia="SimSun" w:cs="Times New Roman"/>
          <w:bCs w:val="0"/>
          <w:caps w:val="0"/>
          <w:noProof/>
          <w:szCs w:val="24"/>
          <w:lang w:val="et-EE" w:eastAsia="et-EE"/>
        </w:rPr>
        <w:t>18.</w:t>
      </w:r>
      <w:r w:rsidRPr="00FE47EF">
        <w:rPr>
          <w:rFonts w:eastAsia="SimSun" w:cs="Times New Roman"/>
          <w:bCs w:val="0"/>
          <w:caps w:val="0"/>
          <w:noProof/>
          <w:szCs w:val="24"/>
          <w:lang w:val="et-EE" w:eastAsia="et-EE"/>
        </w:rPr>
        <w:tab/>
        <w:t>AINULAADNE IDENTIFIKAATOR – INIMLOETAVAD ANDMED</w:t>
      </w:r>
    </w:p>
    <w:p w14:paraId="324B4370" w14:textId="65837147" w:rsidR="00ED192B" w:rsidRPr="00EE5877" w:rsidRDefault="00ED192B" w:rsidP="00C44367">
      <w:pPr>
        <w:spacing w:after="0"/>
        <w:rPr>
          <w:rFonts w:cs="Myanmar Text"/>
          <w:lang w:val="fi-FI"/>
        </w:rPr>
      </w:pPr>
      <w:r w:rsidRPr="00EE5877">
        <w:rPr>
          <w:rFonts w:cs="Myanmar Text"/>
          <w:lang w:val="fi-FI"/>
        </w:rPr>
        <w:t>PC</w:t>
      </w:r>
    </w:p>
    <w:p w14:paraId="0C66E227" w14:textId="77777777" w:rsidR="00ED192B" w:rsidRPr="00EE5877" w:rsidRDefault="00ED192B" w:rsidP="00C44367">
      <w:pPr>
        <w:spacing w:after="0"/>
        <w:rPr>
          <w:rFonts w:cs="Myanmar Text"/>
          <w:lang w:val="fi-FI"/>
        </w:rPr>
      </w:pPr>
      <w:r w:rsidRPr="00EE5877">
        <w:rPr>
          <w:rFonts w:cs="Myanmar Text"/>
          <w:lang w:val="fi-FI"/>
        </w:rPr>
        <w:t>SN</w:t>
      </w:r>
    </w:p>
    <w:p w14:paraId="61FEAA10" w14:textId="228BBAA1" w:rsidR="00ED192B" w:rsidRPr="008D2561" w:rsidRDefault="00ED192B" w:rsidP="00C44367">
      <w:pPr>
        <w:spacing w:after="0"/>
        <w:rPr>
          <w:lang w:val="en-GB"/>
        </w:rPr>
      </w:pPr>
      <w:r w:rsidRPr="00C44367">
        <w:rPr>
          <w:rFonts w:cs="Myanmar Text"/>
          <w:lang w:val="en-GB"/>
        </w:rPr>
        <w:t xml:space="preserve">NN </w:t>
      </w:r>
    </w:p>
    <w:p w14:paraId="01CF14FD" w14:textId="6F57D239" w:rsidR="00ED192B" w:rsidRDefault="00ED192B" w:rsidP="008D2561">
      <w:r>
        <w:rPr>
          <w:noProof/>
        </w:rPr>
        <w:br w:type="page"/>
      </w:r>
    </w:p>
    <w:p w14:paraId="0064D3FA" w14:textId="36054555" w:rsidR="00ED192B" w:rsidRDefault="00ED192B">
      <w:pPr>
        <w:pStyle w:val="Title-AnnexIIIa"/>
      </w:pPr>
      <w:r w:rsidRPr="008D2561">
        <w:lastRenderedPageBreak/>
        <w:t>SISEPAKENDIL PEAVAD OLEMA JÄRGMISED ANDMED</w:t>
      </w:r>
    </w:p>
    <w:p w14:paraId="3724DBCA" w14:textId="6E6AA6F9" w:rsidR="00ED192B" w:rsidRPr="005237EC" w:rsidRDefault="00427766" w:rsidP="005B0B82">
      <w:pPr>
        <w:pBdr>
          <w:top w:val="single" w:sz="4" w:space="1" w:color="auto"/>
          <w:left w:val="single" w:sz="4" w:space="4" w:color="auto"/>
          <w:bottom w:val="single" w:sz="4" w:space="1" w:color="auto"/>
          <w:right w:val="single" w:sz="4" w:space="4" w:color="auto"/>
        </w:pBdr>
        <w:spacing w:after="0"/>
        <w:rPr>
          <w:lang w:val="en-GB"/>
        </w:rPr>
      </w:pPr>
      <w:r w:rsidRPr="00427766">
        <w:rPr>
          <w:rFonts w:eastAsia="SimSun" w:cs="Times New Roman"/>
          <w:b/>
          <w:szCs w:val="24"/>
          <w:lang w:val="et-EE" w:eastAsia="et-EE"/>
        </w:rPr>
        <w:t xml:space="preserve">VOLDIK ILMA </w:t>
      </w:r>
      <w:r w:rsidRPr="00427766">
        <w:rPr>
          <w:rFonts w:eastAsia="SimSun" w:cs="Times New Roman"/>
          <w:b/>
          <w:i/>
          <w:szCs w:val="24"/>
          <w:lang w:val="et-EE" w:eastAsia="et-EE"/>
        </w:rPr>
        <w:t>BLUE BOX</w:t>
      </w:r>
      <w:r w:rsidRPr="00427766">
        <w:rPr>
          <w:rFonts w:eastAsia="SimSun" w:cs="Times New Roman"/>
          <w:b/>
          <w:szCs w:val="24"/>
          <w:lang w:val="et-EE" w:eastAsia="et-EE"/>
        </w:rPr>
        <w:t>’ITA</w:t>
      </w:r>
    </w:p>
    <w:p w14:paraId="1C10A72D" w14:textId="229D0757" w:rsidR="00ED192B" w:rsidRPr="005237EC" w:rsidRDefault="00ED192B" w:rsidP="007B3B2A">
      <w:pPr>
        <w:pStyle w:val="StayOnPublish"/>
        <w:rPr>
          <w:lang w:val="en-GB"/>
        </w:rPr>
      </w:pPr>
      <w:r w:rsidRPr="005237EC">
        <w:rPr>
          <w:rStyle w:val="PlaceholderText"/>
          <w:lang w:val="en-GB"/>
        </w:rPr>
        <w:t xml:space="preserve"> </w:t>
      </w:r>
    </w:p>
    <w:p w14:paraId="45EA27EA" w14:textId="270F9180" w:rsidR="00ED192B" w:rsidRPr="005237EC" w:rsidRDefault="00ED192B">
      <w:pPr>
        <w:pStyle w:val="Heading3-AnnexIIIa"/>
        <w:spacing w:before="660"/>
        <w:ind w:right="14"/>
        <w:rPr>
          <w:lang w:val="en-GB"/>
        </w:rPr>
      </w:pPr>
      <w:r w:rsidRPr="005237EC">
        <w:rPr>
          <w:lang w:val="en-GB"/>
        </w:rPr>
        <w:t>1.</w:t>
      </w:r>
      <w:r w:rsidRPr="005237EC">
        <w:rPr>
          <w:lang w:val="en-GB"/>
        </w:rPr>
        <w:tab/>
        <w:t>RAVIMPREPARAADI NIMETUS</w:t>
      </w:r>
    </w:p>
    <w:p w14:paraId="430A092F" w14:textId="713CCCC9" w:rsidR="00ED192B" w:rsidRPr="005237EC" w:rsidRDefault="00427766" w:rsidP="00D81BA1">
      <w:pPr>
        <w:spacing w:after="0"/>
        <w:rPr>
          <w:lang w:val="en-GB"/>
        </w:rPr>
      </w:pPr>
      <w:r w:rsidRPr="00427766">
        <w:rPr>
          <w:rFonts w:eastAsia="SimSun" w:cs="Times New Roman"/>
          <w:szCs w:val="24"/>
          <w:lang w:val="et-EE" w:eastAsia="et-EE"/>
        </w:rPr>
        <w:t>Xtandi 40 mg pehmekapslid</w:t>
      </w:r>
    </w:p>
    <w:p w14:paraId="730F2D5B" w14:textId="430765C0" w:rsidR="00ED192B" w:rsidRPr="00FE47EF" w:rsidRDefault="00427766" w:rsidP="007B3B2A">
      <w:pPr>
        <w:rPr>
          <w:lang w:val="pt-BR"/>
        </w:rPr>
      </w:pPr>
      <w:r w:rsidRPr="00427766">
        <w:rPr>
          <w:rFonts w:eastAsia="SimSun" w:cs="Times New Roman"/>
          <w:i/>
          <w:iCs/>
          <w:szCs w:val="24"/>
          <w:lang w:val="et-EE" w:eastAsia="et-EE"/>
        </w:rPr>
        <w:t>enzalutamidum</w:t>
      </w:r>
    </w:p>
    <w:p w14:paraId="284C01BC" w14:textId="2C6B5CFD" w:rsidR="00ED192B" w:rsidRPr="00FE47EF" w:rsidRDefault="00ED192B">
      <w:pPr>
        <w:pStyle w:val="Heading3-AnnexIIIa"/>
        <w:rPr>
          <w:lang w:val="pt-BR"/>
        </w:rPr>
      </w:pPr>
      <w:r w:rsidRPr="00FE47EF">
        <w:rPr>
          <w:lang w:val="pt-BR"/>
        </w:rPr>
        <w:t>2.</w:t>
      </w:r>
      <w:r w:rsidRPr="00FE47EF">
        <w:rPr>
          <w:lang w:val="pt-BR"/>
        </w:rPr>
        <w:tab/>
        <w:t>TOIMEAINE(TE) SISALDUS</w:t>
      </w:r>
    </w:p>
    <w:p w14:paraId="06EB3E93" w14:textId="0712BE8A" w:rsidR="00ED192B" w:rsidRPr="00FE47EF" w:rsidRDefault="00427766" w:rsidP="00D81BA1">
      <w:pPr>
        <w:spacing w:after="0"/>
        <w:rPr>
          <w:lang w:val="pt-BR"/>
        </w:rPr>
      </w:pPr>
      <w:r w:rsidRPr="00427766">
        <w:rPr>
          <w:rFonts w:eastAsia="SimSun" w:cs="Times New Roman"/>
          <w:szCs w:val="24"/>
          <w:lang w:val="et-EE" w:eastAsia="et-EE"/>
        </w:rPr>
        <w:t>Üks kapsel sisaldab 40 mg ensalutamiidi</w:t>
      </w:r>
      <w:r w:rsidR="00ED192B" w:rsidRPr="00FE47EF">
        <w:rPr>
          <w:rFonts w:cs="Myanmar Text"/>
          <w:noProof/>
          <w:lang w:val="pt-BR"/>
        </w:rPr>
        <w:t>.</w:t>
      </w:r>
    </w:p>
    <w:p w14:paraId="09CC4680" w14:textId="09F206DD" w:rsidR="00ED192B" w:rsidRPr="00FE47EF" w:rsidRDefault="00ED192B">
      <w:pPr>
        <w:pStyle w:val="Heading3-AnnexIIIa"/>
        <w:rPr>
          <w:lang w:val="pt-BR"/>
        </w:rPr>
      </w:pPr>
      <w:r w:rsidRPr="00FE47EF">
        <w:rPr>
          <w:lang w:val="pt-BR"/>
        </w:rPr>
        <w:t>3.</w:t>
      </w:r>
      <w:r w:rsidRPr="00FE47EF">
        <w:rPr>
          <w:lang w:val="pt-BR"/>
        </w:rPr>
        <w:tab/>
        <w:t>ABIAINED</w:t>
      </w:r>
    </w:p>
    <w:p w14:paraId="570C8035" w14:textId="2F81BEED" w:rsidR="00427766" w:rsidRPr="00427766" w:rsidRDefault="00427766" w:rsidP="00427766">
      <w:pPr>
        <w:spacing w:after="0"/>
        <w:rPr>
          <w:rFonts w:eastAsia="SimSun" w:cs="Times New Roman"/>
          <w:noProof/>
          <w:szCs w:val="24"/>
          <w:lang w:val="et-EE" w:eastAsia="et-EE"/>
        </w:rPr>
      </w:pPr>
      <w:r w:rsidRPr="00427766">
        <w:rPr>
          <w:rFonts w:eastAsia="SimSun" w:cs="Times New Roman"/>
          <w:szCs w:val="24"/>
          <w:lang w:val="et-EE" w:eastAsia="et-EE"/>
        </w:rPr>
        <w:t>Sisaldab sorbitooli (E420).</w:t>
      </w:r>
      <w:r w:rsidRPr="00427766">
        <w:rPr>
          <w:rFonts w:eastAsia="SimSun" w:cs="Times New Roman"/>
          <w:noProof/>
          <w:szCs w:val="24"/>
          <w:lang w:val="et-EE" w:eastAsia="et-EE"/>
        </w:rPr>
        <w:t xml:space="preserve"> </w:t>
      </w:r>
    </w:p>
    <w:p w14:paraId="6E99A055" w14:textId="266FF11D" w:rsidR="00ED192B" w:rsidRPr="00FE47EF" w:rsidRDefault="00427766" w:rsidP="00427766">
      <w:pPr>
        <w:spacing w:after="0"/>
        <w:rPr>
          <w:lang w:val="pt-BR"/>
        </w:rPr>
      </w:pPr>
      <w:r w:rsidRPr="00427766">
        <w:rPr>
          <w:rFonts w:eastAsia="SimSun" w:cs="Times New Roman"/>
          <w:szCs w:val="24"/>
          <w:lang w:val="et-EE" w:eastAsia="et-EE"/>
        </w:rPr>
        <w:t>Lisateabe saamiseks vt pakendi infolehte</w:t>
      </w:r>
      <w:r w:rsidR="00ED192B" w:rsidRPr="00FE47EF">
        <w:rPr>
          <w:lang w:val="pt-BR"/>
        </w:rPr>
        <w:t xml:space="preserve">. </w:t>
      </w:r>
    </w:p>
    <w:p w14:paraId="16A8C734" w14:textId="0A599A63" w:rsidR="00ED192B" w:rsidRPr="00EE5877" w:rsidRDefault="00ED192B">
      <w:pPr>
        <w:pStyle w:val="Heading3-AnnexIIIa"/>
        <w:rPr>
          <w:lang w:val="fi-FI"/>
        </w:rPr>
      </w:pPr>
      <w:r w:rsidRPr="00EE5877">
        <w:rPr>
          <w:lang w:val="fi-FI"/>
        </w:rPr>
        <w:t>4.</w:t>
      </w:r>
      <w:r w:rsidRPr="00EE5877">
        <w:rPr>
          <w:lang w:val="fi-FI"/>
        </w:rPr>
        <w:tab/>
        <w:t>RAVIMVORM JA PAKENDI SUURUS</w:t>
      </w:r>
    </w:p>
    <w:p w14:paraId="63EEE623" w14:textId="110F7A94" w:rsidR="00ED192B" w:rsidRPr="00EE5877" w:rsidRDefault="00427766" w:rsidP="00D81BA1">
      <w:pPr>
        <w:spacing w:before="220" w:after="0"/>
        <w:rPr>
          <w:lang w:val="fi-FI"/>
        </w:rPr>
      </w:pPr>
      <w:r w:rsidRPr="00427766">
        <w:rPr>
          <w:rFonts w:eastAsia="SimSun" w:cs="Times New Roman"/>
          <w:szCs w:val="24"/>
          <w:lang w:val="et-EE" w:eastAsia="et-EE"/>
        </w:rPr>
        <w:t>28 pehmekapslit</w:t>
      </w:r>
    </w:p>
    <w:p w14:paraId="5EFFBB28" w14:textId="2362DAD5" w:rsidR="00ED192B" w:rsidRPr="00EE5877" w:rsidRDefault="00ED192B">
      <w:pPr>
        <w:pStyle w:val="Heading3-AnnexIIIa"/>
        <w:rPr>
          <w:lang w:val="fi-FI"/>
        </w:rPr>
      </w:pPr>
      <w:r w:rsidRPr="00EE5877">
        <w:rPr>
          <w:lang w:val="fi-FI"/>
        </w:rPr>
        <w:t>5.</w:t>
      </w:r>
      <w:r w:rsidRPr="00EE5877">
        <w:rPr>
          <w:lang w:val="fi-FI"/>
        </w:rPr>
        <w:tab/>
        <w:t>MANUSTAMISVIIS JA –TEE(D)</w:t>
      </w:r>
    </w:p>
    <w:p w14:paraId="13BBE3B2" w14:textId="61ACC78B" w:rsidR="00ED192B" w:rsidRPr="00EE5877" w:rsidRDefault="00ED192B">
      <w:pPr>
        <w:spacing w:after="0"/>
        <w:rPr>
          <w:lang w:val="fi-FI"/>
        </w:rPr>
      </w:pPr>
      <w:r w:rsidRPr="00EE5877">
        <w:rPr>
          <w:lang w:val="fi-FI"/>
        </w:rPr>
        <w:t>Enne ravimi kasutamist lugege pakendi infolehte.</w:t>
      </w:r>
    </w:p>
    <w:p w14:paraId="69729603" w14:textId="5E73FE39" w:rsidR="00427766" w:rsidRPr="00427766" w:rsidRDefault="00677EDD" w:rsidP="00FE47EF">
      <w:pPr>
        <w:spacing w:after="0"/>
        <w:rPr>
          <w:rFonts w:eastAsia="SimSun" w:cs="Times New Roman"/>
          <w:noProof/>
          <w:szCs w:val="24"/>
          <w:lang w:val="et-EE" w:eastAsia="et-EE"/>
        </w:rPr>
      </w:pPr>
      <w:r w:rsidRPr="00A04B79">
        <w:rPr>
          <w:lang w:val="fi-FI"/>
        </w:rPr>
        <w:t> </w:t>
      </w:r>
      <w:r w:rsidR="00427766" w:rsidRPr="00427766">
        <w:rPr>
          <w:rFonts w:eastAsia="SimSun" w:cs="Times New Roman"/>
          <w:szCs w:val="24"/>
          <w:lang w:val="et-EE" w:eastAsia="et-EE"/>
        </w:rPr>
        <w:t>Suukaudne.</w:t>
      </w:r>
    </w:p>
    <w:p w14:paraId="6BF1E17B"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p>
    <w:p w14:paraId="39641735"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r w:rsidRPr="00427766">
        <w:rPr>
          <w:rFonts w:eastAsia="SimSun" w:cs="Times New Roman"/>
          <w:szCs w:val="24"/>
          <w:lang w:val="et-EE" w:eastAsia="et-EE"/>
        </w:rPr>
        <w:t>Esmaspäev</w:t>
      </w:r>
    </w:p>
    <w:p w14:paraId="4FDB18E8"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r w:rsidRPr="00427766">
        <w:rPr>
          <w:rFonts w:eastAsia="SimSun" w:cs="Times New Roman"/>
          <w:szCs w:val="24"/>
          <w:lang w:val="et-EE" w:eastAsia="et-EE"/>
        </w:rPr>
        <w:t>Teisipäev</w:t>
      </w:r>
    </w:p>
    <w:p w14:paraId="23574F27"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r w:rsidRPr="00427766">
        <w:rPr>
          <w:rFonts w:eastAsia="SimSun" w:cs="Times New Roman"/>
          <w:szCs w:val="24"/>
          <w:lang w:val="et-EE" w:eastAsia="et-EE"/>
        </w:rPr>
        <w:t>Kolmapäev</w:t>
      </w:r>
    </w:p>
    <w:p w14:paraId="678460F5"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r w:rsidRPr="00427766">
        <w:rPr>
          <w:rFonts w:eastAsia="SimSun" w:cs="Times New Roman"/>
          <w:szCs w:val="24"/>
          <w:lang w:val="et-EE" w:eastAsia="et-EE"/>
        </w:rPr>
        <w:t>Neljapäev</w:t>
      </w:r>
    </w:p>
    <w:p w14:paraId="5C889661"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r w:rsidRPr="00427766">
        <w:rPr>
          <w:rFonts w:eastAsia="SimSun" w:cs="Times New Roman"/>
          <w:szCs w:val="24"/>
          <w:lang w:val="et-EE" w:eastAsia="et-EE"/>
        </w:rPr>
        <w:t>Reede</w:t>
      </w:r>
    </w:p>
    <w:p w14:paraId="7EFDFF58" w14:textId="77777777" w:rsidR="00427766" w:rsidRPr="00427766" w:rsidRDefault="00427766" w:rsidP="00427766">
      <w:pPr>
        <w:autoSpaceDE w:val="0"/>
        <w:autoSpaceDN w:val="0"/>
        <w:adjustRightInd w:val="0"/>
        <w:spacing w:after="0" w:line="260" w:lineRule="exact"/>
        <w:rPr>
          <w:rFonts w:eastAsia="SimSun" w:cs="Times New Roman"/>
          <w:szCs w:val="24"/>
          <w:lang w:val="et-EE" w:eastAsia="et-EE"/>
        </w:rPr>
      </w:pPr>
      <w:r w:rsidRPr="00427766">
        <w:rPr>
          <w:rFonts w:eastAsia="SimSun" w:cs="Times New Roman"/>
          <w:szCs w:val="24"/>
          <w:lang w:val="et-EE" w:eastAsia="et-EE"/>
        </w:rPr>
        <w:t>Laupäev</w:t>
      </w:r>
    </w:p>
    <w:p w14:paraId="011001C6" w14:textId="7FDD0E21" w:rsidR="00ED192B" w:rsidRPr="00EE5877" w:rsidRDefault="00427766" w:rsidP="00427766">
      <w:pPr>
        <w:spacing w:after="0"/>
        <w:rPr>
          <w:lang w:val="fi-FI"/>
        </w:rPr>
      </w:pPr>
      <w:r w:rsidRPr="00427766">
        <w:rPr>
          <w:rFonts w:eastAsia="SimSun" w:cs="Times New Roman"/>
          <w:szCs w:val="24"/>
          <w:lang w:val="et-EE" w:eastAsia="et-EE"/>
        </w:rPr>
        <w:t>Pühapäev</w:t>
      </w:r>
    </w:p>
    <w:p w14:paraId="5E20AA1F" w14:textId="067C9AFB" w:rsidR="00ED192B" w:rsidRPr="00EE5877" w:rsidRDefault="00ED192B">
      <w:pPr>
        <w:pStyle w:val="Heading3-AnnexIIIa"/>
        <w:rPr>
          <w:lang w:val="fi-FI"/>
        </w:rPr>
      </w:pPr>
      <w:r w:rsidRPr="00EE5877">
        <w:rPr>
          <w:lang w:val="fi-FI"/>
        </w:rPr>
        <w:t>6.</w:t>
      </w:r>
      <w:r w:rsidRPr="00EE5877">
        <w:rPr>
          <w:lang w:val="fi-FI"/>
        </w:rPr>
        <w:tab/>
        <w:t>ERIHOIATUS, ET RAVIMIT TULEB HOIDA LASTE EEST VARJATUD JA KÄTTESAAMATUS KOHAS</w:t>
      </w:r>
    </w:p>
    <w:p w14:paraId="262B5303" w14:textId="03ABB5A9" w:rsidR="00ED192B" w:rsidRPr="00EE5877" w:rsidRDefault="00ED192B">
      <w:pPr>
        <w:rPr>
          <w:lang w:val="fi-FI"/>
        </w:rPr>
      </w:pPr>
      <w:r w:rsidRPr="00EE5877">
        <w:rPr>
          <w:lang w:val="fi-FI"/>
        </w:rPr>
        <w:t>Hoida laste eest varjatud ja kättesaamatus kohas.</w:t>
      </w:r>
    </w:p>
    <w:p w14:paraId="671C60AC" w14:textId="6C6B6F8F" w:rsidR="00ED192B" w:rsidRPr="00EE5877" w:rsidRDefault="00ED192B">
      <w:pPr>
        <w:pStyle w:val="Heading3-AnnexIIIa"/>
        <w:rPr>
          <w:lang w:val="fi-FI"/>
        </w:rPr>
      </w:pPr>
      <w:r w:rsidRPr="00EE5877">
        <w:rPr>
          <w:lang w:val="fi-FI"/>
        </w:rPr>
        <w:t>7.</w:t>
      </w:r>
      <w:r w:rsidRPr="00EE5877">
        <w:rPr>
          <w:lang w:val="fi-FI"/>
        </w:rPr>
        <w:tab/>
        <w:t>TEISED ERIHOIATUSED (VAJADUSEL)</w:t>
      </w:r>
    </w:p>
    <w:p w14:paraId="46B5845F" w14:textId="428AE9E8" w:rsidR="00ED192B" w:rsidRPr="00EE5877" w:rsidRDefault="00ED192B" w:rsidP="00427766">
      <w:pPr>
        <w:spacing w:after="0"/>
        <w:rPr>
          <w:lang w:val="fi-FI"/>
        </w:rPr>
      </w:pPr>
      <w:r w:rsidRPr="00EE5877">
        <w:rPr>
          <w:lang w:val="fi-FI"/>
        </w:rPr>
        <w:t> </w:t>
      </w:r>
    </w:p>
    <w:p w14:paraId="3CA3FAD7" w14:textId="005C7BBE" w:rsidR="00ED192B" w:rsidRPr="00EE5877" w:rsidRDefault="00ED192B" w:rsidP="00427766">
      <w:pPr>
        <w:pStyle w:val="Heading3-AnnexIIIa"/>
        <w:spacing w:before="0"/>
        <w:rPr>
          <w:lang w:val="fi-FI"/>
        </w:rPr>
      </w:pPr>
      <w:r w:rsidRPr="00EE5877">
        <w:rPr>
          <w:lang w:val="fi-FI"/>
        </w:rPr>
        <w:t>8.</w:t>
      </w:r>
      <w:r w:rsidRPr="00EE5877">
        <w:rPr>
          <w:lang w:val="fi-FI"/>
        </w:rPr>
        <w:tab/>
        <w:t>KÕLBLIKKUSAEG</w:t>
      </w:r>
    </w:p>
    <w:p w14:paraId="79DAEB22" w14:textId="22A924F9" w:rsidR="00ED192B" w:rsidRPr="00EE5877" w:rsidRDefault="00ED192B" w:rsidP="007B3B2A">
      <w:pPr>
        <w:rPr>
          <w:lang w:val="fi-FI"/>
        </w:rPr>
      </w:pPr>
      <w:r w:rsidRPr="00EE5877">
        <w:rPr>
          <w:lang w:val="fi-FI"/>
        </w:rPr>
        <w:t>EXP</w:t>
      </w:r>
    </w:p>
    <w:p w14:paraId="5E7B802B" w14:textId="21DAE8A9" w:rsidR="00ED192B" w:rsidRPr="00EE5877" w:rsidRDefault="00ED192B">
      <w:pPr>
        <w:pStyle w:val="Heading3-AnnexIIIa"/>
        <w:keepNext/>
        <w:rPr>
          <w:lang w:val="fi-FI"/>
        </w:rPr>
      </w:pPr>
      <w:r w:rsidRPr="00EE5877">
        <w:rPr>
          <w:lang w:val="fi-FI"/>
        </w:rPr>
        <w:lastRenderedPageBreak/>
        <w:t>9.</w:t>
      </w:r>
      <w:r w:rsidRPr="00EE5877">
        <w:rPr>
          <w:lang w:val="fi-FI"/>
        </w:rPr>
        <w:tab/>
        <w:t>SÄILITAMISE ERITINGIMUSED</w:t>
      </w:r>
    </w:p>
    <w:p w14:paraId="42F0E589" w14:textId="7943C6E0" w:rsidR="00ED192B" w:rsidRPr="00EE5877" w:rsidRDefault="00ED192B" w:rsidP="00427766">
      <w:pPr>
        <w:spacing w:after="0"/>
        <w:rPr>
          <w:lang w:val="fi-FI"/>
        </w:rPr>
      </w:pPr>
      <w:r w:rsidRPr="00EE5877">
        <w:rPr>
          <w:lang w:val="fi-FI"/>
        </w:rPr>
        <w:t> </w:t>
      </w:r>
    </w:p>
    <w:p w14:paraId="2EA29289" w14:textId="595AB3D5" w:rsidR="00ED192B" w:rsidRPr="00EE5877" w:rsidRDefault="00ED192B" w:rsidP="00427766">
      <w:pPr>
        <w:pStyle w:val="Heading3-AnnexIIIa"/>
        <w:spacing w:before="0"/>
        <w:rPr>
          <w:lang w:val="fi-FI"/>
        </w:rPr>
      </w:pPr>
      <w:r w:rsidRPr="00EE5877">
        <w:rPr>
          <w:lang w:val="fi-FI"/>
        </w:rPr>
        <w:t>10.</w:t>
      </w:r>
      <w:r w:rsidRPr="00EE5877">
        <w:rPr>
          <w:lang w:val="fi-FI"/>
        </w:rPr>
        <w:tab/>
      </w:r>
      <w:r w:rsidR="00C47236" w:rsidRPr="00C47236">
        <w:rPr>
          <w:rFonts w:eastAsia="SimSun" w:cs="Times New Roman"/>
          <w:bCs w:val="0"/>
          <w:caps w:val="0"/>
          <w:szCs w:val="24"/>
          <w:lang w:val="et-EE" w:eastAsia="et-EE"/>
        </w:rPr>
        <w:t>ERINÕUDED KASUTAMATA JÄÄNUD RAVIMPREPARAADI VÕI SELLEST TEKKINUD JÄÄTMEMATERJALI HÄVITAMISEKS, VASTAVALT VAJADUSELE</w:t>
      </w:r>
    </w:p>
    <w:p w14:paraId="2DDC5C79" w14:textId="4BA99784" w:rsidR="00ED192B" w:rsidRPr="00EE5877" w:rsidRDefault="00ED192B" w:rsidP="00427766">
      <w:pPr>
        <w:spacing w:after="0"/>
        <w:rPr>
          <w:lang w:val="fi-FI"/>
        </w:rPr>
      </w:pPr>
      <w:r w:rsidRPr="00EE5877">
        <w:rPr>
          <w:lang w:val="fi-FI"/>
        </w:rPr>
        <w:t> </w:t>
      </w:r>
    </w:p>
    <w:p w14:paraId="79D46B77" w14:textId="70CAE5CF" w:rsidR="00ED192B" w:rsidRPr="00EE5877" w:rsidRDefault="00ED192B" w:rsidP="00427766">
      <w:pPr>
        <w:pStyle w:val="Heading3-AnnexIIIa"/>
        <w:spacing w:before="0"/>
        <w:rPr>
          <w:lang w:val="fi-FI"/>
        </w:rPr>
      </w:pPr>
      <w:r w:rsidRPr="00EE5877">
        <w:rPr>
          <w:lang w:val="fi-FI"/>
        </w:rPr>
        <w:t>11.</w:t>
      </w:r>
      <w:r w:rsidRPr="00EE5877">
        <w:rPr>
          <w:lang w:val="fi-FI"/>
        </w:rPr>
        <w:tab/>
        <w:t>MÜÜGILOA HOIDJA NIMI JA AADRESS</w:t>
      </w:r>
    </w:p>
    <w:p w14:paraId="20BCB48C" w14:textId="2B1DDFFB" w:rsidR="00427766" w:rsidRPr="00427766" w:rsidRDefault="00427766" w:rsidP="00427766">
      <w:pPr>
        <w:spacing w:after="0"/>
        <w:rPr>
          <w:rFonts w:eastAsia="SimSun" w:cs="Times New Roman"/>
          <w:noProof/>
          <w:szCs w:val="24"/>
          <w:lang w:val="et-EE" w:eastAsia="et-EE"/>
        </w:rPr>
      </w:pPr>
      <w:r w:rsidRPr="00427766">
        <w:rPr>
          <w:rFonts w:eastAsia="SimSun" w:cs="Times New Roman"/>
          <w:szCs w:val="24"/>
          <w:lang w:val="et-EE" w:eastAsia="et-EE"/>
        </w:rPr>
        <w:t>Astellas Pharma Europe B.V.</w:t>
      </w:r>
    </w:p>
    <w:p w14:paraId="02672213" w14:textId="77777777" w:rsidR="00427766" w:rsidRPr="00427766" w:rsidRDefault="00427766" w:rsidP="00427766">
      <w:pPr>
        <w:spacing w:after="0" w:line="260" w:lineRule="exact"/>
        <w:rPr>
          <w:rFonts w:eastAsia="SimSun" w:cs="Times New Roman"/>
          <w:noProof/>
          <w:szCs w:val="24"/>
          <w:lang w:val="et-EE" w:eastAsia="et-EE"/>
        </w:rPr>
      </w:pPr>
      <w:r w:rsidRPr="00427766">
        <w:rPr>
          <w:rFonts w:eastAsia="SimSun" w:cs="Times New Roman"/>
          <w:szCs w:val="24"/>
          <w:lang w:val="et-EE" w:eastAsia="et-EE"/>
        </w:rPr>
        <w:t>Sylviusweg 62</w:t>
      </w:r>
    </w:p>
    <w:p w14:paraId="4992E3C1" w14:textId="77777777" w:rsidR="00427766" w:rsidRPr="00427766" w:rsidRDefault="00427766" w:rsidP="00427766">
      <w:pPr>
        <w:spacing w:after="0" w:line="260" w:lineRule="exact"/>
        <w:rPr>
          <w:rFonts w:eastAsia="SimSun" w:cs="Times New Roman"/>
          <w:noProof/>
          <w:szCs w:val="24"/>
          <w:lang w:val="et-EE" w:eastAsia="et-EE"/>
        </w:rPr>
      </w:pPr>
      <w:r w:rsidRPr="00427766">
        <w:rPr>
          <w:rFonts w:eastAsia="SimSun" w:cs="Times New Roman"/>
          <w:szCs w:val="24"/>
          <w:lang w:val="et-EE" w:eastAsia="et-EE"/>
        </w:rPr>
        <w:t>2333 BE Leiden</w:t>
      </w:r>
    </w:p>
    <w:p w14:paraId="3F0FC337" w14:textId="72E08A13" w:rsidR="00ED192B" w:rsidRPr="005237EC" w:rsidRDefault="00427766" w:rsidP="00427766">
      <w:pPr>
        <w:spacing w:after="0"/>
        <w:rPr>
          <w:lang w:val="et-EE"/>
        </w:rPr>
      </w:pPr>
      <w:r w:rsidRPr="00427766">
        <w:rPr>
          <w:rFonts w:eastAsia="SimSun" w:cs="Times New Roman"/>
          <w:szCs w:val="24"/>
          <w:lang w:val="et-EE" w:eastAsia="et-EE"/>
        </w:rPr>
        <w:t>Holland</w:t>
      </w:r>
    </w:p>
    <w:p w14:paraId="5AC0FB7B" w14:textId="545DD6E3" w:rsidR="00ED192B" w:rsidRPr="005237EC" w:rsidRDefault="00ED192B" w:rsidP="00262143">
      <w:pPr>
        <w:pStyle w:val="Heading3-AnnexIIIa"/>
        <w:rPr>
          <w:lang w:val="et-EE"/>
        </w:rPr>
      </w:pPr>
      <w:r w:rsidRPr="005237EC">
        <w:rPr>
          <w:lang w:val="et-EE"/>
        </w:rPr>
        <w:t xml:space="preserve">12. </w:t>
      </w:r>
      <w:r w:rsidRPr="005237EC">
        <w:rPr>
          <w:lang w:val="et-EE"/>
        </w:rPr>
        <w:tab/>
      </w:r>
      <w:r w:rsidR="00427766" w:rsidRPr="00427766">
        <w:rPr>
          <w:rFonts w:eastAsia="SimSun" w:cs="Times New Roman"/>
          <w:bCs w:val="0"/>
          <w:caps w:val="0"/>
          <w:szCs w:val="24"/>
          <w:lang w:val="et-EE" w:eastAsia="et-EE"/>
        </w:rPr>
        <w:t>MÜÜGILOA NUMBER (NUMBRID)</w:t>
      </w:r>
    </w:p>
    <w:p w14:paraId="387C8A1B" w14:textId="0DF514C2" w:rsidR="00ED192B" w:rsidRPr="00EE5877" w:rsidRDefault="00ED192B" w:rsidP="00262143">
      <w:pPr>
        <w:spacing w:after="0"/>
        <w:rPr>
          <w:lang w:val="fi-FI"/>
        </w:rPr>
      </w:pPr>
      <w:r w:rsidRPr="00EE5877">
        <w:rPr>
          <w:lang w:val="fi-FI"/>
        </w:rPr>
        <w:t> </w:t>
      </w:r>
    </w:p>
    <w:p w14:paraId="1CCB0148" w14:textId="74702864" w:rsidR="00ED192B" w:rsidRPr="00EE5877" w:rsidRDefault="00ED192B" w:rsidP="00427766">
      <w:pPr>
        <w:pStyle w:val="Heading3-AnnexIIIa"/>
        <w:spacing w:before="0"/>
        <w:contextualSpacing w:val="0"/>
        <w:rPr>
          <w:lang w:val="fi-FI"/>
        </w:rPr>
      </w:pPr>
      <w:r w:rsidRPr="00EE5877">
        <w:rPr>
          <w:lang w:val="fi-FI"/>
        </w:rPr>
        <w:t>13.</w:t>
      </w:r>
      <w:r w:rsidRPr="00EE5877">
        <w:rPr>
          <w:lang w:val="fi-FI"/>
        </w:rPr>
        <w:tab/>
        <w:t>PARTII NUMBER</w:t>
      </w:r>
    </w:p>
    <w:p w14:paraId="32FCE7F8" w14:textId="1B6F1424" w:rsidR="00ED192B" w:rsidRPr="00EE5877" w:rsidRDefault="00ED192B" w:rsidP="007B3B2A">
      <w:pPr>
        <w:rPr>
          <w:lang w:val="fi-FI"/>
        </w:rPr>
      </w:pPr>
      <w:r w:rsidRPr="00EE5877">
        <w:rPr>
          <w:lang w:val="fi-FI"/>
        </w:rPr>
        <w:t>Lot</w:t>
      </w:r>
    </w:p>
    <w:p w14:paraId="2B5BF381" w14:textId="285035E0" w:rsidR="00ED192B" w:rsidRPr="00EE5877" w:rsidRDefault="00ED192B">
      <w:pPr>
        <w:pStyle w:val="Heading3-AnnexIIIa"/>
        <w:rPr>
          <w:lang w:val="fi-FI"/>
        </w:rPr>
      </w:pPr>
      <w:r w:rsidRPr="00EE5877">
        <w:rPr>
          <w:lang w:val="fi-FI"/>
        </w:rPr>
        <w:t>14.</w:t>
      </w:r>
      <w:r w:rsidRPr="00EE5877">
        <w:rPr>
          <w:lang w:val="fi-FI"/>
        </w:rPr>
        <w:tab/>
        <w:t>RAVIMI VÄLJASTAMISTINGIMUSED</w:t>
      </w:r>
    </w:p>
    <w:p w14:paraId="0199709C" w14:textId="188C047E" w:rsidR="00ED192B" w:rsidRPr="00EE5877" w:rsidRDefault="00427766" w:rsidP="007B3B2A">
      <w:pPr>
        <w:rPr>
          <w:lang w:val="fi-FI"/>
        </w:rPr>
      </w:pPr>
      <w:r w:rsidRPr="00427766">
        <w:rPr>
          <w:rFonts w:eastAsia="SimSun" w:cs="Times New Roman"/>
          <w:szCs w:val="24"/>
          <w:lang w:val="et-EE" w:eastAsia="et-EE"/>
        </w:rPr>
        <w:t>Retseptiravim</w:t>
      </w:r>
      <w:r w:rsidR="00ED192B" w:rsidRPr="00EE5877">
        <w:rPr>
          <w:rFonts w:cs="Myanmar Text"/>
          <w:lang w:val="fi-FI"/>
        </w:rPr>
        <w:t>.</w:t>
      </w:r>
    </w:p>
    <w:p w14:paraId="7681D4DB" w14:textId="7FD9B11B" w:rsidR="00ED192B" w:rsidRPr="00EE5877" w:rsidRDefault="00ED192B">
      <w:pPr>
        <w:pStyle w:val="Heading3-AnnexIIIa"/>
        <w:rPr>
          <w:lang w:val="fi-FI"/>
        </w:rPr>
      </w:pPr>
      <w:r w:rsidRPr="00EE5877">
        <w:rPr>
          <w:lang w:val="fi-FI"/>
        </w:rPr>
        <w:t>15.</w:t>
      </w:r>
      <w:r w:rsidRPr="00EE5877">
        <w:rPr>
          <w:lang w:val="fi-FI"/>
        </w:rPr>
        <w:tab/>
        <w:t>KASUTUSJUHEND</w:t>
      </w:r>
    </w:p>
    <w:p w14:paraId="6DCFBAA3" w14:textId="1318DABB" w:rsidR="00ED192B" w:rsidRPr="00EE5877" w:rsidRDefault="00ED192B" w:rsidP="00427766">
      <w:pPr>
        <w:spacing w:after="0"/>
        <w:rPr>
          <w:lang w:val="fi-FI"/>
        </w:rPr>
      </w:pPr>
      <w:r w:rsidRPr="00EE5877">
        <w:rPr>
          <w:lang w:val="fi-FI"/>
        </w:rPr>
        <w:t> </w:t>
      </w:r>
    </w:p>
    <w:p w14:paraId="5537E5F1" w14:textId="06E3C653" w:rsidR="00ED192B" w:rsidRPr="00EE5877" w:rsidRDefault="00ED192B" w:rsidP="00427766">
      <w:pPr>
        <w:pStyle w:val="Heading3-AnnexIIIa"/>
        <w:spacing w:before="0"/>
        <w:rPr>
          <w:lang w:val="fi-FI"/>
        </w:rPr>
      </w:pPr>
      <w:r w:rsidRPr="00EE5877">
        <w:rPr>
          <w:lang w:val="fi-FI"/>
        </w:rPr>
        <w:t>16.</w:t>
      </w:r>
      <w:r w:rsidRPr="00EE5877">
        <w:rPr>
          <w:lang w:val="fi-FI"/>
        </w:rPr>
        <w:tab/>
        <w:t>TEAVE BRAILLE’ KIRJAS (PUNKTKIRJAS)</w:t>
      </w:r>
    </w:p>
    <w:p w14:paraId="5C7D2996" w14:textId="23317654" w:rsidR="00ED192B" w:rsidRPr="00EE5877" w:rsidRDefault="00ED192B" w:rsidP="00565C3E">
      <w:pPr>
        <w:rPr>
          <w:lang w:val="fi-FI"/>
        </w:rPr>
      </w:pPr>
      <w:r w:rsidRPr="00EE5877">
        <w:rPr>
          <w:lang w:val="fi-FI"/>
        </w:rPr>
        <w:t xml:space="preserve">xtandi 40 mg </w:t>
      </w:r>
    </w:p>
    <w:p w14:paraId="48B153EE" w14:textId="53C0FD2A" w:rsidR="00ED192B" w:rsidRPr="00EE5877" w:rsidRDefault="00ED192B">
      <w:pPr>
        <w:pStyle w:val="Heading3-AnnexIIIa"/>
        <w:rPr>
          <w:lang w:val="fi-FI"/>
        </w:rPr>
      </w:pPr>
      <w:r w:rsidRPr="00EE5877">
        <w:rPr>
          <w:lang w:val="fi-FI"/>
        </w:rPr>
        <w:t>17.</w:t>
      </w:r>
      <w:r w:rsidRPr="00EE5877">
        <w:rPr>
          <w:lang w:val="fi-FI"/>
        </w:rPr>
        <w:tab/>
      </w:r>
      <w:r w:rsidR="00427766" w:rsidRPr="00427766">
        <w:rPr>
          <w:rFonts w:eastAsia="SimSun" w:cs="Times New Roman"/>
          <w:bCs w:val="0"/>
          <w:caps w:val="0"/>
          <w:szCs w:val="24"/>
          <w:lang w:val="et-EE" w:eastAsia="et-EE"/>
        </w:rPr>
        <w:t xml:space="preserve">AINULAADNE IDENTIFIKAATOR – </w:t>
      </w:r>
      <w:r w:rsidR="00427766" w:rsidRPr="00427766">
        <w:rPr>
          <w:rFonts w:eastAsia="Times New Roman" w:cs="Times New Roman"/>
          <w:bCs w:val="0"/>
          <w:caps w:val="0"/>
          <w:noProof/>
          <w:szCs w:val="20"/>
          <w:lang w:val="et-EE" w:eastAsia="et-EE" w:bidi="et-EE"/>
        </w:rPr>
        <w:t>2D-vöötkood</w:t>
      </w:r>
    </w:p>
    <w:p w14:paraId="55EDB5A4" w14:textId="3C695CC6" w:rsidR="00ED192B" w:rsidRPr="00EE5877" w:rsidRDefault="00ED192B" w:rsidP="00565C3E">
      <w:pPr>
        <w:rPr>
          <w:b/>
          <w:bCs/>
          <w:caps/>
          <w:lang w:val="fi-FI"/>
        </w:rPr>
      </w:pPr>
    </w:p>
    <w:p w14:paraId="1B5E28CD" w14:textId="0F4F5553" w:rsidR="00ED192B" w:rsidRPr="00EE5877" w:rsidRDefault="00ED192B">
      <w:pPr>
        <w:pStyle w:val="Heading3-AnnexIIIa"/>
        <w:rPr>
          <w:lang w:val="fi-FI"/>
        </w:rPr>
      </w:pPr>
      <w:r w:rsidRPr="00EE5877">
        <w:rPr>
          <w:lang w:val="fi-FI"/>
        </w:rPr>
        <w:t>18.</w:t>
      </w:r>
      <w:r w:rsidRPr="00EE5877">
        <w:rPr>
          <w:lang w:val="fi-FI"/>
        </w:rPr>
        <w:tab/>
        <w:t>AINULAADNE IDENTIFIKAATOR – INIMLOETAVAD ANDMED</w:t>
      </w:r>
    </w:p>
    <w:p w14:paraId="1354DB5A" w14:textId="6793F132" w:rsidR="00C248FD" w:rsidRPr="002F79E5" w:rsidDel="00C248FD" w:rsidRDefault="00C248FD" w:rsidP="00FE47EF">
      <w:pPr>
        <w:spacing w:after="0"/>
        <w:rPr>
          <w:rFonts w:eastAsia="Times New Roman" w:cs="Times New Roman"/>
          <w:szCs w:val="20"/>
          <w:lang w:val="et-EE" w:eastAsia="et-EE" w:bidi="et-EE"/>
        </w:rPr>
      </w:pPr>
    </w:p>
    <w:p w14:paraId="723A42BD" w14:textId="7AC1602F" w:rsidR="002F79E5" w:rsidRPr="007A5462" w:rsidRDefault="002F79E5" w:rsidP="00FE47EF">
      <w:pPr>
        <w:spacing w:after="0"/>
        <w:rPr>
          <w:lang w:val="fi-FI"/>
          <w:rPrChange w:id="287" w:author="Author">
            <w:rPr>
              <w:lang w:val="en-GB"/>
            </w:rPr>
          </w:rPrChange>
        </w:rPr>
      </w:pPr>
    </w:p>
    <w:p w14:paraId="789F0000" w14:textId="70FD439E" w:rsidR="002F79E5" w:rsidRPr="007A5462" w:rsidRDefault="002F79E5" w:rsidP="002F79E5">
      <w:pPr>
        <w:rPr>
          <w:lang w:val="fi-FI"/>
          <w:rPrChange w:id="288" w:author="Author">
            <w:rPr/>
          </w:rPrChange>
        </w:rPr>
      </w:pPr>
    </w:p>
    <w:p w14:paraId="064FFA3F" w14:textId="1AFC17C4" w:rsidR="00ED192B" w:rsidRPr="007A5462" w:rsidRDefault="00ED192B">
      <w:pPr>
        <w:rPr>
          <w:lang w:val="fi-FI"/>
          <w:rPrChange w:id="289" w:author="Author">
            <w:rPr/>
          </w:rPrChange>
        </w:rPr>
      </w:pPr>
      <w:r w:rsidRPr="007A5462">
        <w:rPr>
          <w:noProof/>
          <w:lang w:val="fi-FI"/>
          <w:rPrChange w:id="290" w:author="Author">
            <w:rPr>
              <w:noProof/>
            </w:rPr>
          </w:rPrChange>
        </w:rPr>
        <w:br w:type="page"/>
      </w:r>
    </w:p>
    <w:p w14:paraId="453FF816" w14:textId="2B8A8678" w:rsidR="00ED192B" w:rsidRDefault="00ED192B">
      <w:pPr>
        <w:pStyle w:val="Title-AnnexIIIa"/>
      </w:pPr>
      <w:r w:rsidRPr="008D2561">
        <w:lastRenderedPageBreak/>
        <w:t>MINIMAALSED ANDMED, MIS PEAVAD OLEMA BLISTER- VÕI RIBAPAKENDIL</w:t>
      </w:r>
    </w:p>
    <w:p w14:paraId="421D3C7C" w14:textId="5C88A986" w:rsidR="00ED192B" w:rsidRPr="00FE47EF" w:rsidRDefault="00ED192B" w:rsidP="00702BB2">
      <w:pPr>
        <w:pStyle w:val="Subtitle-AnnexIIIa"/>
        <w:rPr>
          <w:lang w:val="pt-BR"/>
        </w:rPr>
      </w:pPr>
      <w:r w:rsidRPr="00FE47EF">
        <w:rPr>
          <w:lang w:val="pt-BR"/>
        </w:rPr>
        <w:t>BLISTER</w:t>
      </w:r>
    </w:p>
    <w:p w14:paraId="76A62860" w14:textId="294B54C3" w:rsidR="00ED192B" w:rsidRPr="00FE47EF" w:rsidRDefault="00ED192B" w:rsidP="00702BB2">
      <w:pPr>
        <w:pStyle w:val="StayOnPublish"/>
        <w:rPr>
          <w:lang w:val="pt-BR"/>
        </w:rPr>
      </w:pPr>
    </w:p>
    <w:p w14:paraId="5F67E814" w14:textId="2A89EB38" w:rsidR="00ED192B" w:rsidRPr="00FE47EF" w:rsidRDefault="00ED192B">
      <w:pPr>
        <w:pStyle w:val="Heading3-AnnexIIIa"/>
        <w:spacing w:before="660"/>
        <w:ind w:right="14"/>
        <w:rPr>
          <w:lang w:val="pt-BR"/>
        </w:rPr>
      </w:pPr>
      <w:r w:rsidRPr="00FE47EF">
        <w:rPr>
          <w:lang w:val="pt-BR"/>
        </w:rPr>
        <w:t>1.</w:t>
      </w:r>
      <w:r w:rsidRPr="00FE47EF">
        <w:rPr>
          <w:lang w:val="pt-BR"/>
        </w:rPr>
        <w:tab/>
        <w:t>RAVIMPREPARAADI NIMETUS</w:t>
      </w:r>
    </w:p>
    <w:p w14:paraId="303F3530" w14:textId="2781B06A" w:rsidR="00ED192B" w:rsidRPr="00EE5877" w:rsidRDefault="00ED192B" w:rsidP="00702BB2">
      <w:pPr>
        <w:pStyle w:val="NoSpacing"/>
        <w:rPr>
          <w:lang w:val="fi-FI"/>
        </w:rPr>
      </w:pPr>
      <w:bookmarkStart w:id="291" w:name="_i4i6wkmNHNsKx285LuQCyVsqe"/>
      <w:bookmarkEnd w:id="291"/>
      <w:r w:rsidRPr="00EE5877">
        <w:rPr>
          <w:lang w:val="fi-FI"/>
        </w:rPr>
        <w:t>Xtandi 40 mg</w:t>
      </w:r>
    </w:p>
    <w:p w14:paraId="03E837D3" w14:textId="0034D40B" w:rsidR="00ED192B" w:rsidRPr="00EE5877" w:rsidRDefault="00ED192B" w:rsidP="00702BB2">
      <w:pPr>
        <w:pStyle w:val="Heading3-AnnexIIIa"/>
        <w:rPr>
          <w:lang w:val="fi-FI"/>
        </w:rPr>
      </w:pPr>
      <w:bookmarkStart w:id="292" w:name="_i4i1Av4EjJpmWHVmFADo8craM"/>
      <w:bookmarkEnd w:id="292"/>
      <w:r w:rsidRPr="00EE5877">
        <w:rPr>
          <w:lang w:val="fi-FI"/>
        </w:rPr>
        <w:t>2.</w:t>
      </w:r>
      <w:r w:rsidRPr="00EE5877">
        <w:rPr>
          <w:lang w:val="fi-FI"/>
        </w:rPr>
        <w:tab/>
      </w:r>
      <w:r w:rsidR="000F0654" w:rsidRPr="000F0654">
        <w:rPr>
          <w:rFonts w:eastAsia="SimSun" w:cs="Times New Roman"/>
          <w:bCs w:val="0"/>
          <w:caps w:val="0"/>
          <w:szCs w:val="24"/>
          <w:lang w:val="et-EE" w:eastAsia="et-EE"/>
        </w:rPr>
        <w:t>MÜÜGILOA HOIDJA NIMI</w:t>
      </w:r>
    </w:p>
    <w:p w14:paraId="7EB254C4" w14:textId="06987692" w:rsidR="00ED192B" w:rsidRPr="005237EC" w:rsidRDefault="00ED192B" w:rsidP="000F0654">
      <w:pPr>
        <w:spacing w:after="0"/>
        <w:rPr>
          <w:lang w:val="fi-FI"/>
        </w:rPr>
      </w:pPr>
      <w:bookmarkStart w:id="293" w:name="_i4i3f7FQbkKr1i36E2zK1FJIC"/>
      <w:bookmarkEnd w:id="293"/>
      <w:r w:rsidRPr="005237EC">
        <w:rPr>
          <w:lang w:val="fi-FI"/>
        </w:rPr>
        <w:t> </w:t>
      </w:r>
    </w:p>
    <w:p w14:paraId="1A6AEF79" w14:textId="5AF1FCF1" w:rsidR="00ED192B" w:rsidRPr="005237EC" w:rsidRDefault="00ED192B" w:rsidP="000F0654">
      <w:pPr>
        <w:pStyle w:val="Heading3-AnnexIIIa"/>
        <w:spacing w:before="0"/>
        <w:rPr>
          <w:lang w:val="fi-FI"/>
        </w:rPr>
      </w:pPr>
      <w:r w:rsidRPr="005237EC">
        <w:rPr>
          <w:lang w:val="fi-FI"/>
        </w:rPr>
        <w:t>3.</w:t>
      </w:r>
      <w:r w:rsidRPr="005237EC">
        <w:rPr>
          <w:lang w:val="fi-FI"/>
        </w:rPr>
        <w:tab/>
        <w:t>KÕLBLIKKUSAEG</w:t>
      </w:r>
    </w:p>
    <w:p w14:paraId="1371A9A2" w14:textId="1DD6B0A6" w:rsidR="00ED192B" w:rsidRPr="005237EC" w:rsidRDefault="00ED192B" w:rsidP="00702BB2">
      <w:pPr>
        <w:rPr>
          <w:lang w:val="fi-FI"/>
        </w:rPr>
      </w:pPr>
      <w:bookmarkStart w:id="294" w:name="_i4i6haKMd1uhfO1xWqP7hsvB3"/>
      <w:bookmarkEnd w:id="294"/>
      <w:r w:rsidRPr="005237EC">
        <w:rPr>
          <w:lang w:val="fi-FI"/>
        </w:rPr>
        <w:t>EXP</w:t>
      </w:r>
    </w:p>
    <w:p w14:paraId="0A8579EE" w14:textId="1EAB5CED" w:rsidR="00ED192B" w:rsidRPr="005237EC" w:rsidRDefault="00ED192B">
      <w:pPr>
        <w:pStyle w:val="Heading3-AnnexIIIa"/>
        <w:rPr>
          <w:lang w:val="fi-FI"/>
        </w:rPr>
      </w:pPr>
      <w:r w:rsidRPr="005237EC">
        <w:rPr>
          <w:lang w:val="fi-FI"/>
        </w:rPr>
        <w:t>4.</w:t>
      </w:r>
      <w:r w:rsidRPr="005237EC">
        <w:rPr>
          <w:lang w:val="fi-FI"/>
        </w:rPr>
        <w:tab/>
        <w:t>PARTII NUMBER</w:t>
      </w:r>
    </w:p>
    <w:p w14:paraId="3DA35D47" w14:textId="1DD9FBC2" w:rsidR="00ED192B" w:rsidRPr="005237EC" w:rsidRDefault="00ED192B" w:rsidP="00702BB2">
      <w:pPr>
        <w:rPr>
          <w:lang w:val="fi-FI"/>
        </w:rPr>
      </w:pPr>
      <w:bookmarkStart w:id="295" w:name="_i4i77X1naPGQjsUHQSXnz0F1G"/>
      <w:bookmarkEnd w:id="295"/>
      <w:r w:rsidRPr="005237EC">
        <w:rPr>
          <w:lang w:val="fi-FI"/>
        </w:rPr>
        <w:t>Lot</w:t>
      </w:r>
    </w:p>
    <w:p w14:paraId="3F3E4103" w14:textId="32C3DC20" w:rsidR="00ED192B" w:rsidRDefault="00ED192B">
      <w:pPr>
        <w:pStyle w:val="Heading3-AnnexIIIa"/>
      </w:pPr>
      <w:r w:rsidRPr="00813635">
        <w:t>5.</w:t>
      </w:r>
      <w:r w:rsidRPr="00813635">
        <w:tab/>
        <w:t>MUU</w:t>
      </w:r>
    </w:p>
    <w:p w14:paraId="5250F039" w14:textId="64B9FC49" w:rsidR="00ED192B" w:rsidRDefault="00ED192B" w:rsidP="00702BB2">
      <w:bookmarkStart w:id="296" w:name="_i4i38rt7M7U5EFiIIPRifvYGL"/>
      <w:bookmarkStart w:id="297" w:name="_i4i2mYBEDrKuUu5XjSnfZMWRW"/>
      <w:bookmarkStart w:id="298" w:name="_i4i7ECRSxOeJMzaC1laFAbJy9"/>
      <w:bookmarkEnd w:id="296"/>
      <w:bookmarkEnd w:id="297"/>
      <w:bookmarkEnd w:id="298"/>
      <w:r>
        <w:rPr>
          <w:lang w:val="en-GB"/>
        </w:rPr>
        <w:t> </w:t>
      </w:r>
    </w:p>
    <w:p w14:paraId="061C9646" w14:textId="0FB3636D" w:rsidR="00ED192B" w:rsidRDefault="00ED192B">
      <w:r>
        <w:rPr>
          <w:noProof/>
        </w:rPr>
        <w:br w:type="page"/>
      </w:r>
    </w:p>
    <w:p w14:paraId="11BDAD8F" w14:textId="60B6ECD6" w:rsidR="00ED192B" w:rsidRDefault="00ED192B">
      <w:pPr>
        <w:pStyle w:val="Title-AnnexIIIa"/>
      </w:pPr>
      <w:r w:rsidRPr="008D2561">
        <w:lastRenderedPageBreak/>
        <w:t>VÄLISPAKENDIL PEAVAD OLEMA JÄRGMISED ANDMED</w:t>
      </w:r>
    </w:p>
    <w:p w14:paraId="34B80E48" w14:textId="411301E1" w:rsidR="00ED192B" w:rsidRPr="001F67C4" w:rsidRDefault="009E6C66" w:rsidP="008108DC">
      <w:pPr>
        <w:pStyle w:val="Subtitle-AnnexIIIa"/>
      </w:pPr>
      <w:r w:rsidRPr="009E6C66">
        <w:rPr>
          <w:rFonts w:eastAsia="SimSun" w:cs="Times New Roman"/>
          <w:szCs w:val="24"/>
          <w:lang w:val="et-EE" w:eastAsia="et-EE"/>
        </w:rPr>
        <w:t xml:space="preserve">VÄLISKARP KOOS </w:t>
      </w:r>
      <w:r w:rsidRPr="009E6C66">
        <w:rPr>
          <w:rFonts w:eastAsia="SimSun" w:cs="Times New Roman"/>
          <w:i/>
          <w:szCs w:val="24"/>
          <w:lang w:val="et-EE" w:eastAsia="et-EE"/>
        </w:rPr>
        <w:t>BLUE BOX</w:t>
      </w:r>
      <w:r w:rsidRPr="009E6C66">
        <w:rPr>
          <w:rFonts w:eastAsia="SimSun" w:cs="Times New Roman"/>
          <w:szCs w:val="24"/>
          <w:lang w:val="et-EE" w:eastAsia="et-EE"/>
        </w:rPr>
        <w:t>’IGA</w:t>
      </w:r>
    </w:p>
    <w:p w14:paraId="1408B700" w14:textId="5202B040" w:rsidR="00ED192B" w:rsidRPr="001F67C4" w:rsidRDefault="00ED192B" w:rsidP="008108DC">
      <w:pPr>
        <w:pStyle w:val="StayOnPublish"/>
      </w:pPr>
      <w:r w:rsidRPr="00C51BC3">
        <w:rPr>
          <w:rStyle w:val="PlaceholderText"/>
        </w:rPr>
        <w:t xml:space="preserve"> </w:t>
      </w:r>
    </w:p>
    <w:p w14:paraId="2D61427C" w14:textId="67A8E548" w:rsidR="00ED192B" w:rsidRDefault="00ED192B">
      <w:pPr>
        <w:pStyle w:val="Heading3-AnnexIIIa"/>
        <w:spacing w:before="660"/>
        <w:ind w:right="14"/>
      </w:pPr>
      <w:r w:rsidRPr="001F67C4">
        <w:t>1.</w:t>
      </w:r>
      <w:r w:rsidRPr="001F67C4">
        <w:tab/>
        <w:t>RAVIMPREPARAADI NIMETUS</w:t>
      </w:r>
    </w:p>
    <w:p w14:paraId="07404D77" w14:textId="32187362" w:rsidR="00ED192B" w:rsidRPr="008D2561" w:rsidRDefault="009E6C66" w:rsidP="005B0B82">
      <w:pPr>
        <w:spacing w:after="0"/>
        <w:rPr>
          <w:lang w:val="en-GB"/>
        </w:rPr>
      </w:pPr>
      <w:r w:rsidRPr="009E6C66">
        <w:rPr>
          <w:rFonts w:eastAsia="SimSun" w:cs="Times New Roman"/>
          <w:szCs w:val="24"/>
          <w:lang w:val="et-EE" w:eastAsia="et-EE"/>
        </w:rPr>
        <w:t>Xtandi 40 mg õhukese polümeerikattega tabletid</w:t>
      </w:r>
    </w:p>
    <w:p w14:paraId="48E88D78" w14:textId="2C7AAF36" w:rsidR="00ED192B" w:rsidRPr="00F82E69" w:rsidRDefault="009E6C66" w:rsidP="008108DC">
      <w:r w:rsidRPr="009E6C66">
        <w:rPr>
          <w:rFonts w:eastAsia="SimSun" w:cs="Times New Roman"/>
          <w:i/>
          <w:iCs/>
          <w:szCs w:val="24"/>
          <w:lang w:val="et-EE" w:eastAsia="et-EE"/>
        </w:rPr>
        <w:t>enzalutamidum</w:t>
      </w:r>
    </w:p>
    <w:p w14:paraId="1C881A20" w14:textId="6B095FC5" w:rsidR="00ED192B" w:rsidRDefault="00ED192B">
      <w:pPr>
        <w:pStyle w:val="Heading3-AnnexIIIa"/>
      </w:pPr>
      <w:r w:rsidRPr="00813635">
        <w:t>2.</w:t>
      </w:r>
      <w:r w:rsidRPr="00813635">
        <w:tab/>
        <w:t>TOIMEAINE(TE) SISALDUS</w:t>
      </w:r>
    </w:p>
    <w:p w14:paraId="2C5EF5D3" w14:textId="5A977BF6" w:rsidR="00ED192B" w:rsidRPr="008D2561" w:rsidRDefault="009E6C66" w:rsidP="008108DC">
      <w:pPr>
        <w:rPr>
          <w:lang w:val="en-GB"/>
        </w:rPr>
      </w:pPr>
      <w:r w:rsidRPr="009E6C66">
        <w:rPr>
          <w:rFonts w:eastAsia="SimSun" w:cs="Times New Roman"/>
          <w:szCs w:val="24"/>
          <w:lang w:val="et-EE" w:eastAsia="et-EE"/>
        </w:rPr>
        <w:t>Üks õhukese polümeerikattega tablett sisaldab 40 mg ensalutamiidi</w:t>
      </w:r>
      <w:r w:rsidR="00ED192B" w:rsidRPr="002D3831">
        <w:rPr>
          <w:noProof/>
          <w:lang w:val="en-GB"/>
        </w:rPr>
        <w:t>.</w:t>
      </w:r>
    </w:p>
    <w:p w14:paraId="52095BF8" w14:textId="1E63013A" w:rsidR="00ED192B" w:rsidRPr="00EE5877" w:rsidRDefault="00ED192B">
      <w:pPr>
        <w:pStyle w:val="Heading3-AnnexIIIa"/>
        <w:rPr>
          <w:lang w:val="fi-FI"/>
        </w:rPr>
      </w:pPr>
      <w:r w:rsidRPr="00EE5877">
        <w:rPr>
          <w:lang w:val="fi-FI"/>
        </w:rPr>
        <w:t>3.</w:t>
      </w:r>
      <w:r w:rsidRPr="00EE5877">
        <w:rPr>
          <w:lang w:val="fi-FI"/>
        </w:rPr>
        <w:tab/>
        <w:t>ABIAINED</w:t>
      </w:r>
    </w:p>
    <w:p w14:paraId="4C1A1B66" w14:textId="3BD39257" w:rsidR="00ED192B" w:rsidRPr="00EE5877" w:rsidRDefault="00ED192B" w:rsidP="00A825E1">
      <w:pPr>
        <w:spacing w:after="0"/>
        <w:rPr>
          <w:lang w:val="fi-FI"/>
        </w:rPr>
      </w:pPr>
      <w:r w:rsidRPr="00EE5877">
        <w:rPr>
          <w:lang w:val="fi-FI"/>
        </w:rPr>
        <w:t> </w:t>
      </w:r>
    </w:p>
    <w:p w14:paraId="2099FDE2" w14:textId="38F5EED0" w:rsidR="00ED192B" w:rsidRPr="00EE5877" w:rsidRDefault="00ED192B" w:rsidP="009E6C66">
      <w:pPr>
        <w:pStyle w:val="Heading3-AnnexIIIa"/>
        <w:spacing w:before="0"/>
        <w:rPr>
          <w:lang w:val="fi-FI"/>
        </w:rPr>
      </w:pPr>
      <w:r w:rsidRPr="00EE5877">
        <w:rPr>
          <w:lang w:val="fi-FI"/>
        </w:rPr>
        <w:t>4.</w:t>
      </w:r>
      <w:r w:rsidRPr="00EE5877">
        <w:rPr>
          <w:lang w:val="fi-FI"/>
        </w:rPr>
        <w:tab/>
        <w:t>RAVIMVORM JA PAKENDI SUURUS</w:t>
      </w:r>
    </w:p>
    <w:p w14:paraId="4EAD9B2C" w14:textId="1A341AF5" w:rsidR="00ED192B" w:rsidRPr="00EE5877" w:rsidRDefault="009E6C66" w:rsidP="005B0B82">
      <w:pPr>
        <w:spacing w:before="220" w:after="0"/>
        <w:rPr>
          <w:lang w:val="fi-FI"/>
        </w:rPr>
      </w:pPr>
      <w:r w:rsidRPr="009E6C66">
        <w:rPr>
          <w:rFonts w:eastAsia="SimSun" w:cs="Times New Roman"/>
          <w:szCs w:val="24"/>
          <w:lang w:val="et-EE" w:eastAsia="et-EE"/>
        </w:rPr>
        <w:t>112 õhukese polümeerikattega tabletti</w:t>
      </w:r>
    </w:p>
    <w:p w14:paraId="7526B92E" w14:textId="09752980" w:rsidR="00ED192B" w:rsidRPr="00EE5877" w:rsidRDefault="00ED192B">
      <w:pPr>
        <w:pStyle w:val="Heading3-AnnexIIIa"/>
        <w:rPr>
          <w:lang w:val="fi-FI"/>
        </w:rPr>
      </w:pPr>
      <w:r w:rsidRPr="00EE5877">
        <w:rPr>
          <w:lang w:val="fi-FI"/>
        </w:rPr>
        <w:t>5.</w:t>
      </w:r>
      <w:r w:rsidRPr="00EE5877">
        <w:rPr>
          <w:lang w:val="fi-FI"/>
        </w:rPr>
        <w:tab/>
        <w:t>MANUSTAMISVIIS JA –TEE(D)</w:t>
      </w:r>
    </w:p>
    <w:p w14:paraId="699AFD83" w14:textId="489176A1" w:rsidR="00ED192B" w:rsidRPr="00EE5877" w:rsidRDefault="00ED192B">
      <w:pPr>
        <w:spacing w:after="0"/>
        <w:rPr>
          <w:lang w:val="fi-FI"/>
        </w:rPr>
      </w:pPr>
      <w:r w:rsidRPr="00EE5877">
        <w:rPr>
          <w:lang w:val="fi-FI"/>
        </w:rPr>
        <w:t>Enne ravimi kasutamist lugege pakendi infolehte.</w:t>
      </w:r>
    </w:p>
    <w:p w14:paraId="6814E309" w14:textId="14490519" w:rsidR="00ED192B" w:rsidRPr="00FE47EF" w:rsidRDefault="009E6C66" w:rsidP="009E6C66">
      <w:pPr>
        <w:spacing w:after="0"/>
        <w:rPr>
          <w:lang w:val="fi-FI"/>
        </w:rPr>
      </w:pPr>
      <w:r w:rsidRPr="009E6C66">
        <w:rPr>
          <w:rFonts w:eastAsia="SimSun" w:cs="Times New Roman"/>
          <w:szCs w:val="24"/>
          <w:lang w:val="et-EE" w:eastAsia="et-EE"/>
        </w:rPr>
        <w:t>Suukaudne</w:t>
      </w:r>
      <w:r w:rsidR="00ED192B" w:rsidRPr="00FE47EF">
        <w:rPr>
          <w:lang w:val="fi-FI"/>
        </w:rPr>
        <w:t>.</w:t>
      </w:r>
    </w:p>
    <w:p w14:paraId="79770384" w14:textId="554A0906" w:rsidR="009E6C66" w:rsidRPr="007A5462" w:rsidRDefault="009E6C66" w:rsidP="009E6C66">
      <w:pPr>
        <w:spacing w:after="0"/>
        <w:rPr>
          <w:lang w:val="fi-FI"/>
          <w:rPrChange w:id="299" w:author="Author">
            <w:rPr>
              <w:lang w:val="en-GB"/>
            </w:rPr>
          </w:rPrChange>
        </w:rPr>
      </w:pPr>
    </w:p>
    <w:p w14:paraId="0456D07A" w14:textId="66CEA359" w:rsidR="00ED192B" w:rsidRPr="00EE5877" w:rsidRDefault="00ED192B">
      <w:pPr>
        <w:pStyle w:val="Heading3-AnnexIIIa"/>
        <w:rPr>
          <w:lang w:val="fi-FI"/>
        </w:rPr>
      </w:pPr>
      <w:r w:rsidRPr="00EE5877">
        <w:rPr>
          <w:lang w:val="fi-FI"/>
        </w:rPr>
        <w:t>6.</w:t>
      </w:r>
      <w:r w:rsidRPr="00EE5877">
        <w:rPr>
          <w:lang w:val="fi-FI"/>
        </w:rPr>
        <w:tab/>
        <w:t>ERIHOIATUS, ET RAVIMIT TULEB HOIDA LASTE EEST VARJATUD JA KÄTTESAAMATUS KOHAS</w:t>
      </w:r>
    </w:p>
    <w:p w14:paraId="118883A2" w14:textId="0C5F7F18" w:rsidR="00ED192B" w:rsidRPr="00EE5877" w:rsidRDefault="00ED192B">
      <w:pPr>
        <w:rPr>
          <w:lang w:val="fi-FI"/>
        </w:rPr>
      </w:pPr>
      <w:r w:rsidRPr="00EE5877">
        <w:rPr>
          <w:lang w:val="fi-FI"/>
        </w:rPr>
        <w:t>Hoida laste eest varjatud ja kättesaamatus kohas.</w:t>
      </w:r>
    </w:p>
    <w:p w14:paraId="3D2E90E1" w14:textId="4D840E15" w:rsidR="00ED192B" w:rsidRPr="00EE5877" w:rsidRDefault="00ED192B">
      <w:pPr>
        <w:pStyle w:val="Heading3-AnnexIIIa"/>
        <w:rPr>
          <w:lang w:val="fi-FI"/>
        </w:rPr>
      </w:pPr>
      <w:r w:rsidRPr="00EE5877">
        <w:rPr>
          <w:lang w:val="fi-FI"/>
        </w:rPr>
        <w:t>7.</w:t>
      </w:r>
      <w:r w:rsidRPr="00EE5877">
        <w:rPr>
          <w:lang w:val="fi-FI"/>
        </w:rPr>
        <w:tab/>
        <w:t>TEISED ERIHOIATUSED (VAJADUSEL)</w:t>
      </w:r>
    </w:p>
    <w:p w14:paraId="3E78D5F7" w14:textId="5DBFB98F" w:rsidR="00ED192B" w:rsidRPr="00EE5877" w:rsidRDefault="00ED192B" w:rsidP="009E6C66">
      <w:pPr>
        <w:spacing w:after="0"/>
        <w:rPr>
          <w:lang w:val="fi-FI"/>
        </w:rPr>
      </w:pPr>
      <w:r w:rsidRPr="00EE5877">
        <w:rPr>
          <w:lang w:val="fi-FI"/>
        </w:rPr>
        <w:t> </w:t>
      </w:r>
    </w:p>
    <w:p w14:paraId="3CB5307C" w14:textId="7068CD43" w:rsidR="00ED192B" w:rsidRPr="00EE5877" w:rsidRDefault="00ED192B" w:rsidP="009E6C66">
      <w:pPr>
        <w:pStyle w:val="Heading3-AnnexIIIa"/>
        <w:spacing w:before="0"/>
        <w:rPr>
          <w:lang w:val="fi-FI"/>
        </w:rPr>
      </w:pPr>
      <w:r w:rsidRPr="00EE5877">
        <w:rPr>
          <w:lang w:val="fi-FI"/>
        </w:rPr>
        <w:t>8.</w:t>
      </w:r>
      <w:r w:rsidRPr="00EE5877">
        <w:rPr>
          <w:lang w:val="fi-FI"/>
        </w:rPr>
        <w:tab/>
        <w:t>KÕLBLIKKUSAEG</w:t>
      </w:r>
    </w:p>
    <w:p w14:paraId="0E11D107" w14:textId="35D491F4" w:rsidR="00ED192B" w:rsidRPr="00EE5877" w:rsidRDefault="00ED192B" w:rsidP="008108DC">
      <w:pPr>
        <w:rPr>
          <w:lang w:val="fi-FI"/>
        </w:rPr>
      </w:pPr>
      <w:r w:rsidRPr="00EE5877">
        <w:rPr>
          <w:lang w:val="fi-FI"/>
        </w:rPr>
        <w:t>EXP</w:t>
      </w:r>
    </w:p>
    <w:p w14:paraId="5C8CB410" w14:textId="79472064" w:rsidR="00ED192B" w:rsidRPr="00EE5877" w:rsidRDefault="00ED192B">
      <w:pPr>
        <w:pStyle w:val="Heading3-AnnexIIIa"/>
        <w:rPr>
          <w:lang w:val="fi-FI"/>
        </w:rPr>
      </w:pPr>
      <w:r w:rsidRPr="00EE5877">
        <w:rPr>
          <w:lang w:val="fi-FI"/>
        </w:rPr>
        <w:t>9.</w:t>
      </w:r>
      <w:r w:rsidRPr="00EE5877">
        <w:rPr>
          <w:lang w:val="fi-FI"/>
        </w:rPr>
        <w:tab/>
        <w:t>SÄILITAMISE ERITINGIMUSED</w:t>
      </w:r>
    </w:p>
    <w:p w14:paraId="1CE49E56" w14:textId="296B4A03" w:rsidR="00ED192B" w:rsidRPr="00EE5877" w:rsidRDefault="00ED192B" w:rsidP="009E6C66">
      <w:pPr>
        <w:spacing w:after="0"/>
        <w:rPr>
          <w:lang w:val="fi-FI"/>
        </w:rPr>
      </w:pPr>
      <w:r w:rsidRPr="00EE5877">
        <w:rPr>
          <w:lang w:val="fi-FI"/>
        </w:rPr>
        <w:t> </w:t>
      </w:r>
    </w:p>
    <w:p w14:paraId="099AF887" w14:textId="4901B03E" w:rsidR="00ED192B" w:rsidRPr="00EE5877" w:rsidRDefault="00ED192B" w:rsidP="009E6C66">
      <w:pPr>
        <w:pStyle w:val="Heading3-AnnexIIIa"/>
        <w:keepNext/>
        <w:spacing w:before="0"/>
        <w:rPr>
          <w:lang w:val="fi-FI"/>
        </w:rPr>
      </w:pPr>
      <w:r w:rsidRPr="00EE5877">
        <w:rPr>
          <w:lang w:val="fi-FI"/>
        </w:rPr>
        <w:t>10.</w:t>
      </w:r>
      <w:r w:rsidRPr="00EE5877">
        <w:rPr>
          <w:lang w:val="fi-FI"/>
        </w:rPr>
        <w:tab/>
      </w:r>
      <w:r w:rsidR="00C47236" w:rsidRPr="00C47236">
        <w:rPr>
          <w:rFonts w:eastAsia="SimSun" w:cs="Times New Roman"/>
          <w:bCs w:val="0"/>
          <w:caps w:val="0"/>
          <w:szCs w:val="24"/>
          <w:lang w:val="et-EE" w:eastAsia="et-EE"/>
        </w:rPr>
        <w:t>ERINÕUDED KASUTAMATA JÄÄNUD RAVIMPREPARAADI VÕI SELLEST TEKKINUD JÄÄTMEMATERJALI HÄVITAMISEKS, VASTAVALT VAJADUSELE</w:t>
      </w:r>
    </w:p>
    <w:p w14:paraId="193CF7C3" w14:textId="613ECB09" w:rsidR="00ED192B" w:rsidRPr="00EE5877" w:rsidRDefault="00ED192B" w:rsidP="009E6C66">
      <w:pPr>
        <w:spacing w:after="0"/>
        <w:rPr>
          <w:lang w:val="fi-FI"/>
        </w:rPr>
      </w:pPr>
      <w:r w:rsidRPr="00EE5877">
        <w:rPr>
          <w:lang w:val="fi-FI"/>
        </w:rPr>
        <w:t> </w:t>
      </w:r>
    </w:p>
    <w:p w14:paraId="52F9A777" w14:textId="41E84357" w:rsidR="00ED192B" w:rsidRPr="00EE5877" w:rsidRDefault="00ED192B" w:rsidP="00677EDD">
      <w:pPr>
        <w:pStyle w:val="Heading3-AnnexIIIa"/>
        <w:keepNext/>
        <w:spacing w:before="0"/>
        <w:rPr>
          <w:lang w:val="fi-FI"/>
        </w:rPr>
      </w:pPr>
      <w:r w:rsidRPr="00EE5877">
        <w:rPr>
          <w:lang w:val="fi-FI"/>
        </w:rPr>
        <w:lastRenderedPageBreak/>
        <w:t>11.</w:t>
      </w:r>
      <w:r w:rsidRPr="00EE5877">
        <w:rPr>
          <w:lang w:val="fi-FI"/>
        </w:rPr>
        <w:tab/>
        <w:t>MÜÜGILOA HOIDJA NIMI JA AADRESS</w:t>
      </w:r>
    </w:p>
    <w:p w14:paraId="0AB5F51C" w14:textId="7D390EA5" w:rsidR="009E6C66" w:rsidRPr="009E6C66" w:rsidRDefault="009E6C66" w:rsidP="00677EDD">
      <w:pPr>
        <w:keepNext/>
        <w:spacing w:after="0"/>
        <w:rPr>
          <w:rFonts w:eastAsia="SimSun" w:cs="Times New Roman"/>
          <w:noProof/>
          <w:szCs w:val="24"/>
          <w:lang w:val="et-EE" w:eastAsia="et-EE"/>
        </w:rPr>
      </w:pPr>
      <w:r w:rsidRPr="009E6C66">
        <w:rPr>
          <w:rFonts w:eastAsia="SimSun" w:cs="Times New Roman"/>
          <w:szCs w:val="24"/>
          <w:lang w:val="et-EE" w:eastAsia="et-EE"/>
        </w:rPr>
        <w:t>Astellas Pharma Europe B.V.</w:t>
      </w:r>
    </w:p>
    <w:p w14:paraId="0188F736" w14:textId="77777777" w:rsidR="009E6C66" w:rsidRPr="009E6C66" w:rsidRDefault="009E6C66" w:rsidP="00677EDD">
      <w:pPr>
        <w:keepNext/>
        <w:keepLines/>
        <w:spacing w:after="0" w:line="260" w:lineRule="exact"/>
        <w:rPr>
          <w:rFonts w:eastAsia="SimSun" w:cs="Times New Roman"/>
          <w:noProof/>
          <w:szCs w:val="24"/>
          <w:lang w:val="et-EE" w:eastAsia="et-EE"/>
        </w:rPr>
      </w:pPr>
      <w:r w:rsidRPr="009E6C66">
        <w:rPr>
          <w:rFonts w:eastAsia="SimSun" w:cs="Times New Roman"/>
          <w:szCs w:val="24"/>
          <w:lang w:val="et-EE" w:eastAsia="et-EE"/>
        </w:rPr>
        <w:t>Sylviusweg 62</w:t>
      </w:r>
    </w:p>
    <w:p w14:paraId="7E808364" w14:textId="77777777" w:rsidR="009E6C66" w:rsidRPr="009E6C66" w:rsidRDefault="009E6C66" w:rsidP="009E6C66">
      <w:pPr>
        <w:spacing w:after="0" w:line="260" w:lineRule="exact"/>
        <w:rPr>
          <w:rFonts w:eastAsia="SimSun" w:cs="Times New Roman"/>
          <w:noProof/>
          <w:szCs w:val="24"/>
          <w:lang w:val="et-EE" w:eastAsia="et-EE"/>
        </w:rPr>
      </w:pPr>
      <w:r w:rsidRPr="009E6C66">
        <w:rPr>
          <w:rFonts w:eastAsia="SimSun" w:cs="Times New Roman"/>
          <w:szCs w:val="24"/>
          <w:lang w:val="et-EE" w:eastAsia="et-EE"/>
        </w:rPr>
        <w:t>2333 BE Leiden</w:t>
      </w:r>
    </w:p>
    <w:p w14:paraId="08592D92" w14:textId="16D179C4" w:rsidR="00ED192B" w:rsidRPr="005237EC" w:rsidRDefault="009E6C66" w:rsidP="009E6C66">
      <w:pPr>
        <w:spacing w:after="0"/>
        <w:rPr>
          <w:lang w:val="et-EE"/>
        </w:rPr>
      </w:pPr>
      <w:r w:rsidRPr="009E6C66">
        <w:rPr>
          <w:rFonts w:eastAsia="SimSun" w:cs="Times New Roman"/>
          <w:szCs w:val="24"/>
          <w:lang w:val="et-EE" w:eastAsia="et-EE"/>
        </w:rPr>
        <w:t>Holland</w:t>
      </w:r>
    </w:p>
    <w:p w14:paraId="6035DCCE" w14:textId="0153D576" w:rsidR="00ED192B" w:rsidRPr="005237EC" w:rsidRDefault="00ED192B" w:rsidP="00A825E1">
      <w:pPr>
        <w:pStyle w:val="Heading3-AnnexIIIa"/>
        <w:rPr>
          <w:lang w:val="et-EE"/>
        </w:rPr>
      </w:pPr>
      <w:r w:rsidRPr="005237EC">
        <w:rPr>
          <w:lang w:val="et-EE"/>
        </w:rPr>
        <w:t>12.</w:t>
      </w:r>
      <w:r w:rsidRPr="005237EC">
        <w:rPr>
          <w:lang w:val="et-EE"/>
        </w:rPr>
        <w:tab/>
      </w:r>
      <w:r w:rsidR="009E6C66" w:rsidRPr="009E6C66">
        <w:rPr>
          <w:rFonts w:eastAsia="SimSun" w:cs="Times New Roman"/>
          <w:bCs w:val="0"/>
          <w:caps w:val="0"/>
          <w:szCs w:val="24"/>
          <w:lang w:val="et-EE" w:eastAsia="et-EE"/>
        </w:rPr>
        <w:t>MÜÜGILOA NUMBER (NUMBRID</w:t>
      </w:r>
      <w:r w:rsidRPr="005237EC">
        <w:rPr>
          <w:lang w:val="et-EE"/>
        </w:rPr>
        <w:t>)</w:t>
      </w:r>
    </w:p>
    <w:p w14:paraId="0D64AF78" w14:textId="23E8D703" w:rsidR="00ED192B" w:rsidRPr="00A04B79" w:rsidRDefault="00ED192B" w:rsidP="00A825E1">
      <w:pPr>
        <w:spacing w:after="0"/>
        <w:rPr>
          <w:lang w:val="fi-FI"/>
        </w:rPr>
      </w:pPr>
      <w:r w:rsidRPr="00A04B79">
        <w:rPr>
          <w:rFonts w:cs="Myanmar Text"/>
          <w:lang w:val="fi-FI"/>
        </w:rPr>
        <w:t>EU/1/13/846/002</w:t>
      </w:r>
    </w:p>
    <w:p w14:paraId="6AAC3FE5" w14:textId="0A9A1542" w:rsidR="00ED192B" w:rsidRPr="00A04B79" w:rsidRDefault="00ED192B">
      <w:pPr>
        <w:pStyle w:val="Heading3-AnnexIIIa"/>
        <w:contextualSpacing w:val="0"/>
        <w:rPr>
          <w:lang w:val="fi-FI"/>
        </w:rPr>
      </w:pPr>
      <w:r w:rsidRPr="00A04B79">
        <w:rPr>
          <w:lang w:val="fi-FI"/>
        </w:rPr>
        <w:t>13.</w:t>
      </w:r>
      <w:r w:rsidRPr="00A04B79">
        <w:rPr>
          <w:lang w:val="fi-FI"/>
        </w:rPr>
        <w:tab/>
        <w:t>PARTII NUMBER</w:t>
      </w:r>
    </w:p>
    <w:p w14:paraId="6D1C21F5" w14:textId="5342198D" w:rsidR="00ED192B" w:rsidRPr="00A04B79" w:rsidRDefault="00ED192B" w:rsidP="008108DC">
      <w:pPr>
        <w:rPr>
          <w:lang w:val="fi-FI"/>
        </w:rPr>
      </w:pPr>
      <w:r w:rsidRPr="00A04B79">
        <w:rPr>
          <w:lang w:val="fi-FI"/>
        </w:rPr>
        <w:t>Lot</w:t>
      </w:r>
    </w:p>
    <w:p w14:paraId="6B4FB82D" w14:textId="108619C1" w:rsidR="00ED192B" w:rsidRPr="00A04B79" w:rsidRDefault="00ED192B">
      <w:pPr>
        <w:pStyle w:val="Heading3-AnnexIIIa"/>
        <w:rPr>
          <w:lang w:val="fi-FI"/>
        </w:rPr>
      </w:pPr>
      <w:r w:rsidRPr="00A04B79">
        <w:rPr>
          <w:lang w:val="fi-FI"/>
        </w:rPr>
        <w:t>14.</w:t>
      </w:r>
      <w:r w:rsidRPr="00A04B79">
        <w:rPr>
          <w:lang w:val="fi-FI"/>
        </w:rPr>
        <w:tab/>
        <w:t>RAVIMI VÄLJASTAMISTINGIMUSED</w:t>
      </w:r>
    </w:p>
    <w:p w14:paraId="6C598012" w14:textId="4DA7961B" w:rsidR="00ED192B" w:rsidRPr="00A04B79" w:rsidRDefault="009E6C66" w:rsidP="008108DC">
      <w:pPr>
        <w:rPr>
          <w:lang w:val="fi-FI"/>
        </w:rPr>
      </w:pPr>
      <w:r w:rsidRPr="009E6C66">
        <w:rPr>
          <w:rFonts w:eastAsia="SimSun" w:cs="Times New Roman"/>
          <w:szCs w:val="24"/>
          <w:lang w:val="et-EE" w:eastAsia="et-EE"/>
        </w:rPr>
        <w:t>Retseptiravim</w:t>
      </w:r>
      <w:r w:rsidR="00ED192B" w:rsidRPr="00A04B79">
        <w:rPr>
          <w:rFonts w:cs="Myanmar Text"/>
          <w:lang w:val="fi-FI"/>
        </w:rPr>
        <w:t>.</w:t>
      </w:r>
    </w:p>
    <w:p w14:paraId="409317C4" w14:textId="0A5B8A63" w:rsidR="00ED192B" w:rsidRPr="00A04B79" w:rsidRDefault="00ED192B">
      <w:pPr>
        <w:pStyle w:val="Heading3-AnnexIIIa"/>
        <w:rPr>
          <w:lang w:val="fi-FI"/>
        </w:rPr>
      </w:pPr>
      <w:r w:rsidRPr="00A04B79">
        <w:rPr>
          <w:lang w:val="fi-FI"/>
        </w:rPr>
        <w:t>15.</w:t>
      </w:r>
      <w:r w:rsidRPr="00A04B79">
        <w:rPr>
          <w:lang w:val="fi-FI"/>
        </w:rPr>
        <w:tab/>
        <w:t>KASUTUSJUHEND</w:t>
      </w:r>
    </w:p>
    <w:p w14:paraId="6603A353" w14:textId="1C2D8E81" w:rsidR="00ED192B" w:rsidRPr="00A04B79" w:rsidRDefault="00ED192B" w:rsidP="009E6C66">
      <w:pPr>
        <w:spacing w:after="0"/>
        <w:rPr>
          <w:lang w:val="fi-FI"/>
        </w:rPr>
      </w:pPr>
      <w:r w:rsidRPr="00A04B79">
        <w:rPr>
          <w:lang w:val="fi-FI"/>
        </w:rPr>
        <w:t> </w:t>
      </w:r>
    </w:p>
    <w:p w14:paraId="349DA149" w14:textId="1651D4BE" w:rsidR="00ED192B" w:rsidRPr="00A04B79" w:rsidRDefault="00ED192B" w:rsidP="009E6C66">
      <w:pPr>
        <w:pStyle w:val="Heading3-AnnexIIIa"/>
        <w:spacing w:before="0"/>
        <w:rPr>
          <w:lang w:val="fi-FI"/>
        </w:rPr>
      </w:pPr>
      <w:r w:rsidRPr="00A04B79">
        <w:rPr>
          <w:lang w:val="fi-FI"/>
        </w:rPr>
        <w:t>16.</w:t>
      </w:r>
      <w:r w:rsidRPr="00A04B79">
        <w:rPr>
          <w:lang w:val="fi-FI"/>
        </w:rPr>
        <w:tab/>
        <w:t>TEAVE BRAILLE’ KIRJAS (PUNKTKIRJAS)</w:t>
      </w:r>
    </w:p>
    <w:p w14:paraId="1E414A35" w14:textId="28BC9F39" w:rsidR="00ED192B" w:rsidRPr="00A04B79" w:rsidRDefault="009E6C66" w:rsidP="008108DC">
      <w:pPr>
        <w:rPr>
          <w:lang w:val="fi-FI"/>
        </w:rPr>
      </w:pPr>
      <w:r w:rsidRPr="009E6C66">
        <w:rPr>
          <w:rFonts w:eastAsia="SimSun" w:cs="Times New Roman"/>
          <w:szCs w:val="24"/>
          <w:lang w:val="et-EE" w:eastAsia="et-EE"/>
        </w:rPr>
        <w:t>xtandi 40 mg õhukese polümeerikattega tabletid</w:t>
      </w:r>
    </w:p>
    <w:p w14:paraId="49C8A12E" w14:textId="158F6FE0" w:rsidR="00ED192B" w:rsidRPr="00A04B79" w:rsidRDefault="00ED192B">
      <w:pPr>
        <w:pStyle w:val="Heading3-AnnexIIIa"/>
        <w:rPr>
          <w:lang w:val="fi-FI"/>
        </w:rPr>
      </w:pPr>
      <w:r w:rsidRPr="00A04B79">
        <w:rPr>
          <w:lang w:val="fi-FI"/>
        </w:rPr>
        <w:t>17.</w:t>
      </w:r>
      <w:r w:rsidRPr="00A04B79">
        <w:rPr>
          <w:lang w:val="fi-FI"/>
        </w:rPr>
        <w:tab/>
      </w:r>
      <w:r w:rsidR="009E6C66" w:rsidRPr="009E6C66">
        <w:rPr>
          <w:rFonts w:eastAsia="Times New Roman" w:cs="Times New Roman"/>
          <w:bCs w:val="0"/>
          <w:caps w:val="0"/>
          <w:noProof/>
          <w:szCs w:val="20"/>
          <w:lang w:val="et-EE" w:eastAsia="et-EE" w:bidi="et-EE"/>
        </w:rPr>
        <w:t>AINULAADNE IDENTIFIKAATOR – 2D-vöötkood</w:t>
      </w:r>
    </w:p>
    <w:p w14:paraId="30DC37F4" w14:textId="76FF7F01" w:rsidR="00ED192B" w:rsidRPr="00A04B79" w:rsidRDefault="009E6C66" w:rsidP="008108DC">
      <w:pPr>
        <w:rPr>
          <w:lang w:val="fi-FI"/>
        </w:rPr>
      </w:pPr>
      <w:r w:rsidRPr="00FE47EF">
        <w:rPr>
          <w:rFonts w:eastAsia="Times New Roman" w:cs="Times New Roman"/>
          <w:noProof/>
          <w:szCs w:val="20"/>
          <w:lang w:val="et-EE" w:eastAsia="et-EE" w:bidi="et-EE"/>
        </w:rPr>
        <w:t>Lisatud on 2D-vöötkood, mis sisaldab ainulaadset identifikaatorit.</w:t>
      </w:r>
    </w:p>
    <w:p w14:paraId="0B5B681B" w14:textId="4D2DEBFF" w:rsidR="00ED192B" w:rsidRPr="005237EC" w:rsidRDefault="00ED192B">
      <w:pPr>
        <w:pStyle w:val="Heading3-AnnexIIIa"/>
        <w:rPr>
          <w:lang w:val="fi-FI"/>
        </w:rPr>
      </w:pPr>
      <w:r w:rsidRPr="005237EC">
        <w:rPr>
          <w:lang w:val="fi-FI"/>
        </w:rPr>
        <w:t>18.</w:t>
      </w:r>
      <w:r w:rsidRPr="005237EC">
        <w:rPr>
          <w:lang w:val="fi-FI"/>
        </w:rPr>
        <w:tab/>
        <w:t>AINULAADNE IDENTIFIKAATOR – INIMLOETAVAD ANDMED</w:t>
      </w:r>
    </w:p>
    <w:p w14:paraId="4CB58CD4" w14:textId="534FF79E" w:rsidR="00ED192B" w:rsidRPr="005237EC" w:rsidRDefault="00ED192B" w:rsidP="003C1979">
      <w:pPr>
        <w:spacing w:after="0"/>
        <w:rPr>
          <w:rFonts w:cs="Myanmar Text"/>
          <w:lang w:val="fi-FI"/>
        </w:rPr>
      </w:pPr>
      <w:r w:rsidRPr="005237EC">
        <w:rPr>
          <w:rFonts w:cs="Myanmar Text"/>
          <w:lang w:val="fi-FI"/>
        </w:rPr>
        <w:t>PC</w:t>
      </w:r>
    </w:p>
    <w:p w14:paraId="6BE8839E" w14:textId="77777777" w:rsidR="00ED192B" w:rsidRPr="005237EC" w:rsidRDefault="00ED192B" w:rsidP="003C1979">
      <w:pPr>
        <w:spacing w:after="0"/>
        <w:rPr>
          <w:rFonts w:cs="Myanmar Text"/>
          <w:lang w:val="fi-FI"/>
        </w:rPr>
      </w:pPr>
      <w:r w:rsidRPr="005237EC">
        <w:rPr>
          <w:rFonts w:cs="Myanmar Text"/>
          <w:lang w:val="fi-FI"/>
        </w:rPr>
        <w:t>SN</w:t>
      </w:r>
    </w:p>
    <w:p w14:paraId="520E4619" w14:textId="0638FD09" w:rsidR="00ED192B" w:rsidRPr="007A5462" w:rsidRDefault="00ED192B" w:rsidP="003C1979">
      <w:pPr>
        <w:rPr>
          <w:lang w:val="fi-FI"/>
          <w:rPrChange w:id="300" w:author="Author">
            <w:rPr>
              <w:lang w:val="en-GB"/>
            </w:rPr>
          </w:rPrChange>
        </w:rPr>
      </w:pPr>
      <w:r w:rsidRPr="007A5462">
        <w:rPr>
          <w:rFonts w:cs="Myanmar Text"/>
          <w:lang w:val="fi-FI"/>
          <w:rPrChange w:id="301" w:author="Author">
            <w:rPr>
              <w:rFonts w:cs="Myanmar Text"/>
              <w:lang w:val="en-GB"/>
            </w:rPr>
          </w:rPrChange>
        </w:rPr>
        <w:t xml:space="preserve">NN </w:t>
      </w:r>
    </w:p>
    <w:p w14:paraId="08A4171C" w14:textId="7C236BF0" w:rsidR="00ED192B" w:rsidRPr="007A5462" w:rsidRDefault="00ED192B">
      <w:pPr>
        <w:rPr>
          <w:lang w:val="fi-FI"/>
          <w:rPrChange w:id="302" w:author="Author">
            <w:rPr/>
          </w:rPrChange>
        </w:rPr>
      </w:pPr>
      <w:r w:rsidRPr="007A5462">
        <w:rPr>
          <w:noProof/>
          <w:lang w:val="fi-FI"/>
          <w:rPrChange w:id="303" w:author="Author">
            <w:rPr>
              <w:noProof/>
            </w:rPr>
          </w:rPrChange>
        </w:rPr>
        <w:br w:type="page"/>
      </w:r>
    </w:p>
    <w:p w14:paraId="1A174179" w14:textId="542BAD22" w:rsidR="00ED192B" w:rsidRPr="007A5462" w:rsidRDefault="00ED192B">
      <w:pPr>
        <w:pStyle w:val="Title-AnnexIIIa"/>
        <w:rPr>
          <w:lang w:val="fi-FI"/>
          <w:rPrChange w:id="304" w:author="Author">
            <w:rPr/>
          </w:rPrChange>
        </w:rPr>
      </w:pPr>
      <w:r w:rsidRPr="007A5462">
        <w:rPr>
          <w:lang w:val="fi-FI"/>
          <w:rPrChange w:id="305" w:author="Author">
            <w:rPr/>
          </w:rPrChange>
        </w:rPr>
        <w:lastRenderedPageBreak/>
        <w:t>VÄLISPAKENDIL PEAVAD OLEMA JÄRGMISED ANDMED</w:t>
      </w:r>
    </w:p>
    <w:p w14:paraId="0937908F" w14:textId="18BE0080" w:rsidR="00ED192B" w:rsidRPr="001F67C4" w:rsidRDefault="00CF4CD1" w:rsidP="00C9606E">
      <w:pPr>
        <w:pStyle w:val="Subtitle-AnnexIIIa"/>
      </w:pPr>
      <w:r w:rsidRPr="00CF4CD1">
        <w:rPr>
          <w:rFonts w:eastAsia="SimSun" w:cs="Times New Roman"/>
          <w:szCs w:val="24"/>
          <w:lang w:val="et-EE" w:eastAsia="et-EE"/>
        </w:rPr>
        <w:t xml:space="preserve">VÄLISKARP KOOS </w:t>
      </w:r>
      <w:r w:rsidRPr="00CF4CD1">
        <w:rPr>
          <w:rFonts w:eastAsia="SimSun" w:cs="Times New Roman"/>
          <w:i/>
          <w:szCs w:val="24"/>
          <w:lang w:val="et-EE" w:eastAsia="et-EE"/>
        </w:rPr>
        <w:t>BLUE BOX</w:t>
      </w:r>
      <w:r w:rsidRPr="00CF4CD1">
        <w:rPr>
          <w:rFonts w:eastAsia="SimSun" w:cs="Times New Roman"/>
          <w:szCs w:val="24"/>
          <w:lang w:val="et-EE" w:eastAsia="et-EE"/>
        </w:rPr>
        <w:t>’IGA</w:t>
      </w:r>
    </w:p>
    <w:p w14:paraId="33B16A02" w14:textId="2CE7A148" w:rsidR="00ED192B" w:rsidRPr="001F67C4" w:rsidRDefault="00ED192B" w:rsidP="00C9606E">
      <w:pPr>
        <w:pStyle w:val="StayOnPublish"/>
      </w:pPr>
      <w:r w:rsidRPr="00C51BC3">
        <w:rPr>
          <w:rStyle w:val="PlaceholderText"/>
        </w:rPr>
        <w:t xml:space="preserve"> </w:t>
      </w:r>
    </w:p>
    <w:p w14:paraId="383CA113" w14:textId="3E43DB09" w:rsidR="00ED192B" w:rsidRDefault="00ED192B">
      <w:pPr>
        <w:pStyle w:val="Heading3-AnnexIIIa"/>
        <w:spacing w:before="660"/>
        <w:ind w:right="14"/>
      </w:pPr>
      <w:r w:rsidRPr="001F67C4">
        <w:t>1.</w:t>
      </w:r>
      <w:r w:rsidRPr="001F67C4">
        <w:tab/>
        <w:t>RAVIMPREPARAADI NIMETUS</w:t>
      </w:r>
    </w:p>
    <w:p w14:paraId="08FC2149" w14:textId="41D0CC31" w:rsidR="00ED192B" w:rsidRPr="00BA585D" w:rsidRDefault="00CF4CD1" w:rsidP="00C9606E">
      <w:pPr>
        <w:spacing w:after="0"/>
        <w:rPr>
          <w:b/>
          <w:lang w:val="en-GB"/>
        </w:rPr>
      </w:pPr>
      <w:r w:rsidRPr="00CF4CD1">
        <w:rPr>
          <w:rFonts w:eastAsia="SimSun" w:cs="Times New Roman"/>
          <w:szCs w:val="24"/>
          <w:lang w:val="et-EE" w:eastAsia="et-EE"/>
        </w:rPr>
        <w:t>Xtandi 80 mg õhukese polümeerikattega tabletid</w:t>
      </w:r>
    </w:p>
    <w:p w14:paraId="4B9596A8" w14:textId="027E5E8D" w:rsidR="00ED192B" w:rsidRPr="00F82E69" w:rsidRDefault="00CF4CD1" w:rsidP="00C9606E">
      <w:r w:rsidRPr="00CF4CD1">
        <w:rPr>
          <w:rFonts w:eastAsia="SimSun" w:cs="Times New Roman"/>
          <w:i/>
          <w:iCs/>
          <w:szCs w:val="24"/>
          <w:lang w:val="et-EE" w:eastAsia="et-EE"/>
        </w:rPr>
        <w:t>enzalutamidum</w:t>
      </w:r>
    </w:p>
    <w:p w14:paraId="44C17A28" w14:textId="1A9B48BE" w:rsidR="00ED192B" w:rsidRDefault="00ED192B">
      <w:pPr>
        <w:pStyle w:val="Heading3-AnnexIIIa"/>
      </w:pPr>
      <w:r w:rsidRPr="00813635">
        <w:t>2.</w:t>
      </w:r>
      <w:r w:rsidRPr="00813635">
        <w:tab/>
        <w:t>TOIMEAINE(TE) SISALDUS</w:t>
      </w:r>
    </w:p>
    <w:p w14:paraId="4D78232D" w14:textId="72419ACC" w:rsidR="00ED192B" w:rsidRPr="008D2561" w:rsidRDefault="00CF4CD1" w:rsidP="00C9606E">
      <w:pPr>
        <w:rPr>
          <w:lang w:val="en-GB"/>
        </w:rPr>
      </w:pPr>
      <w:r w:rsidRPr="00CF4CD1">
        <w:rPr>
          <w:rFonts w:eastAsia="SimSun" w:cs="Times New Roman"/>
          <w:szCs w:val="24"/>
          <w:lang w:val="et-EE" w:eastAsia="et-EE"/>
        </w:rPr>
        <w:t>Üks õhukese polümeerikattega tablett sisaldab 80 mg ensalutamiidi.</w:t>
      </w:r>
    </w:p>
    <w:p w14:paraId="14EA5C9A" w14:textId="2DC1E8D4" w:rsidR="00ED192B" w:rsidRPr="00EE5877" w:rsidRDefault="00ED192B">
      <w:pPr>
        <w:pStyle w:val="Heading3-AnnexIIIa"/>
        <w:rPr>
          <w:lang w:val="fi-FI"/>
        </w:rPr>
      </w:pPr>
      <w:r w:rsidRPr="00EE5877">
        <w:rPr>
          <w:lang w:val="fi-FI"/>
        </w:rPr>
        <w:t>3.</w:t>
      </w:r>
      <w:r w:rsidRPr="00EE5877">
        <w:rPr>
          <w:lang w:val="fi-FI"/>
        </w:rPr>
        <w:tab/>
        <w:t>ABIAINED</w:t>
      </w:r>
    </w:p>
    <w:p w14:paraId="7DEF3EF5" w14:textId="6988BF75" w:rsidR="00ED192B" w:rsidRPr="00EE5877" w:rsidRDefault="00ED192B" w:rsidP="00C9606E">
      <w:pPr>
        <w:spacing w:after="0"/>
        <w:rPr>
          <w:lang w:val="fi-FI"/>
        </w:rPr>
      </w:pPr>
      <w:r w:rsidRPr="00EE5877">
        <w:rPr>
          <w:rFonts w:cs="Myanmar Text"/>
          <w:lang w:val="fi-FI"/>
        </w:rPr>
        <w:t> </w:t>
      </w:r>
    </w:p>
    <w:p w14:paraId="5E4F33FD" w14:textId="22169C24" w:rsidR="00ED192B" w:rsidRPr="00EE5877" w:rsidRDefault="00ED192B" w:rsidP="00CF4CD1">
      <w:pPr>
        <w:pStyle w:val="Heading3-AnnexIIIa"/>
        <w:spacing w:before="0"/>
        <w:rPr>
          <w:lang w:val="fi-FI"/>
        </w:rPr>
      </w:pPr>
      <w:r w:rsidRPr="00EE5877">
        <w:rPr>
          <w:lang w:val="fi-FI"/>
        </w:rPr>
        <w:t>4.</w:t>
      </w:r>
      <w:r w:rsidRPr="00EE5877">
        <w:rPr>
          <w:lang w:val="fi-FI"/>
        </w:rPr>
        <w:tab/>
        <w:t>RAVIMVORM JA PAKENDI SUURUS</w:t>
      </w:r>
    </w:p>
    <w:p w14:paraId="1F8A5BD6" w14:textId="611541BF" w:rsidR="00ED192B" w:rsidRPr="00EE5877" w:rsidRDefault="00CF4CD1" w:rsidP="00C9606E">
      <w:pPr>
        <w:spacing w:before="220" w:after="0"/>
        <w:rPr>
          <w:lang w:val="fi-FI"/>
        </w:rPr>
      </w:pPr>
      <w:r w:rsidRPr="00CF4CD1">
        <w:rPr>
          <w:rFonts w:eastAsia="SimSun" w:cs="Times New Roman"/>
          <w:szCs w:val="24"/>
          <w:lang w:val="et-EE" w:eastAsia="et-EE"/>
        </w:rPr>
        <w:t>56 õhukese polümeerikattega tabletti</w:t>
      </w:r>
    </w:p>
    <w:p w14:paraId="19F1DBF0" w14:textId="29A25695" w:rsidR="00ED192B" w:rsidRPr="00EE5877" w:rsidRDefault="00ED192B">
      <w:pPr>
        <w:pStyle w:val="Heading3-AnnexIIIa"/>
        <w:rPr>
          <w:lang w:val="fi-FI"/>
        </w:rPr>
      </w:pPr>
      <w:r w:rsidRPr="00EE5877">
        <w:rPr>
          <w:lang w:val="fi-FI"/>
        </w:rPr>
        <w:t>5.</w:t>
      </w:r>
      <w:r w:rsidRPr="00EE5877">
        <w:rPr>
          <w:lang w:val="fi-FI"/>
        </w:rPr>
        <w:tab/>
        <w:t>MANUSTAMISVIIS JA –TEE(D)</w:t>
      </w:r>
    </w:p>
    <w:p w14:paraId="6E8F4CB1" w14:textId="57427966" w:rsidR="00ED192B" w:rsidRPr="00EE5877" w:rsidRDefault="00ED192B">
      <w:pPr>
        <w:spacing w:after="0"/>
        <w:rPr>
          <w:lang w:val="fi-FI"/>
        </w:rPr>
      </w:pPr>
      <w:r w:rsidRPr="00EE5877">
        <w:rPr>
          <w:lang w:val="fi-FI"/>
        </w:rPr>
        <w:t>Enne ravimi kasutamist lugege pakendi infolehte.</w:t>
      </w:r>
    </w:p>
    <w:p w14:paraId="0A7E1F96" w14:textId="623B60D3" w:rsidR="00ED192B" w:rsidRPr="00FE47EF" w:rsidRDefault="00CF4CD1" w:rsidP="00C9606E">
      <w:pPr>
        <w:spacing w:after="0"/>
        <w:rPr>
          <w:lang w:val="fi-FI"/>
        </w:rPr>
      </w:pPr>
      <w:r w:rsidRPr="00CF4CD1">
        <w:rPr>
          <w:rFonts w:eastAsia="SimSun" w:cs="Times New Roman"/>
          <w:szCs w:val="24"/>
          <w:lang w:val="et-EE" w:eastAsia="et-EE"/>
        </w:rPr>
        <w:t>Suukaudne</w:t>
      </w:r>
      <w:r w:rsidR="00ED192B" w:rsidRPr="00FE47EF">
        <w:rPr>
          <w:lang w:val="fi-FI"/>
        </w:rPr>
        <w:t>.</w:t>
      </w:r>
    </w:p>
    <w:p w14:paraId="238E6595" w14:textId="72FCAB0F" w:rsidR="00ED192B" w:rsidRPr="007A5462" w:rsidRDefault="00ED192B" w:rsidP="00C9606E">
      <w:pPr>
        <w:rPr>
          <w:lang w:val="fi-FI"/>
          <w:rPrChange w:id="306" w:author="Author">
            <w:rPr>
              <w:lang w:val="en-GB"/>
            </w:rPr>
          </w:rPrChange>
        </w:rPr>
      </w:pPr>
    </w:p>
    <w:p w14:paraId="28DBBF6D" w14:textId="6DF8530E" w:rsidR="00ED192B" w:rsidRPr="00EE5877" w:rsidRDefault="00ED192B">
      <w:pPr>
        <w:pStyle w:val="Heading3-AnnexIIIa"/>
        <w:rPr>
          <w:lang w:val="fi-FI"/>
        </w:rPr>
      </w:pPr>
      <w:r w:rsidRPr="00EE5877">
        <w:rPr>
          <w:lang w:val="fi-FI"/>
        </w:rPr>
        <w:t>6.</w:t>
      </w:r>
      <w:r w:rsidRPr="00EE5877">
        <w:rPr>
          <w:lang w:val="fi-FI"/>
        </w:rPr>
        <w:tab/>
        <w:t>ERIHOIATUS, ET RAVIMIT TULEB HOIDA LASTE EEST VARJATUD JA KÄTTESAAMATUS KOHAS</w:t>
      </w:r>
    </w:p>
    <w:p w14:paraId="114B7837" w14:textId="0350181F" w:rsidR="00ED192B" w:rsidRPr="00EE5877" w:rsidRDefault="00ED192B">
      <w:pPr>
        <w:spacing w:after="0"/>
        <w:rPr>
          <w:lang w:val="fi-FI"/>
        </w:rPr>
      </w:pPr>
      <w:r w:rsidRPr="00EE5877">
        <w:rPr>
          <w:lang w:val="fi-FI"/>
        </w:rPr>
        <w:t>Hoida laste eest varjatud ja kättesaamatus kohas.</w:t>
      </w:r>
    </w:p>
    <w:p w14:paraId="174F91A0" w14:textId="6E35B0C1" w:rsidR="00ED192B" w:rsidRPr="00EE5877" w:rsidRDefault="00ED192B">
      <w:pPr>
        <w:pStyle w:val="Heading3-AnnexIIIa"/>
        <w:rPr>
          <w:lang w:val="fi-FI"/>
        </w:rPr>
      </w:pPr>
      <w:r w:rsidRPr="00EE5877">
        <w:rPr>
          <w:lang w:val="fi-FI"/>
        </w:rPr>
        <w:t>7.</w:t>
      </w:r>
      <w:r w:rsidRPr="00EE5877">
        <w:rPr>
          <w:lang w:val="fi-FI"/>
        </w:rPr>
        <w:tab/>
        <w:t>TEISED ERIHOIATUSED (VAJADUSEL)</w:t>
      </w:r>
    </w:p>
    <w:p w14:paraId="62927114" w14:textId="5B0B362B" w:rsidR="00ED192B" w:rsidRPr="00EE5877" w:rsidRDefault="00ED192B" w:rsidP="00CF4CD1">
      <w:pPr>
        <w:spacing w:after="0"/>
        <w:rPr>
          <w:lang w:val="fi-FI"/>
        </w:rPr>
      </w:pPr>
      <w:r w:rsidRPr="00EE5877">
        <w:rPr>
          <w:lang w:val="fi-FI"/>
        </w:rPr>
        <w:t> </w:t>
      </w:r>
    </w:p>
    <w:p w14:paraId="2708F0D2" w14:textId="023E8F33" w:rsidR="00ED192B" w:rsidRPr="00EE5877" w:rsidRDefault="00ED192B" w:rsidP="00CF4CD1">
      <w:pPr>
        <w:pStyle w:val="Heading3-AnnexIIIa"/>
        <w:spacing w:before="0"/>
        <w:rPr>
          <w:lang w:val="fi-FI"/>
        </w:rPr>
      </w:pPr>
      <w:r w:rsidRPr="00EE5877">
        <w:rPr>
          <w:lang w:val="fi-FI"/>
        </w:rPr>
        <w:t>8.</w:t>
      </w:r>
      <w:r w:rsidRPr="00EE5877">
        <w:rPr>
          <w:lang w:val="fi-FI"/>
        </w:rPr>
        <w:tab/>
        <w:t>KÕLBLIKKUSAEG</w:t>
      </w:r>
    </w:p>
    <w:p w14:paraId="1D0B78FD" w14:textId="12D5BFEA" w:rsidR="00ED192B" w:rsidRPr="00EE5877" w:rsidRDefault="00ED192B" w:rsidP="00C9606E">
      <w:pPr>
        <w:rPr>
          <w:lang w:val="fi-FI"/>
        </w:rPr>
      </w:pPr>
      <w:r w:rsidRPr="00EE5877">
        <w:rPr>
          <w:lang w:val="fi-FI"/>
        </w:rPr>
        <w:t>EXP</w:t>
      </w:r>
    </w:p>
    <w:p w14:paraId="5C2D4D70" w14:textId="65CE3FEF" w:rsidR="00ED192B" w:rsidRPr="00EE5877" w:rsidRDefault="00ED192B">
      <w:pPr>
        <w:pStyle w:val="Heading3-AnnexIIIa"/>
        <w:rPr>
          <w:lang w:val="fi-FI"/>
        </w:rPr>
      </w:pPr>
      <w:r w:rsidRPr="00EE5877">
        <w:rPr>
          <w:lang w:val="fi-FI"/>
        </w:rPr>
        <w:t>9.</w:t>
      </w:r>
      <w:r w:rsidRPr="00EE5877">
        <w:rPr>
          <w:lang w:val="fi-FI"/>
        </w:rPr>
        <w:tab/>
        <w:t>SÄILITAMISE ERITINGIMUSED</w:t>
      </w:r>
    </w:p>
    <w:p w14:paraId="51009F1F" w14:textId="63C015B5" w:rsidR="00ED192B" w:rsidRPr="00EE5877" w:rsidRDefault="00ED192B" w:rsidP="00C9606E">
      <w:pPr>
        <w:rPr>
          <w:lang w:val="fi-FI"/>
        </w:rPr>
      </w:pPr>
      <w:r w:rsidRPr="00EE5877">
        <w:rPr>
          <w:lang w:val="fi-FI"/>
        </w:rPr>
        <w:t> </w:t>
      </w:r>
    </w:p>
    <w:p w14:paraId="1FE55582" w14:textId="37DB67A0" w:rsidR="00ED192B" w:rsidRPr="00EE5877" w:rsidRDefault="00ED192B">
      <w:pPr>
        <w:pStyle w:val="Heading3-AnnexIIIa"/>
        <w:keepNext/>
        <w:rPr>
          <w:lang w:val="fi-FI"/>
        </w:rPr>
      </w:pPr>
      <w:r w:rsidRPr="00EE5877">
        <w:rPr>
          <w:lang w:val="fi-FI"/>
        </w:rPr>
        <w:t>10.</w:t>
      </w:r>
      <w:r w:rsidRPr="00EE5877">
        <w:rPr>
          <w:lang w:val="fi-FI"/>
        </w:rPr>
        <w:tab/>
      </w:r>
      <w:r w:rsidR="00C47236" w:rsidRPr="00C47236">
        <w:rPr>
          <w:rFonts w:eastAsia="SimSun" w:cs="Times New Roman"/>
          <w:bCs w:val="0"/>
          <w:caps w:val="0"/>
          <w:szCs w:val="24"/>
          <w:lang w:val="et-EE" w:eastAsia="et-EE"/>
        </w:rPr>
        <w:t>ERINÕUDED KASUTAMATA JÄÄNUD RAVIMPREPARAADI VÕI SELLEST TEKKINUD JÄÄTMEMATERJALI HÄVITAMISEKS, VASTAVALT VAJADUSELE</w:t>
      </w:r>
    </w:p>
    <w:p w14:paraId="3C0E2F9F" w14:textId="62FF52CF" w:rsidR="00ED192B" w:rsidRPr="00EE5877" w:rsidRDefault="00ED192B" w:rsidP="00CF4CD1">
      <w:pPr>
        <w:spacing w:after="0"/>
        <w:rPr>
          <w:lang w:val="fi-FI"/>
        </w:rPr>
      </w:pPr>
      <w:r w:rsidRPr="00EE5877">
        <w:rPr>
          <w:lang w:val="fi-FI"/>
        </w:rPr>
        <w:t> </w:t>
      </w:r>
    </w:p>
    <w:p w14:paraId="0745C6F9" w14:textId="0534F9B2" w:rsidR="00ED192B" w:rsidRPr="00EE5877" w:rsidRDefault="00ED192B" w:rsidP="00677EDD">
      <w:pPr>
        <w:pStyle w:val="Heading3-AnnexIIIa"/>
        <w:keepNext/>
        <w:keepLines/>
        <w:spacing w:before="0"/>
        <w:rPr>
          <w:lang w:val="fi-FI"/>
        </w:rPr>
      </w:pPr>
      <w:r w:rsidRPr="00EE5877">
        <w:rPr>
          <w:lang w:val="fi-FI"/>
        </w:rPr>
        <w:lastRenderedPageBreak/>
        <w:t>11.</w:t>
      </w:r>
      <w:r w:rsidRPr="00EE5877">
        <w:rPr>
          <w:lang w:val="fi-FI"/>
        </w:rPr>
        <w:tab/>
        <w:t>MÜÜGILOA HOIDJA NIMI JA AADRESS</w:t>
      </w:r>
    </w:p>
    <w:p w14:paraId="7C82FB44" w14:textId="6787B84E" w:rsidR="00CF4CD1" w:rsidRPr="00CF4CD1" w:rsidRDefault="00CF4CD1" w:rsidP="00677EDD">
      <w:pPr>
        <w:keepNext/>
        <w:spacing w:after="0"/>
        <w:rPr>
          <w:rFonts w:eastAsia="SimSun" w:cs="Times New Roman"/>
          <w:noProof/>
          <w:szCs w:val="24"/>
          <w:lang w:val="et-EE" w:eastAsia="et-EE"/>
        </w:rPr>
      </w:pPr>
      <w:r w:rsidRPr="00CF4CD1">
        <w:rPr>
          <w:rFonts w:eastAsia="SimSun" w:cs="Times New Roman"/>
          <w:szCs w:val="24"/>
          <w:lang w:val="et-EE" w:eastAsia="et-EE"/>
        </w:rPr>
        <w:t>Astellas Pharma Europe B.V.</w:t>
      </w:r>
    </w:p>
    <w:p w14:paraId="47EE5830" w14:textId="77777777" w:rsidR="00CF4CD1" w:rsidRPr="00CF4CD1" w:rsidRDefault="00CF4CD1" w:rsidP="00CF4CD1">
      <w:pPr>
        <w:spacing w:after="0" w:line="260" w:lineRule="exact"/>
        <w:rPr>
          <w:rFonts w:eastAsia="SimSun" w:cs="Times New Roman"/>
          <w:noProof/>
          <w:szCs w:val="24"/>
          <w:lang w:val="et-EE" w:eastAsia="et-EE"/>
        </w:rPr>
      </w:pPr>
      <w:r w:rsidRPr="00CF4CD1">
        <w:rPr>
          <w:rFonts w:eastAsia="SimSun" w:cs="Times New Roman"/>
          <w:szCs w:val="24"/>
          <w:lang w:val="et-EE" w:eastAsia="et-EE"/>
        </w:rPr>
        <w:t>Sylviusweg 62</w:t>
      </w:r>
    </w:p>
    <w:p w14:paraId="1DBA0647" w14:textId="77777777" w:rsidR="00CF4CD1" w:rsidRPr="00CF4CD1" w:rsidRDefault="00CF4CD1" w:rsidP="00CF4CD1">
      <w:pPr>
        <w:spacing w:after="0" w:line="260" w:lineRule="exact"/>
        <w:rPr>
          <w:rFonts w:eastAsia="SimSun" w:cs="Times New Roman"/>
          <w:noProof/>
          <w:szCs w:val="24"/>
          <w:lang w:val="et-EE" w:eastAsia="et-EE"/>
        </w:rPr>
      </w:pPr>
      <w:r w:rsidRPr="00CF4CD1">
        <w:rPr>
          <w:rFonts w:eastAsia="SimSun" w:cs="Times New Roman"/>
          <w:szCs w:val="24"/>
          <w:lang w:val="et-EE" w:eastAsia="et-EE"/>
        </w:rPr>
        <w:t>2333 BE Leiden</w:t>
      </w:r>
    </w:p>
    <w:p w14:paraId="246C04CB" w14:textId="46D153C6" w:rsidR="00ED192B" w:rsidRPr="005237EC" w:rsidRDefault="00CF4CD1" w:rsidP="00CF4CD1">
      <w:pPr>
        <w:spacing w:after="0"/>
        <w:rPr>
          <w:lang w:val="et-EE"/>
        </w:rPr>
      </w:pPr>
      <w:r w:rsidRPr="00CF4CD1">
        <w:rPr>
          <w:rFonts w:eastAsia="SimSun" w:cs="Times New Roman"/>
          <w:szCs w:val="24"/>
          <w:lang w:val="et-EE" w:eastAsia="et-EE"/>
        </w:rPr>
        <w:t>Holland</w:t>
      </w:r>
    </w:p>
    <w:p w14:paraId="5F00929F" w14:textId="22050832" w:rsidR="00ED192B" w:rsidRPr="005237EC" w:rsidRDefault="00ED192B" w:rsidP="00C9606E">
      <w:pPr>
        <w:pStyle w:val="Heading3-AnnexIIIa"/>
        <w:rPr>
          <w:lang w:val="et-EE"/>
        </w:rPr>
      </w:pPr>
      <w:r w:rsidRPr="005237EC">
        <w:rPr>
          <w:lang w:val="et-EE"/>
        </w:rPr>
        <w:t>12.</w:t>
      </w:r>
      <w:r w:rsidRPr="005237EC">
        <w:rPr>
          <w:lang w:val="et-EE"/>
        </w:rPr>
        <w:tab/>
      </w:r>
      <w:r w:rsidR="00CF4CD1" w:rsidRPr="00CF4CD1">
        <w:rPr>
          <w:rFonts w:eastAsia="SimSun" w:cs="Times New Roman"/>
          <w:bCs w:val="0"/>
          <w:caps w:val="0"/>
          <w:szCs w:val="24"/>
          <w:lang w:val="et-EE" w:eastAsia="et-EE"/>
        </w:rPr>
        <w:t>MÜÜGILOA NUMBER (NUMBRID</w:t>
      </w:r>
      <w:r w:rsidRPr="005237EC">
        <w:rPr>
          <w:lang w:val="et-EE"/>
        </w:rPr>
        <w:t>)</w:t>
      </w:r>
    </w:p>
    <w:p w14:paraId="5C4CEA80" w14:textId="4088DD89" w:rsidR="00ED192B" w:rsidRPr="00A04B79" w:rsidRDefault="00ED192B" w:rsidP="00C9606E">
      <w:pPr>
        <w:spacing w:after="0"/>
        <w:rPr>
          <w:lang w:val="fi-FI"/>
        </w:rPr>
      </w:pPr>
      <w:r w:rsidRPr="00A04B79">
        <w:rPr>
          <w:lang w:val="fi-FI"/>
        </w:rPr>
        <w:t>EU/1/13/846/003</w:t>
      </w:r>
    </w:p>
    <w:p w14:paraId="0DCD2218" w14:textId="1B8CB4B8" w:rsidR="00ED192B" w:rsidRPr="00A04B79" w:rsidRDefault="00ED192B">
      <w:pPr>
        <w:pStyle w:val="Heading3-AnnexIIIa"/>
        <w:rPr>
          <w:lang w:val="fi-FI"/>
        </w:rPr>
      </w:pPr>
      <w:r w:rsidRPr="00A04B79">
        <w:rPr>
          <w:lang w:val="fi-FI"/>
        </w:rPr>
        <w:t>13.</w:t>
      </w:r>
      <w:r w:rsidRPr="00A04B79">
        <w:rPr>
          <w:lang w:val="fi-FI"/>
        </w:rPr>
        <w:tab/>
        <w:t>PARTII NUMBER</w:t>
      </w:r>
    </w:p>
    <w:p w14:paraId="11A1B449" w14:textId="5AEB7045" w:rsidR="00ED192B" w:rsidRPr="00A04B79" w:rsidRDefault="00ED192B" w:rsidP="00C9606E">
      <w:pPr>
        <w:rPr>
          <w:lang w:val="fi-FI"/>
        </w:rPr>
      </w:pPr>
      <w:r w:rsidRPr="00A04B79">
        <w:rPr>
          <w:lang w:val="fi-FI"/>
        </w:rPr>
        <w:t>Lot</w:t>
      </w:r>
    </w:p>
    <w:p w14:paraId="038E0587" w14:textId="4F76CFCC" w:rsidR="00ED192B" w:rsidRPr="00A04B79" w:rsidRDefault="00ED192B">
      <w:pPr>
        <w:pStyle w:val="Heading3-AnnexIIIa"/>
        <w:rPr>
          <w:lang w:val="fi-FI"/>
        </w:rPr>
      </w:pPr>
      <w:r w:rsidRPr="00A04B79">
        <w:rPr>
          <w:lang w:val="fi-FI"/>
        </w:rPr>
        <w:t>14.</w:t>
      </w:r>
      <w:r w:rsidRPr="00A04B79">
        <w:rPr>
          <w:lang w:val="fi-FI"/>
        </w:rPr>
        <w:tab/>
        <w:t>RAVIMI VÄLJASTAMISTINGIMUSED</w:t>
      </w:r>
    </w:p>
    <w:p w14:paraId="7A76B793" w14:textId="62795946" w:rsidR="00ED192B" w:rsidRPr="00A04B79" w:rsidRDefault="00CF4CD1" w:rsidP="00C9606E">
      <w:pPr>
        <w:rPr>
          <w:lang w:val="fi-FI"/>
        </w:rPr>
      </w:pPr>
      <w:r w:rsidRPr="00CF4CD1">
        <w:rPr>
          <w:rFonts w:eastAsia="SimSun" w:cs="Times New Roman"/>
          <w:szCs w:val="24"/>
          <w:lang w:val="et-EE" w:eastAsia="et-EE"/>
        </w:rPr>
        <w:t>Retseptiravim</w:t>
      </w:r>
      <w:r w:rsidR="00ED192B" w:rsidRPr="00A04B79">
        <w:rPr>
          <w:rFonts w:cs="Myanmar Text"/>
          <w:lang w:val="fi-FI"/>
        </w:rPr>
        <w:t>.</w:t>
      </w:r>
    </w:p>
    <w:p w14:paraId="376D70B3" w14:textId="0D5B4F40" w:rsidR="00ED192B" w:rsidRPr="00A04B79" w:rsidRDefault="00ED192B">
      <w:pPr>
        <w:pStyle w:val="Heading3-AnnexIIIa"/>
        <w:rPr>
          <w:lang w:val="fi-FI"/>
        </w:rPr>
      </w:pPr>
      <w:r w:rsidRPr="00A04B79">
        <w:rPr>
          <w:lang w:val="fi-FI"/>
        </w:rPr>
        <w:t>15.</w:t>
      </w:r>
      <w:r w:rsidRPr="00A04B79">
        <w:rPr>
          <w:lang w:val="fi-FI"/>
        </w:rPr>
        <w:tab/>
        <w:t>KASUTUSJUHEND</w:t>
      </w:r>
    </w:p>
    <w:p w14:paraId="7C8944E3" w14:textId="3BFB815B" w:rsidR="00ED192B" w:rsidRPr="00A04B79" w:rsidRDefault="00ED192B" w:rsidP="00CF4CD1">
      <w:pPr>
        <w:spacing w:after="0"/>
        <w:rPr>
          <w:lang w:val="fi-FI"/>
        </w:rPr>
      </w:pPr>
      <w:r w:rsidRPr="00A04B79">
        <w:rPr>
          <w:lang w:val="fi-FI"/>
        </w:rPr>
        <w:t> </w:t>
      </w:r>
    </w:p>
    <w:p w14:paraId="3924ABB5" w14:textId="59AF9B78" w:rsidR="00ED192B" w:rsidRPr="00A04B79" w:rsidRDefault="00ED192B" w:rsidP="00CF4CD1">
      <w:pPr>
        <w:pStyle w:val="Heading3-AnnexIIIa"/>
        <w:spacing w:before="0"/>
        <w:rPr>
          <w:lang w:val="fi-FI"/>
        </w:rPr>
      </w:pPr>
      <w:r w:rsidRPr="00A04B79">
        <w:rPr>
          <w:lang w:val="fi-FI"/>
        </w:rPr>
        <w:t>16.</w:t>
      </w:r>
      <w:r w:rsidRPr="00A04B79">
        <w:rPr>
          <w:lang w:val="fi-FI"/>
        </w:rPr>
        <w:tab/>
        <w:t>TEAVE BRAILLE’ KIRJAS (PUNKTKIRJAS)</w:t>
      </w:r>
    </w:p>
    <w:p w14:paraId="4EDC0051" w14:textId="4AE4998C" w:rsidR="00ED192B" w:rsidRPr="00A04B79" w:rsidRDefault="00CF4CD1" w:rsidP="00C9606E">
      <w:pPr>
        <w:rPr>
          <w:lang w:val="fi-FI"/>
        </w:rPr>
      </w:pPr>
      <w:r w:rsidRPr="00CF4CD1">
        <w:rPr>
          <w:rFonts w:eastAsia="SimSun" w:cs="Times New Roman"/>
          <w:szCs w:val="24"/>
          <w:lang w:val="et-EE" w:eastAsia="et-EE"/>
        </w:rPr>
        <w:t>xtandi 80 mg õhukese polümeerikattega tabletid</w:t>
      </w:r>
    </w:p>
    <w:p w14:paraId="6904FACA" w14:textId="4E16CC0F" w:rsidR="00ED192B" w:rsidRPr="00A04B79" w:rsidRDefault="00ED192B">
      <w:pPr>
        <w:pStyle w:val="Heading3-AnnexIIIa"/>
        <w:rPr>
          <w:lang w:val="fi-FI"/>
        </w:rPr>
      </w:pPr>
      <w:r w:rsidRPr="00A04B79">
        <w:rPr>
          <w:lang w:val="fi-FI"/>
        </w:rPr>
        <w:t>17.</w:t>
      </w:r>
      <w:r w:rsidRPr="00A04B79">
        <w:rPr>
          <w:lang w:val="fi-FI"/>
        </w:rPr>
        <w:tab/>
      </w:r>
      <w:r w:rsidR="00CF4CD1" w:rsidRPr="00CF4CD1">
        <w:rPr>
          <w:rFonts w:eastAsia="Times New Roman" w:cs="Times New Roman"/>
          <w:bCs w:val="0"/>
          <w:caps w:val="0"/>
          <w:noProof/>
          <w:szCs w:val="20"/>
          <w:lang w:val="et-EE" w:eastAsia="et-EE" w:bidi="et-EE"/>
        </w:rPr>
        <w:t>AINULAADNE IDENTIFIKAATOR – 2D-vöötkood</w:t>
      </w:r>
    </w:p>
    <w:p w14:paraId="7F160FA4" w14:textId="0AA58786" w:rsidR="00ED192B" w:rsidRPr="00A04B79" w:rsidRDefault="00CF4CD1" w:rsidP="00C9606E">
      <w:pPr>
        <w:rPr>
          <w:lang w:val="fi-FI"/>
        </w:rPr>
      </w:pPr>
      <w:r w:rsidRPr="00FE47EF">
        <w:rPr>
          <w:rFonts w:eastAsia="Times New Roman" w:cs="Times New Roman"/>
          <w:noProof/>
          <w:szCs w:val="20"/>
          <w:lang w:val="et-EE" w:eastAsia="et-EE" w:bidi="et-EE"/>
        </w:rPr>
        <w:t>Lisatud on 2D-vöötkood, mis sisaldab ainulaadset identifikaatorit.</w:t>
      </w:r>
    </w:p>
    <w:p w14:paraId="0C62F4E0" w14:textId="51BAEE47" w:rsidR="00ED192B" w:rsidRPr="005237EC" w:rsidRDefault="00ED192B">
      <w:pPr>
        <w:pStyle w:val="Heading3-AnnexIIIa"/>
        <w:rPr>
          <w:lang w:val="fi-FI"/>
        </w:rPr>
      </w:pPr>
      <w:r w:rsidRPr="005237EC">
        <w:rPr>
          <w:lang w:val="fi-FI"/>
        </w:rPr>
        <w:t>18.</w:t>
      </w:r>
      <w:r w:rsidRPr="005237EC">
        <w:rPr>
          <w:lang w:val="fi-FI"/>
        </w:rPr>
        <w:tab/>
        <w:t>AINULAADNE IDENTIFIKAATOR – INIMLOETAVAD ANDMED</w:t>
      </w:r>
    </w:p>
    <w:p w14:paraId="4B58F73D" w14:textId="71C00B62" w:rsidR="00ED192B" w:rsidRPr="005237EC" w:rsidRDefault="00ED192B" w:rsidP="00C9606E">
      <w:pPr>
        <w:spacing w:after="0"/>
        <w:rPr>
          <w:rFonts w:cs="Myanmar Text"/>
          <w:lang w:val="fi-FI"/>
        </w:rPr>
      </w:pPr>
      <w:r w:rsidRPr="005237EC">
        <w:rPr>
          <w:rFonts w:cs="Myanmar Text"/>
          <w:lang w:val="fi-FI"/>
        </w:rPr>
        <w:t>PC</w:t>
      </w:r>
    </w:p>
    <w:p w14:paraId="2F11AC0A" w14:textId="77777777" w:rsidR="00ED192B" w:rsidRPr="005237EC" w:rsidRDefault="00ED192B" w:rsidP="00C9606E">
      <w:pPr>
        <w:spacing w:after="0"/>
        <w:rPr>
          <w:rFonts w:cs="Myanmar Text"/>
          <w:lang w:val="fi-FI"/>
        </w:rPr>
      </w:pPr>
      <w:r w:rsidRPr="005237EC">
        <w:rPr>
          <w:rFonts w:cs="Myanmar Text"/>
          <w:lang w:val="fi-FI"/>
        </w:rPr>
        <w:t>SN</w:t>
      </w:r>
    </w:p>
    <w:p w14:paraId="5401BD0B" w14:textId="115E8279" w:rsidR="00ED192B" w:rsidRPr="008D2561" w:rsidRDefault="00ED192B" w:rsidP="00C9606E">
      <w:pPr>
        <w:rPr>
          <w:lang w:val="en-GB"/>
        </w:rPr>
      </w:pPr>
      <w:r w:rsidRPr="00C44367">
        <w:rPr>
          <w:rFonts w:cs="Myanmar Text"/>
          <w:lang w:val="en-GB"/>
        </w:rPr>
        <w:t xml:space="preserve">NN </w:t>
      </w:r>
    </w:p>
    <w:p w14:paraId="61BE3ECA" w14:textId="62D3BA53" w:rsidR="00ED192B" w:rsidRDefault="00ED192B">
      <w:r>
        <w:rPr>
          <w:noProof/>
        </w:rPr>
        <w:br w:type="page"/>
      </w:r>
    </w:p>
    <w:p w14:paraId="5A7BA585" w14:textId="45ACE84B" w:rsidR="00ED192B" w:rsidRDefault="00ED192B">
      <w:pPr>
        <w:pStyle w:val="Title-AnnexIIIa"/>
      </w:pPr>
      <w:r w:rsidRPr="008D2561">
        <w:lastRenderedPageBreak/>
        <w:t>SISEPAKENDIL PEAVAD OLEMA JÄRGMISED ANDMED</w:t>
      </w:r>
    </w:p>
    <w:p w14:paraId="5489CCDC" w14:textId="1D47F613" w:rsidR="00ED192B" w:rsidRPr="005237EC" w:rsidRDefault="00CF4CD1" w:rsidP="005214F3">
      <w:pPr>
        <w:pStyle w:val="Subtitle-AnnexIIIa"/>
      </w:pPr>
      <w:r w:rsidRPr="00CF4CD1">
        <w:rPr>
          <w:rFonts w:eastAsia="SimSun" w:cs="Times New Roman"/>
          <w:szCs w:val="24"/>
          <w:lang w:val="et-EE" w:eastAsia="et-EE"/>
        </w:rPr>
        <w:t xml:space="preserve">VOLDIK ILMA </w:t>
      </w:r>
      <w:r w:rsidRPr="00CF4CD1">
        <w:rPr>
          <w:rFonts w:eastAsia="SimSun" w:cs="Times New Roman"/>
          <w:i/>
          <w:szCs w:val="24"/>
          <w:lang w:val="et-EE" w:eastAsia="et-EE"/>
        </w:rPr>
        <w:t>BLUE BOX</w:t>
      </w:r>
      <w:r w:rsidRPr="00CF4CD1">
        <w:rPr>
          <w:rFonts w:eastAsia="SimSun" w:cs="Times New Roman"/>
          <w:szCs w:val="24"/>
          <w:lang w:val="et-EE" w:eastAsia="et-EE"/>
        </w:rPr>
        <w:t>’ITA</w:t>
      </w:r>
    </w:p>
    <w:p w14:paraId="45850331" w14:textId="5606BDE9" w:rsidR="00ED192B" w:rsidRPr="005237EC" w:rsidRDefault="00ED192B" w:rsidP="005214F3">
      <w:pPr>
        <w:pStyle w:val="StayOnPublish"/>
        <w:rPr>
          <w:lang w:val="en-GB"/>
        </w:rPr>
      </w:pPr>
      <w:r w:rsidRPr="005237EC">
        <w:rPr>
          <w:rStyle w:val="PlaceholderText"/>
          <w:lang w:val="en-GB"/>
        </w:rPr>
        <w:t xml:space="preserve"> </w:t>
      </w:r>
    </w:p>
    <w:p w14:paraId="1AD83E87" w14:textId="76284421" w:rsidR="00ED192B" w:rsidRPr="005237EC" w:rsidRDefault="00ED192B">
      <w:pPr>
        <w:pStyle w:val="Heading3-AnnexIIIa"/>
        <w:spacing w:before="660"/>
        <w:ind w:right="14"/>
        <w:rPr>
          <w:lang w:val="en-GB"/>
        </w:rPr>
      </w:pPr>
      <w:r w:rsidRPr="005237EC">
        <w:rPr>
          <w:lang w:val="en-GB"/>
        </w:rPr>
        <w:t>1.</w:t>
      </w:r>
      <w:r w:rsidRPr="005237EC">
        <w:rPr>
          <w:lang w:val="en-GB"/>
        </w:rPr>
        <w:tab/>
        <w:t>RAVIMPREPARAADI NIMETUS</w:t>
      </w:r>
    </w:p>
    <w:p w14:paraId="74E37EB5" w14:textId="463E0291" w:rsidR="00ED192B" w:rsidRPr="005237EC" w:rsidRDefault="00CF4CD1" w:rsidP="009D63C2">
      <w:pPr>
        <w:spacing w:after="0"/>
        <w:rPr>
          <w:lang w:val="en-GB"/>
        </w:rPr>
      </w:pPr>
      <w:r w:rsidRPr="00CF4CD1">
        <w:rPr>
          <w:rFonts w:eastAsia="SimSun" w:cs="Times New Roman"/>
          <w:szCs w:val="24"/>
          <w:lang w:val="et-EE" w:eastAsia="et-EE"/>
        </w:rPr>
        <w:t>Xtandi 40 mg õhukese polümeerikattega tabletid</w:t>
      </w:r>
    </w:p>
    <w:p w14:paraId="5680D266" w14:textId="14B7CD79" w:rsidR="00ED192B" w:rsidRPr="005237EC" w:rsidRDefault="00CF4CD1" w:rsidP="005214F3">
      <w:pPr>
        <w:rPr>
          <w:lang w:val="en-GB"/>
        </w:rPr>
      </w:pPr>
      <w:r w:rsidRPr="00CF4CD1">
        <w:rPr>
          <w:rFonts w:eastAsia="SimSun" w:cs="Times New Roman"/>
          <w:i/>
          <w:iCs/>
          <w:szCs w:val="24"/>
          <w:lang w:val="et-EE" w:eastAsia="et-EE"/>
        </w:rPr>
        <w:t>enzalutamidum</w:t>
      </w:r>
    </w:p>
    <w:p w14:paraId="27147B95" w14:textId="3D0DB26F" w:rsidR="00ED192B" w:rsidRPr="005237EC" w:rsidRDefault="00ED192B">
      <w:pPr>
        <w:pStyle w:val="Heading3-AnnexIIIa"/>
        <w:rPr>
          <w:lang w:val="en-GB"/>
        </w:rPr>
      </w:pPr>
      <w:r w:rsidRPr="005237EC">
        <w:rPr>
          <w:lang w:val="en-GB"/>
        </w:rPr>
        <w:t>2.</w:t>
      </w:r>
      <w:r w:rsidRPr="005237EC">
        <w:rPr>
          <w:lang w:val="en-GB"/>
        </w:rPr>
        <w:tab/>
        <w:t>TOIMEAINE(TE) SISALDUS</w:t>
      </w:r>
    </w:p>
    <w:p w14:paraId="57D5C584" w14:textId="6FC5ABBB" w:rsidR="00ED192B" w:rsidRPr="005237EC" w:rsidRDefault="00CF4CD1" w:rsidP="009D63C2">
      <w:pPr>
        <w:spacing w:after="0"/>
        <w:rPr>
          <w:lang w:val="en-GB"/>
        </w:rPr>
      </w:pPr>
      <w:r w:rsidRPr="00CF4CD1">
        <w:rPr>
          <w:rFonts w:eastAsia="SimSun" w:cs="Times New Roman"/>
          <w:szCs w:val="24"/>
          <w:lang w:val="et-EE" w:eastAsia="et-EE"/>
        </w:rPr>
        <w:t>Üks õhukese polümeerikattega tablett sisaldab 40 mg ensalutamiidi.</w:t>
      </w:r>
    </w:p>
    <w:p w14:paraId="3F07303F" w14:textId="227FC882" w:rsidR="00ED192B" w:rsidRPr="00EE5877" w:rsidRDefault="00ED192B">
      <w:pPr>
        <w:pStyle w:val="Heading3-AnnexIIIa"/>
        <w:rPr>
          <w:lang w:val="fi-FI"/>
        </w:rPr>
      </w:pPr>
      <w:r w:rsidRPr="00EE5877">
        <w:rPr>
          <w:lang w:val="fi-FI"/>
        </w:rPr>
        <w:t>3.</w:t>
      </w:r>
      <w:r w:rsidRPr="00EE5877">
        <w:rPr>
          <w:lang w:val="fi-FI"/>
        </w:rPr>
        <w:tab/>
        <w:t>ABIAINED</w:t>
      </w:r>
    </w:p>
    <w:p w14:paraId="11D2ABD1" w14:textId="69B81A2A" w:rsidR="00ED192B" w:rsidRPr="00EE5877" w:rsidRDefault="00ED192B" w:rsidP="009D63C2">
      <w:pPr>
        <w:spacing w:after="0"/>
        <w:rPr>
          <w:lang w:val="fi-FI"/>
        </w:rPr>
      </w:pPr>
      <w:r w:rsidRPr="00EE5877">
        <w:rPr>
          <w:rFonts w:cs="Myanmar Text"/>
          <w:lang w:val="fi-FI"/>
        </w:rPr>
        <w:t> </w:t>
      </w:r>
    </w:p>
    <w:p w14:paraId="5A163CFA" w14:textId="3D6858B0" w:rsidR="00ED192B" w:rsidRPr="00EE5877" w:rsidRDefault="00ED192B" w:rsidP="00CF4CD1">
      <w:pPr>
        <w:pStyle w:val="Heading3-AnnexIIIa"/>
        <w:spacing w:before="0"/>
        <w:contextualSpacing w:val="0"/>
        <w:rPr>
          <w:lang w:val="fi-FI"/>
        </w:rPr>
      </w:pPr>
      <w:r w:rsidRPr="00EE5877">
        <w:rPr>
          <w:lang w:val="fi-FI"/>
        </w:rPr>
        <w:t>4.</w:t>
      </w:r>
      <w:r w:rsidRPr="00EE5877">
        <w:rPr>
          <w:lang w:val="fi-FI"/>
        </w:rPr>
        <w:tab/>
        <w:t>RAVIMVORM JA PAKENDI SUURUS</w:t>
      </w:r>
    </w:p>
    <w:p w14:paraId="222E2AAC" w14:textId="7F72CC06" w:rsidR="00ED192B" w:rsidRPr="00EE5877" w:rsidRDefault="00CF4CD1" w:rsidP="005B0B82">
      <w:pPr>
        <w:spacing w:before="220" w:after="0"/>
        <w:rPr>
          <w:lang w:val="fi-FI"/>
        </w:rPr>
      </w:pPr>
      <w:r w:rsidRPr="00CF4CD1">
        <w:rPr>
          <w:rFonts w:eastAsia="SimSun" w:cs="Times New Roman"/>
          <w:szCs w:val="24"/>
          <w:lang w:val="et-EE" w:eastAsia="et-EE"/>
        </w:rPr>
        <w:t>28 õhukese polümeerikattega tabletti</w:t>
      </w:r>
    </w:p>
    <w:p w14:paraId="6027D8E1" w14:textId="7C05F402" w:rsidR="00ED192B" w:rsidRPr="00EE5877" w:rsidRDefault="00ED192B">
      <w:pPr>
        <w:pStyle w:val="Heading3-AnnexIIIa"/>
        <w:rPr>
          <w:lang w:val="fi-FI"/>
        </w:rPr>
      </w:pPr>
      <w:r w:rsidRPr="00EE5877">
        <w:rPr>
          <w:lang w:val="fi-FI"/>
        </w:rPr>
        <w:t>5.</w:t>
      </w:r>
      <w:r w:rsidRPr="00EE5877">
        <w:rPr>
          <w:lang w:val="fi-FI"/>
        </w:rPr>
        <w:tab/>
        <w:t>MANUSTAMISVIIS JA –TEE(D)</w:t>
      </w:r>
    </w:p>
    <w:p w14:paraId="73B82C1E" w14:textId="2BE5164F" w:rsidR="00ED192B" w:rsidRPr="00EE5877" w:rsidRDefault="00ED192B">
      <w:pPr>
        <w:spacing w:after="0"/>
        <w:rPr>
          <w:lang w:val="fi-FI"/>
        </w:rPr>
      </w:pPr>
      <w:r w:rsidRPr="00EE5877">
        <w:rPr>
          <w:lang w:val="fi-FI"/>
        </w:rPr>
        <w:t>Enne ravimi kasutamist lugege pakendi infolehte.</w:t>
      </w:r>
    </w:p>
    <w:p w14:paraId="124729C0" w14:textId="3170FAAD" w:rsidR="00CF4CD1" w:rsidRPr="00CF4CD1" w:rsidRDefault="00C93FE9" w:rsidP="00FE47EF">
      <w:pPr>
        <w:spacing w:after="0"/>
        <w:rPr>
          <w:rFonts w:eastAsia="SimSun" w:cs="Times New Roman"/>
          <w:noProof/>
          <w:szCs w:val="24"/>
          <w:lang w:val="et-EE" w:eastAsia="et-EE"/>
        </w:rPr>
      </w:pPr>
      <w:r w:rsidRPr="00A04B79">
        <w:rPr>
          <w:lang w:val="fi-FI"/>
        </w:rPr>
        <w:t> </w:t>
      </w:r>
      <w:r w:rsidR="00CF4CD1" w:rsidRPr="00CF4CD1">
        <w:rPr>
          <w:rFonts w:eastAsia="SimSun" w:cs="Times New Roman"/>
          <w:szCs w:val="24"/>
          <w:lang w:val="et-EE" w:eastAsia="et-EE"/>
        </w:rPr>
        <w:t>Suukaudne.</w:t>
      </w:r>
    </w:p>
    <w:p w14:paraId="4F1977B3"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p>
    <w:p w14:paraId="1F11FCC6"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Esmaspäev</w:t>
      </w:r>
    </w:p>
    <w:p w14:paraId="101AFD3E"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Teisipäev</w:t>
      </w:r>
    </w:p>
    <w:p w14:paraId="7671E7AC"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Kolmapäev</w:t>
      </w:r>
    </w:p>
    <w:p w14:paraId="0AD19B83"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Neljapäev</w:t>
      </w:r>
    </w:p>
    <w:p w14:paraId="2647A4F7"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Reede</w:t>
      </w:r>
    </w:p>
    <w:p w14:paraId="2590704C"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Laupäev</w:t>
      </w:r>
    </w:p>
    <w:p w14:paraId="59FA862F" w14:textId="5099A58D" w:rsidR="00ED192B" w:rsidRPr="00EE5877" w:rsidRDefault="00CF4CD1" w:rsidP="00CF4CD1">
      <w:pPr>
        <w:spacing w:after="0"/>
        <w:rPr>
          <w:lang w:val="fi-FI"/>
        </w:rPr>
      </w:pPr>
      <w:r w:rsidRPr="00CF4CD1">
        <w:rPr>
          <w:rFonts w:eastAsia="SimSun" w:cs="Times New Roman"/>
          <w:szCs w:val="24"/>
          <w:lang w:val="et-EE" w:eastAsia="et-EE"/>
        </w:rPr>
        <w:t>Pühapäev</w:t>
      </w:r>
    </w:p>
    <w:p w14:paraId="7AFA8F17" w14:textId="4F76A00D" w:rsidR="00ED192B" w:rsidRPr="00EE5877" w:rsidRDefault="00ED192B">
      <w:pPr>
        <w:pStyle w:val="Heading3-AnnexIIIa"/>
        <w:contextualSpacing w:val="0"/>
        <w:rPr>
          <w:lang w:val="fi-FI"/>
        </w:rPr>
      </w:pPr>
      <w:r w:rsidRPr="00EE5877">
        <w:rPr>
          <w:lang w:val="fi-FI"/>
        </w:rPr>
        <w:t>6.</w:t>
      </w:r>
      <w:r w:rsidRPr="00EE5877">
        <w:rPr>
          <w:lang w:val="fi-FI"/>
        </w:rPr>
        <w:tab/>
        <w:t>ERIHOIATUS, ET RAVIMIT TULEB HOIDA LASTE EEST VARJATUD JA KÄTTESAAMATUS KOHAS</w:t>
      </w:r>
    </w:p>
    <w:p w14:paraId="79505346" w14:textId="103184AB" w:rsidR="00ED192B" w:rsidRPr="00EE5877" w:rsidRDefault="00ED192B">
      <w:pPr>
        <w:rPr>
          <w:lang w:val="fi-FI"/>
        </w:rPr>
      </w:pPr>
      <w:r w:rsidRPr="00EE5877">
        <w:rPr>
          <w:lang w:val="fi-FI"/>
        </w:rPr>
        <w:t>Hoida laste eest varjatud ja kättesaamatus kohas.</w:t>
      </w:r>
    </w:p>
    <w:p w14:paraId="19979041" w14:textId="62A1971E" w:rsidR="00ED192B" w:rsidRPr="00EE5877" w:rsidRDefault="00ED192B">
      <w:pPr>
        <w:pStyle w:val="Heading3-AnnexIIIa"/>
        <w:rPr>
          <w:lang w:val="fi-FI"/>
        </w:rPr>
      </w:pPr>
      <w:r w:rsidRPr="00EE5877">
        <w:rPr>
          <w:lang w:val="fi-FI"/>
        </w:rPr>
        <w:t>7.</w:t>
      </w:r>
      <w:r w:rsidRPr="00EE5877">
        <w:rPr>
          <w:lang w:val="fi-FI"/>
        </w:rPr>
        <w:tab/>
        <w:t>TEISED ERIHOIATUSED (VAJADUSEL)</w:t>
      </w:r>
    </w:p>
    <w:p w14:paraId="6685CFC6" w14:textId="4EC87D1D" w:rsidR="00ED192B" w:rsidRPr="00EE5877" w:rsidRDefault="00ED192B" w:rsidP="00CF4CD1">
      <w:pPr>
        <w:spacing w:after="0"/>
        <w:rPr>
          <w:lang w:val="fi-FI"/>
        </w:rPr>
      </w:pPr>
      <w:r w:rsidRPr="00EE5877">
        <w:rPr>
          <w:lang w:val="fi-FI"/>
        </w:rPr>
        <w:t> </w:t>
      </w:r>
    </w:p>
    <w:p w14:paraId="3680C7AE" w14:textId="3E5F8FD4" w:rsidR="00ED192B" w:rsidRPr="00EE5877" w:rsidRDefault="00ED192B" w:rsidP="00CF4CD1">
      <w:pPr>
        <w:pStyle w:val="Heading3-AnnexIIIa"/>
        <w:spacing w:before="0"/>
        <w:rPr>
          <w:lang w:val="fi-FI"/>
        </w:rPr>
      </w:pPr>
      <w:r w:rsidRPr="00EE5877">
        <w:rPr>
          <w:lang w:val="fi-FI"/>
        </w:rPr>
        <w:t>8.</w:t>
      </w:r>
      <w:r w:rsidRPr="00EE5877">
        <w:rPr>
          <w:lang w:val="fi-FI"/>
        </w:rPr>
        <w:tab/>
        <w:t>KÕLBLIKKUSAEG</w:t>
      </w:r>
    </w:p>
    <w:p w14:paraId="05793582" w14:textId="54AC76E7" w:rsidR="00ED192B" w:rsidRPr="00EE5877" w:rsidRDefault="00ED192B" w:rsidP="005214F3">
      <w:pPr>
        <w:rPr>
          <w:lang w:val="fi-FI"/>
        </w:rPr>
      </w:pPr>
      <w:r w:rsidRPr="00EE5877">
        <w:rPr>
          <w:lang w:val="fi-FI"/>
        </w:rPr>
        <w:t>EXP</w:t>
      </w:r>
    </w:p>
    <w:p w14:paraId="160660CB" w14:textId="325B2B6F" w:rsidR="00ED192B" w:rsidRPr="00EE5877" w:rsidRDefault="00ED192B">
      <w:pPr>
        <w:pStyle w:val="Heading3-AnnexIIIa"/>
        <w:keepNext/>
        <w:rPr>
          <w:lang w:val="fi-FI"/>
        </w:rPr>
      </w:pPr>
      <w:r w:rsidRPr="00EE5877">
        <w:rPr>
          <w:lang w:val="fi-FI"/>
        </w:rPr>
        <w:t>9.</w:t>
      </w:r>
      <w:r w:rsidRPr="00EE5877">
        <w:rPr>
          <w:lang w:val="fi-FI"/>
        </w:rPr>
        <w:tab/>
        <w:t>SÄILITAMISE ERITINGIMUSED</w:t>
      </w:r>
    </w:p>
    <w:p w14:paraId="0DBC17CD" w14:textId="0115B574" w:rsidR="00ED192B" w:rsidRPr="00EE5877" w:rsidRDefault="00ED192B" w:rsidP="009D63C2">
      <w:pPr>
        <w:spacing w:after="0"/>
        <w:rPr>
          <w:lang w:val="fi-FI"/>
        </w:rPr>
      </w:pPr>
      <w:r w:rsidRPr="00EE5877">
        <w:rPr>
          <w:lang w:val="fi-FI"/>
        </w:rPr>
        <w:t> </w:t>
      </w:r>
    </w:p>
    <w:p w14:paraId="03E9D4F7" w14:textId="7385D71D" w:rsidR="00ED192B" w:rsidRPr="00EE5877" w:rsidRDefault="00ED192B" w:rsidP="00CF4CD1">
      <w:pPr>
        <w:pStyle w:val="Heading3-AnnexIIIa"/>
        <w:spacing w:before="0"/>
        <w:rPr>
          <w:lang w:val="fi-FI"/>
        </w:rPr>
      </w:pPr>
      <w:r w:rsidRPr="00EE5877">
        <w:rPr>
          <w:lang w:val="fi-FI"/>
        </w:rPr>
        <w:lastRenderedPageBreak/>
        <w:t>10.</w:t>
      </w:r>
      <w:r w:rsidRPr="00EE5877">
        <w:rPr>
          <w:lang w:val="fi-FI"/>
        </w:rPr>
        <w:tab/>
      </w:r>
      <w:r w:rsidR="00C47236" w:rsidRPr="00C47236">
        <w:rPr>
          <w:rFonts w:eastAsia="SimSun" w:cs="Times New Roman"/>
          <w:bCs w:val="0"/>
          <w:caps w:val="0"/>
          <w:szCs w:val="24"/>
          <w:lang w:val="et-EE" w:eastAsia="et-EE"/>
        </w:rPr>
        <w:t>ERINÕUDED KASUTAMATA JÄÄNUD RAVIMPREPARAADI VÕI SELLEST TEKKINUD JÄÄTMEMATERJALI HÄVITAMISEKS, VASTAVALT VAJADUSELE</w:t>
      </w:r>
    </w:p>
    <w:p w14:paraId="3C9BB1C4" w14:textId="0BD813B5" w:rsidR="00ED192B" w:rsidRPr="00EE5877" w:rsidRDefault="00ED192B" w:rsidP="00CF4CD1">
      <w:pPr>
        <w:spacing w:after="0"/>
        <w:rPr>
          <w:lang w:val="fi-FI"/>
        </w:rPr>
      </w:pPr>
      <w:r w:rsidRPr="00EE5877">
        <w:rPr>
          <w:lang w:val="fi-FI"/>
        </w:rPr>
        <w:t> </w:t>
      </w:r>
    </w:p>
    <w:p w14:paraId="3BFF8239" w14:textId="784F4AB1" w:rsidR="00ED192B" w:rsidRPr="00EE5877" w:rsidRDefault="00ED192B" w:rsidP="00CF4CD1">
      <w:pPr>
        <w:pStyle w:val="Heading3-AnnexIIIa"/>
        <w:spacing w:before="0"/>
        <w:rPr>
          <w:lang w:val="fi-FI"/>
        </w:rPr>
      </w:pPr>
      <w:r w:rsidRPr="00EE5877">
        <w:rPr>
          <w:lang w:val="fi-FI"/>
        </w:rPr>
        <w:t>11.</w:t>
      </w:r>
      <w:r w:rsidRPr="00EE5877">
        <w:rPr>
          <w:lang w:val="fi-FI"/>
        </w:rPr>
        <w:tab/>
        <w:t>MÜÜGILOA HOIDJA NIMI JA AADRESS</w:t>
      </w:r>
    </w:p>
    <w:p w14:paraId="78EB21D6" w14:textId="5EAC7E7F" w:rsidR="00CF4CD1" w:rsidRPr="00CF4CD1" w:rsidRDefault="00CF4CD1" w:rsidP="00CF4CD1">
      <w:pPr>
        <w:spacing w:after="0"/>
        <w:rPr>
          <w:rFonts w:eastAsia="SimSun" w:cs="Times New Roman"/>
          <w:noProof/>
          <w:szCs w:val="24"/>
          <w:lang w:val="et-EE" w:eastAsia="et-EE"/>
        </w:rPr>
      </w:pPr>
      <w:r w:rsidRPr="00CF4CD1">
        <w:rPr>
          <w:rFonts w:eastAsia="SimSun" w:cs="Times New Roman"/>
          <w:szCs w:val="24"/>
          <w:lang w:val="et-EE" w:eastAsia="et-EE"/>
        </w:rPr>
        <w:t>Astellas Pharma Europe B.V.</w:t>
      </w:r>
    </w:p>
    <w:p w14:paraId="6F7E04AD" w14:textId="77777777" w:rsidR="00CF4CD1" w:rsidRPr="00CF4CD1" w:rsidRDefault="00CF4CD1" w:rsidP="00CF4CD1">
      <w:pPr>
        <w:spacing w:after="0" w:line="260" w:lineRule="exact"/>
        <w:rPr>
          <w:rFonts w:eastAsia="SimSun" w:cs="Times New Roman"/>
          <w:noProof/>
          <w:szCs w:val="24"/>
          <w:lang w:val="et-EE" w:eastAsia="et-EE"/>
        </w:rPr>
      </w:pPr>
      <w:r w:rsidRPr="00CF4CD1">
        <w:rPr>
          <w:rFonts w:eastAsia="SimSun" w:cs="Times New Roman"/>
          <w:szCs w:val="24"/>
          <w:lang w:val="et-EE" w:eastAsia="et-EE"/>
        </w:rPr>
        <w:t>Sylviusweg 62</w:t>
      </w:r>
    </w:p>
    <w:p w14:paraId="50865D74" w14:textId="77777777" w:rsidR="00CF4CD1" w:rsidRPr="00CF4CD1" w:rsidRDefault="00CF4CD1" w:rsidP="00CF4CD1">
      <w:pPr>
        <w:spacing w:after="0" w:line="260" w:lineRule="exact"/>
        <w:rPr>
          <w:rFonts w:eastAsia="SimSun" w:cs="Times New Roman"/>
          <w:noProof/>
          <w:szCs w:val="24"/>
          <w:lang w:val="et-EE" w:eastAsia="et-EE"/>
        </w:rPr>
      </w:pPr>
      <w:r w:rsidRPr="00CF4CD1">
        <w:rPr>
          <w:rFonts w:eastAsia="SimSun" w:cs="Times New Roman"/>
          <w:szCs w:val="24"/>
          <w:lang w:val="et-EE" w:eastAsia="et-EE"/>
        </w:rPr>
        <w:t>2333 BE Leiden</w:t>
      </w:r>
    </w:p>
    <w:p w14:paraId="67B442DB" w14:textId="4795F388" w:rsidR="00ED192B" w:rsidRPr="005237EC" w:rsidRDefault="00CF4CD1" w:rsidP="00CF4CD1">
      <w:pPr>
        <w:spacing w:after="0"/>
        <w:rPr>
          <w:lang w:val="et-EE"/>
        </w:rPr>
      </w:pPr>
      <w:r w:rsidRPr="00CF4CD1">
        <w:rPr>
          <w:rFonts w:eastAsia="SimSun" w:cs="Times New Roman"/>
          <w:szCs w:val="24"/>
          <w:lang w:val="et-EE" w:eastAsia="et-EE"/>
        </w:rPr>
        <w:t>Holland</w:t>
      </w:r>
    </w:p>
    <w:p w14:paraId="0975CCF7" w14:textId="13A9E66D" w:rsidR="00ED192B" w:rsidRPr="005237EC" w:rsidRDefault="00ED192B" w:rsidP="009D63C2">
      <w:pPr>
        <w:pStyle w:val="Heading3-AnnexIIIa"/>
        <w:rPr>
          <w:lang w:val="et-EE"/>
        </w:rPr>
      </w:pPr>
      <w:r w:rsidRPr="005237EC">
        <w:rPr>
          <w:lang w:val="et-EE"/>
        </w:rPr>
        <w:t>12.</w:t>
      </w:r>
      <w:r w:rsidRPr="005237EC">
        <w:rPr>
          <w:lang w:val="et-EE"/>
        </w:rPr>
        <w:tab/>
      </w:r>
      <w:r w:rsidR="00CF4CD1" w:rsidRPr="00CF4CD1">
        <w:rPr>
          <w:rFonts w:eastAsia="SimSun" w:cs="Times New Roman"/>
          <w:bCs w:val="0"/>
          <w:caps w:val="0"/>
          <w:szCs w:val="24"/>
          <w:lang w:val="et-EE" w:eastAsia="et-EE"/>
        </w:rPr>
        <w:t>MÜÜGILOA NUMBER (NUMBRID</w:t>
      </w:r>
      <w:r w:rsidRPr="005237EC">
        <w:rPr>
          <w:lang w:val="et-EE"/>
        </w:rPr>
        <w:t>)</w:t>
      </w:r>
    </w:p>
    <w:p w14:paraId="0744C772" w14:textId="6206C3FC" w:rsidR="00ED192B" w:rsidRPr="00EE5877" w:rsidRDefault="00ED192B" w:rsidP="002C4EF0">
      <w:pPr>
        <w:spacing w:after="0"/>
        <w:rPr>
          <w:lang w:val="fi-FI"/>
        </w:rPr>
      </w:pPr>
      <w:r w:rsidRPr="00EE5877">
        <w:rPr>
          <w:bCs/>
          <w:lang w:val="fi-FI"/>
        </w:rPr>
        <w:t> </w:t>
      </w:r>
    </w:p>
    <w:p w14:paraId="74A41E3A" w14:textId="55512184" w:rsidR="00ED192B" w:rsidRPr="00EE5877" w:rsidRDefault="00ED192B" w:rsidP="00CF4CD1">
      <w:pPr>
        <w:pStyle w:val="Heading3-AnnexIIIa"/>
        <w:spacing w:before="0"/>
        <w:contextualSpacing w:val="0"/>
        <w:rPr>
          <w:lang w:val="fi-FI"/>
        </w:rPr>
      </w:pPr>
      <w:r w:rsidRPr="00EE5877">
        <w:rPr>
          <w:lang w:val="fi-FI"/>
        </w:rPr>
        <w:t>13.</w:t>
      </w:r>
      <w:r w:rsidRPr="00EE5877">
        <w:rPr>
          <w:lang w:val="fi-FI"/>
        </w:rPr>
        <w:tab/>
        <w:t>PARTII NUMBER</w:t>
      </w:r>
    </w:p>
    <w:p w14:paraId="572891A7" w14:textId="7FB79AF2" w:rsidR="00ED192B" w:rsidRPr="00EE5877" w:rsidRDefault="00ED192B" w:rsidP="005214F3">
      <w:pPr>
        <w:rPr>
          <w:lang w:val="fi-FI"/>
        </w:rPr>
      </w:pPr>
      <w:r w:rsidRPr="00EE5877">
        <w:rPr>
          <w:lang w:val="fi-FI"/>
        </w:rPr>
        <w:t>Lot</w:t>
      </w:r>
    </w:p>
    <w:p w14:paraId="4A6893CD" w14:textId="2E6DE67A" w:rsidR="00ED192B" w:rsidRPr="00EE5877" w:rsidRDefault="00ED192B">
      <w:pPr>
        <w:pStyle w:val="Heading3-AnnexIIIa"/>
        <w:rPr>
          <w:lang w:val="fi-FI"/>
        </w:rPr>
      </w:pPr>
      <w:r w:rsidRPr="00EE5877">
        <w:rPr>
          <w:lang w:val="fi-FI"/>
        </w:rPr>
        <w:t>14.</w:t>
      </w:r>
      <w:r w:rsidRPr="00EE5877">
        <w:rPr>
          <w:lang w:val="fi-FI"/>
        </w:rPr>
        <w:tab/>
        <w:t>RAVIMI VÄLJASTAMISTINGIMUSED</w:t>
      </w:r>
    </w:p>
    <w:p w14:paraId="28FAFB09" w14:textId="028B9261" w:rsidR="00ED192B" w:rsidRPr="00EE5877" w:rsidRDefault="00CF4CD1" w:rsidP="005214F3">
      <w:pPr>
        <w:rPr>
          <w:lang w:val="fi-FI"/>
        </w:rPr>
      </w:pPr>
      <w:r w:rsidRPr="00CF4CD1">
        <w:rPr>
          <w:rFonts w:eastAsia="SimSun" w:cs="Times New Roman"/>
          <w:szCs w:val="24"/>
          <w:lang w:val="et-EE" w:eastAsia="et-EE"/>
        </w:rPr>
        <w:t>Retseptiravim</w:t>
      </w:r>
      <w:r w:rsidR="00ED192B" w:rsidRPr="00EE5877">
        <w:rPr>
          <w:rFonts w:cs="Myanmar Text"/>
          <w:lang w:val="fi-FI"/>
        </w:rPr>
        <w:t>.</w:t>
      </w:r>
    </w:p>
    <w:p w14:paraId="3F7D60C3" w14:textId="01EB4A9F" w:rsidR="00ED192B" w:rsidRPr="00EE5877" w:rsidRDefault="00ED192B">
      <w:pPr>
        <w:pStyle w:val="Heading3-AnnexIIIa"/>
        <w:rPr>
          <w:lang w:val="fi-FI"/>
        </w:rPr>
      </w:pPr>
      <w:r w:rsidRPr="00EE5877">
        <w:rPr>
          <w:lang w:val="fi-FI"/>
        </w:rPr>
        <w:t>15.</w:t>
      </w:r>
      <w:r w:rsidRPr="00EE5877">
        <w:rPr>
          <w:lang w:val="fi-FI"/>
        </w:rPr>
        <w:tab/>
        <w:t>KASUTUSJUHEND</w:t>
      </w:r>
    </w:p>
    <w:p w14:paraId="47F5E02C" w14:textId="0AB59770" w:rsidR="00ED192B" w:rsidRPr="00EE5877" w:rsidRDefault="00ED192B" w:rsidP="00CF4CD1">
      <w:pPr>
        <w:spacing w:after="0"/>
        <w:rPr>
          <w:lang w:val="fi-FI"/>
        </w:rPr>
      </w:pPr>
      <w:r w:rsidRPr="00EE5877">
        <w:rPr>
          <w:lang w:val="fi-FI"/>
        </w:rPr>
        <w:t> </w:t>
      </w:r>
    </w:p>
    <w:p w14:paraId="3EA5CED4" w14:textId="4331EDAB" w:rsidR="00ED192B" w:rsidRPr="00EE5877" w:rsidRDefault="00ED192B" w:rsidP="00CF4CD1">
      <w:pPr>
        <w:pStyle w:val="Heading3-AnnexIIIa"/>
        <w:spacing w:before="0"/>
        <w:rPr>
          <w:lang w:val="fi-FI"/>
        </w:rPr>
      </w:pPr>
      <w:r w:rsidRPr="00EE5877">
        <w:rPr>
          <w:lang w:val="fi-FI"/>
        </w:rPr>
        <w:t>16.</w:t>
      </w:r>
      <w:r w:rsidRPr="00EE5877">
        <w:rPr>
          <w:lang w:val="fi-FI"/>
        </w:rPr>
        <w:tab/>
        <w:t>TEAVE BRAILLE’ KIRJAS (PUNKTKIRJAS)</w:t>
      </w:r>
    </w:p>
    <w:p w14:paraId="79FC627E" w14:textId="641B9F3B" w:rsidR="00ED192B" w:rsidRPr="00EE5877" w:rsidRDefault="00CF4CD1" w:rsidP="005214F3">
      <w:pPr>
        <w:rPr>
          <w:lang w:val="fi-FI"/>
        </w:rPr>
      </w:pPr>
      <w:r w:rsidRPr="00CF4CD1">
        <w:rPr>
          <w:rFonts w:eastAsia="SimSun" w:cs="Times New Roman"/>
          <w:szCs w:val="24"/>
          <w:lang w:val="et-EE" w:eastAsia="et-EE"/>
        </w:rPr>
        <w:t>xtandi 40 mg õhukese polümeerikattega tabletid</w:t>
      </w:r>
    </w:p>
    <w:p w14:paraId="625B86EA" w14:textId="689562B4" w:rsidR="00ED192B" w:rsidRPr="00EE5877" w:rsidRDefault="00ED192B">
      <w:pPr>
        <w:pStyle w:val="Heading3-AnnexIIIa"/>
        <w:rPr>
          <w:lang w:val="fi-FI"/>
        </w:rPr>
      </w:pPr>
      <w:r w:rsidRPr="00EE5877">
        <w:rPr>
          <w:lang w:val="fi-FI"/>
        </w:rPr>
        <w:t>17.</w:t>
      </w:r>
      <w:r w:rsidRPr="00EE5877">
        <w:rPr>
          <w:lang w:val="fi-FI"/>
        </w:rPr>
        <w:tab/>
      </w:r>
      <w:r w:rsidR="00A00FE3" w:rsidRPr="00A00FE3">
        <w:rPr>
          <w:rFonts w:eastAsia="SimSun" w:cs="Times New Roman"/>
          <w:bCs w:val="0"/>
          <w:caps w:val="0"/>
          <w:szCs w:val="24"/>
          <w:lang w:val="et-EE" w:eastAsia="et-EE"/>
        </w:rPr>
        <w:t xml:space="preserve">AINULAADNE IDENTIFIKAATOR – </w:t>
      </w:r>
      <w:r w:rsidR="00A00FE3" w:rsidRPr="00A00FE3">
        <w:rPr>
          <w:rFonts w:eastAsia="Times New Roman" w:cs="Times New Roman"/>
          <w:bCs w:val="0"/>
          <w:caps w:val="0"/>
          <w:noProof/>
          <w:szCs w:val="20"/>
          <w:lang w:val="et-EE" w:eastAsia="et-EE"/>
        </w:rPr>
        <w:t>2D-vöötkood</w:t>
      </w:r>
    </w:p>
    <w:p w14:paraId="6C53A4AF" w14:textId="2C5E6DD4" w:rsidR="00ED192B" w:rsidRPr="00EE5877" w:rsidRDefault="00ED192B" w:rsidP="00CF4CD1">
      <w:pPr>
        <w:spacing w:after="0"/>
        <w:rPr>
          <w:lang w:val="fi-FI"/>
        </w:rPr>
      </w:pPr>
      <w:r w:rsidRPr="00EE5877">
        <w:rPr>
          <w:lang w:val="fi-FI"/>
        </w:rPr>
        <w:t> </w:t>
      </w:r>
    </w:p>
    <w:p w14:paraId="5FE1BA12" w14:textId="65EB406E" w:rsidR="00ED192B" w:rsidRPr="00EE5877" w:rsidRDefault="00ED192B" w:rsidP="00CF4CD1">
      <w:pPr>
        <w:pStyle w:val="Heading3-AnnexIIIa"/>
        <w:spacing w:before="0"/>
        <w:rPr>
          <w:lang w:val="fi-FI"/>
        </w:rPr>
      </w:pPr>
      <w:r w:rsidRPr="00EE5877">
        <w:rPr>
          <w:lang w:val="fi-FI"/>
        </w:rPr>
        <w:t>18.</w:t>
      </w:r>
      <w:r w:rsidRPr="00EE5877">
        <w:rPr>
          <w:lang w:val="fi-FI"/>
        </w:rPr>
        <w:tab/>
        <w:t>AINULAADNE IDENTIFIKAATOR – INIMLOETAVAD ANDMED</w:t>
      </w:r>
    </w:p>
    <w:p w14:paraId="71AC1EFA" w14:textId="00821C45" w:rsidR="00ED192B" w:rsidRDefault="00ED192B">
      <w:r>
        <w:rPr>
          <w:noProof/>
        </w:rPr>
        <w:br w:type="page"/>
      </w:r>
    </w:p>
    <w:p w14:paraId="732D3FDF" w14:textId="6FFBD1CB" w:rsidR="00ED192B" w:rsidRDefault="00ED192B">
      <w:pPr>
        <w:pStyle w:val="Title-AnnexIIIa"/>
      </w:pPr>
      <w:r w:rsidRPr="008D2561">
        <w:lastRenderedPageBreak/>
        <w:t>SISEPAKENDIL PEAVAD OLEMA JÄRGMISED ANDMED</w:t>
      </w:r>
    </w:p>
    <w:p w14:paraId="29F85350" w14:textId="7D336443" w:rsidR="00ED192B" w:rsidRPr="005237EC" w:rsidRDefault="00CF4CD1" w:rsidP="003E4D26">
      <w:pPr>
        <w:pStyle w:val="Subtitle-AnnexIIIa"/>
      </w:pPr>
      <w:r w:rsidRPr="00CF4CD1">
        <w:rPr>
          <w:rFonts w:eastAsia="SimSun" w:cs="Times New Roman"/>
          <w:szCs w:val="24"/>
          <w:lang w:val="et-EE" w:eastAsia="et-EE"/>
        </w:rPr>
        <w:t xml:space="preserve">VOLDIK ILMA </w:t>
      </w:r>
      <w:r w:rsidRPr="00CF4CD1">
        <w:rPr>
          <w:rFonts w:eastAsia="SimSun" w:cs="Times New Roman"/>
          <w:i/>
          <w:szCs w:val="24"/>
          <w:lang w:val="et-EE" w:eastAsia="et-EE"/>
        </w:rPr>
        <w:t>BLUE BOX</w:t>
      </w:r>
      <w:r w:rsidRPr="00CF4CD1">
        <w:rPr>
          <w:rFonts w:eastAsia="SimSun" w:cs="Times New Roman"/>
          <w:szCs w:val="24"/>
          <w:lang w:val="et-EE" w:eastAsia="et-EE"/>
        </w:rPr>
        <w:t>’ITA</w:t>
      </w:r>
    </w:p>
    <w:p w14:paraId="36A0DCEF" w14:textId="1724CF1A" w:rsidR="00ED192B" w:rsidRPr="005237EC" w:rsidRDefault="00ED192B" w:rsidP="003E4D26">
      <w:pPr>
        <w:pStyle w:val="StayOnPublish"/>
        <w:rPr>
          <w:lang w:val="en-GB"/>
        </w:rPr>
      </w:pPr>
      <w:r w:rsidRPr="005237EC">
        <w:rPr>
          <w:rStyle w:val="PlaceholderText"/>
          <w:lang w:val="en-GB"/>
        </w:rPr>
        <w:t xml:space="preserve"> </w:t>
      </w:r>
    </w:p>
    <w:p w14:paraId="5448917E" w14:textId="7F19EBE2" w:rsidR="00ED192B" w:rsidRPr="005237EC" w:rsidRDefault="00ED192B">
      <w:pPr>
        <w:pStyle w:val="Heading3-AnnexIIIa"/>
        <w:spacing w:before="660"/>
        <w:ind w:right="14"/>
        <w:rPr>
          <w:lang w:val="en-GB"/>
        </w:rPr>
      </w:pPr>
      <w:r w:rsidRPr="005237EC">
        <w:rPr>
          <w:lang w:val="en-GB"/>
        </w:rPr>
        <w:t>1.</w:t>
      </w:r>
      <w:r w:rsidRPr="005237EC">
        <w:rPr>
          <w:lang w:val="en-GB"/>
        </w:rPr>
        <w:tab/>
        <w:t>RAVIMPREPARAADI NIMETUS</w:t>
      </w:r>
    </w:p>
    <w:p w14:paraId="7F02725A" w14:textId="7AEE2944" w:rsidR="00ED192B" w:rsidRPr="005237EC" w:rsidRDefault="00CF4CD1" w:rsidP="002C4EF0">
      <w:pPr>
        <w:spacing w:after="0"/>
        <w:rPr>
          <w:lang w:val="en-GB"/>
        </w:rPr>
      </w:pPr>
      <w:r w:rsidRPr="00CF4CD1">
        <w:rPr>
          <w:rFonts w:eastAsia="SimSun" w:cs="Times New Roman"/>
          <w:szCs w:val="24"/>
          <w:lang w:val="et-EE" w:eastAsia="et-EE"/>
        </w:rPr>
        <w:t>Xtandi 80 mg õhukese polümeerikattega tabletid</w:t>
      </w:r>
    </w:p>
    <w:p w14:paraId="1BE9CFE6" w14:textId="4216CE59" w:rsidR="00ED192B" w:rsidRPr="005237EC" w:rsidRDefault="00CF4CD1" w:rsidP="003E4D26">
      <w:pPr>
        <w:rPr>
          <w:lang w:val="en-GB"/>
        </w:rPr>
      </w:pPr>
      <w:r w:rsidRPr="00CF4CD1">
        <w:rPr>
          <w:rFonts w:eastAsia="SimSun" w:cs="Times New Roman"/>
          <w:i/>
          <w:iCs/>
          <w:szCs w:val="24"/>
          <w:lang w:val="et-EE" w:eastAsia="et-EE"/>
        </w:rPr>
        <w:t>enzalutamidum</w:t>
      </w:r>
    </w:p>
    <w:p w14:paraId="73D95EED" w14:textId="7A0D9CA3" w:rsidR="00ED192B" w:rsidRPr="005237EC" w:rsidRDefault="00ED192B">
      <w:pPr>
        <w:pStyle w:val="Heading3-AnnexIIIa"/>
        <w:rPr>
          <w:lang w:val="en-GB"/>
        </w:rPr>
      </w:pPr>
      <w:r w:rsidRPr="005237EC">
        <w:rPr>
          <w:lang w:val="en-GB"/>
        </w:rPr>
        <w:t>2.</w:t>
      </w:r>
      <w:r w:rsidRPr="005237EC">
        <w:rPr>
          <w:lang w:val="en-GB"/>
        </w:rPr>
        <w:tab/>
        <w:t>TOIMEAINE(TE) SISALDUS</w:t>
      </w:r>
    </w:p>
    <w:p w14:paraId="751BA906" w14:textId="460AFEC6" w:rsidR="00ED192B" w:rsidRPr="005237EC" w:rsidRDefault="00CF4CD1" w:rsidP="003E4D26">
      <w:pPr>
        <w:rPr>
          <w:lang w:val="en-GB"/>
        </w:rPr>
      </w:pPr>
      <w:r w:rsidRPr="00CF4CD1">
        <w:rPr>
          <w:rFonts w:eastAsia="SimSun" w:cs="Times New Roman"/>
          <w:szCs w:val="24"/>
          <w:lang w:val="et-EE" w:eastAsia="et-EE"/>
        </w:rPr>
        <w:t>Üks õhukese polümeerikattega tablett sisaldab 80 mg ensalutamiidi</w:t>
      </w:r>
      <w:r w:rsidR="00ED192B" w:rsidRPr="005237EC">
        <w:rPr>
          <w:lang w:val="en-GB"/>
        </w:rPr>
        <w:t>.</w:t>
      </w:r>
    </w:p>
    <w:p w14:paraId="41303FFE" w14:textId="1F365699" w:rsidR="00ED192B" w:rsidRPr="00EE5877" w:rsidRDefault="00ED192B">
      <w:pPr>
        <w:pStyle w:val="Heading3-AnnexIIIa"/>
        <w:rPr>
          <w:lang w:val="fi-FI"/>
        </w:rPr>
      </w:pPr>
      <w:r w:rsidRPr="00EE5877">
        <w:rPr>
          <w:lang w:val="fi-FI"/>
        </w:rPr>
        <w:t>3.</w:t>
      </w:r>
      <w:r w:rsidRPr="00EE5877">
        <w:rPr>
          <w:lang w:val="fi-FI"/>
        </w:rPr>
        <w:tab/>
        <w:t>ABIAINED</w:t>
      </w:r>
    </w:p>
    <w:p w14:paraId="7313D401" w14:textId="6E73388A" w:rsidR="00ED192B" w:rsidRPr="00EE5877" w:rsidRDefault="00ED192B" w:rsidP="002C4EF0">
      <w:pPr>
        <w:spacing w:after="0"/>
        <w:rPr>
          <w:lang w:val="fi-FI"/>
        </w:rPr>
      </w:pPr>
      <w:r w:rsidRPr="00EE5877">
        <w:rPr>
          <w:rFonts w:cs="Myanmar Text"/>
          <w:lang w:val="fi-FI"/>
        </w:rPr>
        <w:t> </w:t>
      </w:r>
    </w:p>
    <w:p w14:paraId="5AB9174F" w14:textId="5859AC73" w:rsidR="00ED192B" w:rsidRPr="00EE5877" w:rsidRDefault="00ED192B" w:rsidP="00CF4CD1">
      <w:pPr>
        <w:pStyle w:val="Heading3-AnnexIIIa"/>
        <w:spacing w:before="0"/>
        <w:rPr>
          <w:lang w:val="fi-FI"/>
        </w:rPr>
      </w:pPr>
      <w:r w:rsidRPr="00EE5877">
        <w:rPr>
          <w:lang w:val="fi-FI"/>
        </w:rPr>
        <w:t>4.</w:t>
      </w:r>
      <w:r w:rsidRPr="00EE5877">
        <w:rPr>
          <w:lang w:val="fi-FI"/>
        </w:rPr>
        <w:tab/>
        <w:t>RAVIMVORM JA PAKENDI SUURUS</w:t>
      </w:r>
    </w:p>
    <w:p w14:paraId="09C00FBD" w14:textId="7B76FD86" w:rsidR="00ED192B" w:rsidRPr="00EE5877" w:rsidRDefault="00CF4CD1" w:rsidP="005B0B82">
      <w:pPr>
        <w:spacing w:before="220" w:after="0"/>
        <w:rPr>
          <w:lang w:val="fi-FI"/>
        </w:rPr>
      </w:pPr>
      <w:r w:rsidRPr="00CF4CD1">
        <w:rPr>
          <w:rFonts w:eastAsia="SimSun" w:cs="Times New Roman"/>
          <w:szCs w:val="24"/>
          <w:lang w:val="et-EE" w:eastAsia="et-EE"/>
        </w:rPr>
        <w:t>14 õhukese polümeerikattega tabletti</w:t>
      </w:r>
    </w:p>
    <w:p w14:paraId="28287790" w14:textId="1DAD4EB7" w:rsidR="00ED192B" w:rsidRPr="00EE5877" w:rsidRDefault="00ED192B">
      <w:pPr>
        <w:pStyle w:val="Heading3-AnnexIIIa"/>
        <w:rPr>
          <w:lang w:val="fi-FI"/>
        </w:rPr>
      </w:pPr>
      <w:r w:rsidRPr="00EE5877">
        <w:rPr>
          <w:lang w:val="fi-FI"/>
        </w:rPr>
        <w:t>5.</w:t>
      </w:r>
      <w:r w:rsidRPr="00EE5877">
        <w:rPr>
          <w:lang w:val="fi-FI"/>
        </w:rPr>
        <w:tab/>
        <w:t>MANUSTAMISVIIS JA –TEE(D)</w:t>
      </w:r>
    </w:p>
    <w:p w14:paraId="337FA81B" w14:textId="58F23A58" w:rsidR="00ED192B" w:rsidRPr="00EE5877" w:rsidRDefault="00ED192B">
      <w:pPr>
        <w:spacing w:after="0"/>
        <w:rPr>
          <w:lang w:val="fi-FI"/>
        </w:rPr>
      </w:pPr>
      <w:r w:rsidRPr="00EE5877">
        <w:rPr>
          <w:lang w:val="fi-FI"/>
        </w:rPr>
        <w:t>Enne ravimi kasutamist lugege pakendi infolehte.</w:t>
      </w:r>
    </w:p>
    <w:p w14:paraId="523A0795" w14:textId="69C3E7F8" w:rsidR="00CF4CD1" w:rsidRPr="00CF4CD1" w:rsidRDefault="00C93FE9" w:rsidP="00FE47EF">
      <w:pPr>
        <w:spacing w:after="0"/>
        <w:rPr>
          <w:rFonts w:eastAsia="SimSun" w:cs="Times New Roman"/>
          <w:noProof/>
          <w:szCs w:val="24"/>
          <w:lang w:val="et-EE" w:eastAsia="et-EE"/>
        </w:rPr>
      </w:pPr>
      <w:r w:rsidRPr="00A04B79">
        <w:rPr>
          <w:lang w:val="fi-FI"/>
        </w:rPr>
        <w:t> </w:t>
      </w:r>
      <w:r w:rsidR="00CF4CD1" w:rsidRPr="00CF4CD1">
        <w:rPr>
          <w:rFonts w:eastAsia="SimSun" w:cs="Times New Roman"/>
          <w:szCs w:val="24"/>
          <w:lang w:val="et-EE" w:eastAsia="et-EE"/>
        </w:rPr>
        <w:t>Suukaudne.</w:t>
      </w:r>
    </w:p>
    <w:p w14:paraId="1741D332"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p>
    <w:p w14:paraId="534FE680"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Esmaspäev</w:t>
      </w:r>
    </w:p>
    <w:p w14:paraId="3B4AA553"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Teisipäev</w:t>
      </w:r>
    </w:p>
    <w:p w14:paraId="39B53F6A"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Kolmapäev</w:t>
      </w:r>
    </w:p>
    <w:p w14:paraId="794E8C50"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Neljapäev</w:t>
      </w:r>
    </w:p>
    <w:p w14:paraId="5569CBDA"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Reede</w:t>
      </w:r>
    </w:p>
    <w:p w14:paraId="56BE4E86" w14:textId="77777777" w:rsidR="00CF4CD1" w:rsidRPr="00CF4CD1" w:rsidRDefault="00CF4CD1" w:rsidP="00CF4CD1">
      <w:pPr>
        <w:autoSpaceDE w:val="0"/>
        <w:autoSpaceDN w:val="0"/>
        <w:adjustRightInd w:val="0"/>
        <w:spacing w:after="0" w:line="260" w:lineRule="exact"/>
        <w:rPr>
          <w:rFonts w:eastAsia="SimSun" w:cs="Times New Roman"/>
          <w:szCs w:val="24"/>
          <w:lang w:val="et-EE" w:eastAsia="et-EE"/>
        </w:rPr>
      </w:pPr>
      <w:r w:rsidRPr="00CF4CD1">
        <w:rPr>
          <w:rFonts w:eastAsia="SimSun" w:cs="Times New Roman"/>
          <w:szCs w:val="24"/>
          <w:lang w:val="et-EE" w:eastAsia="et-EE"/>
        </w:rPr>
        <w:t>Laupäev</w:t>
      </w:r>
    </w:p>
    <w:p w14:paraId="0B976BE1" w14:textId="4BA73C5F" w:rsidR="00ED192B" w:rsidRPr="00EE5877" w:rsidRDefault="00CF4CD1" w:rsidP="00CF4CD1">
      <w:pPr>
        <w:spacing w:after="0"/>
        <w:rPr>
          <w:lang w:val="fi-FI"/>
        </w:rPr>
      </w:pPr>
      <w:r w:rsidRPr="00CF4CD1">
        <w:rPr>
          <w:rFonts w:eastAsia="SimSun" w:cs="Times New Roman"/>
          <w:szCs w:val="24"/>
          <w:lang w:val="et-EE" w:eastAsia="et-EE"/>
        </w:rPr>
        <w:t>Pühapäev</w:t>
      </w:r>
    </w:p>
    <w:p w14:paraId="4B12530E" w14:textId="7243F6F8" w:rsidR="00ED192B" w:rsidRPr="00EE5877" w:rsidRDefault="00ED192B">
      <w:pPr>
        <w:pStyle w:val="Heading3-AnnexIIIa"/>
        <w:contextualSpacing w:val="0"/>
        <w:rPr>
          <w:lang w:val="fi-FI"/>
        </w:rPr>
      </w:pPr>
      <w:r w:rsidRPr="00EE5877">
        <w:rPr>
          <w:lang w:val="fi-FI"/>
        </w:rPr>
        <w:t>6.</w:t>
      </w:r>
      <w:r w:rsidRPr="00EE5877">
        <w:rPr>
          <w:lang w:val="fi-FI"/>
        </w:rPr>
        <w:tab/>
        <w:t>ERIHOIATUS, ET RAVIMIT TULEB HOIDA LASTE EEST VARJATUD JA KÄTTESAAMATUS KOHAS</w:t>
      </w:r>
    </w:p>
    <w:p w14:paraId="19092265" w14:textId="0747C3F5" w:rsidR="00ED192B" w:rsidRPr="00EE5877" w:rsidRDefault="00ED192B">
      <w:pPr>
        <w:spacing w:after="0"/>
        <w:rPr>
          <w:lang w:val="fi-FI"/>
        </w:rPr>
      </w:pPr>
      <w:r w:rsidRPr="00EE5877">
        <w:rPr>
          <w:lang w:val="fi-FI"/>
        </w:rPr>
        <w:t>Hoida laste eest varjatud ja kättesaamatus kohas.</w:t>
      </w:r>
    </w:p>
    <w:p w14:paraId="0E793C29" w14:textId="1EBB19A0" w:rsidR="00ED192B" w:rsidRPr="00EE5877" w:rsidRDefault="00ED192B">
      <w:pPr>
        <w:pStyle w:val="Heading3-AnnexIIIa"/>
        <w:rPr>
          <w:lang w:val="fi-FI"/>
        </w:rPr>
      </w:pPr>
      <w:r w:rsidRPr="00EE5877">
        <w:rPr>
          <w:lang w:val="fi-FI"/>
        </w:rPr>
        <w:t>7.</w:t>
      </w:r>
      <w:r w:rsidRPr="00EE5877">
        <w:rPr>
          <w:lang w:val="fi-FI"/>
        </w:rPr>
        <w:tab/>
        <w:t>TEISED ERIHOIATUSED (VAJADUSEL)</w:t>
      </w:r>
    </w:p>
    <w:p w14:paraId="5C059E99" w14:textId="66EBE18C" w:rsidR="00ED192B" w:rsidRPr="00EE5877" w:rsidRDefault="00ED192B" w:rsidP="00667486">
      <w:pPr>
        <w:spacing w:after="0"/>
        <w:rPr>
          <w:lang w:val="fi-FI"/>
        </w:rPr>
      </w:pPr>
      <w:r w:rsidRPr="00EE5877">
        <w:rPr>
          <w:lang w:val="fi-FI"/>
        </w:rPr>
        <w:t> </w:t>
      </w:r>
    </w:p>
    <w:p w14:paraId="5EA24C24" w14:textId="64D03F99" w:rsidR="00ED192B" w:rsidRPr="00EE5877" w:rsidRDefault="00ED192B" w:rsidP="00CF4CD1">
      <w:pPr>
        <w:pStyle w:val="Heading3-AnnexIIIa"/>
        <w:spacing w:before="0"/>
        <w:rPr>
          <w:lang w:val="fi-FI"/>
        </w:rPr>
      </w:pPr>
      <w:r w:rsidRPr="00EE5877">
        <w:rPr>
          <w:lang w:val="fi-FI"/>
        </w:rPr>
        <w:t>8.</w:t>
      </w:r>
      <w:r w:rsidRPr="00EE5877">
        <w:rPr>
          <w:lang w:val="fi-FI"/>
        </w:rPr>
        <w:tab/>
        <w:t>KÕLBLIKKUSAEG</w:t>
      </w:r>
    </w:p>
    <w:p w14:paraId="134FE4E3" w14:textId="42325022" w:rsidR="00ED192B" w:rsidRPr="00EE5877" w:rsidRDefault="00ED192B" w:rsidP="003E4D26">
      <w:pPr>
        <w:rPr>
          <w:lang w:val="fi-FI"/>
        </w:rPr>
      </w:pPr>
      <w:r w:rsidRPr="00EE5877">
        <w:rPr>
          <w:lang w:val="fi-FI"/>
        </w:rPr>
        <w:t>EXP</w:t>
      </w:r>
    </w:p>
    <w:p w14:paraId="7B0C89D7" w14:textId="5037F7A4" w:rsidR="00ED192B" w:rsidRPr="00EE5877" w:rsidRDefault="00ED192B">
      <w:pPr>
        <w:pStyle w:val="Heading3-AnnexIIIa"/>
        <w:keepNext/>
        <w:rPr>
          <w:lang w:val="fi-FI"/>
        </w:rPr>
      </w:pPr>
      <w:r w:rsidRPr="00EE5877">
        <w:rPr>
          <w:lang w:val="fi-FI"/>
        </w:rPr>
        <w:t>9.</w:t>
      </w:r>
      <w:r w:rsidRPr="00EE5877">
        <w:rPr>
          <w:lang w:val="fi-FI"/>
        </w:rPr>
        <w:tab/>
        <w:t>SÄILITAMISE ERITINGIMUSED</w:t>
      </w:r>
    </w:p>
    <w:p w14:paraId="2B10F1D8" w14:textId="1F88D4C5" w:rsidR="00ED192B" w:rsidRPr="00EE5877" w:rsidRDefault="00ED192B" w:rsidP="00667486">
      <w:pPr>
        <w:spacing w:after="0"/>
        <w:rPr>
          <w:lang w:val="fi-FI"/>
        </w:rPr>
      </w:pPr>
      <w:r w:rsidRPr="00EE5877">
        <w:rPr>
          <w:lang w:val="fi-FI"/>
        </w:rPr>
        <w:t> </w:t>
      </w:r>
    </w:p>
    <w:p w14:paraId="441AC54F" w14:textId="6A2F0C14" w:rsidR="00ED192B" w:rsidRPr="00EE5877" w:rsidRDefault="00ED192B" w:rsidP="00667486">
      <w:pPr>
        <w:pStyle w:val="Heading3-AnnexIIIa"/>
        <w:spacing w:before="0"/>
        <w:rPr>
          <w:lang w:val="fi-FI"/>
        </w:rPr>
      </w:pPr>
      <w:r w:rsidRPr="00EE5877">
        <w:rPr>
          <w:lang w:val="fi-FI"/>
        </w:rPr>
        <w:lastRenderedPageBreak/>
        <w:t>10.</w:t>
      </w:r>
      <w:r w:rsidRPr="00EE5877">
        <w:rPr>
          <w:lang w:val="fi-FI"/>
        </w:rPr>
        <w:tab/>
      </w:r>
      <w:r w:rsidR="00A00FE3" w:rsidRPr="00A00FE3">
        <w:rPr>
          <w:rFonts w:eastAsia="SimSun" w:cs="Times New Roman"/>
          <w:bCs w:val="0"/>
          <w:caps w:val="0"/>
          <w:szCs w:val="24"/>
          <w:lang w:val="et-EE" w:eastAsia="et-EE"/>
        </w:rPr>
        <w:t>ERINÕUDED KASUTAMATA JÄÄNUD RAVIMPREPARAADI VÕI SELLEST TEKKINUD JÄÄTMEMATERJALI HÄVITAMISEKS, VASTAVALT VAJADUSELE</w:t>
      </w:r>
    </w:p>
    <w:p w14:paraId="5210395F" w14:textId="28B6E550" w:rsidR="00ED192B" w:rsidRPr="00EE5877" w:rsidRDefault="00ED192B" w:rsidP="00667486">
      <w:pPr>
        <w:spacing w:after="0"/>
        <w:rPr>
          <w:lang w:val="fi-FI"/>
        </w:rPr>
      </w:pPr>
      <w:r w:rsidRPr="00EE5877">
        <w:rPr>
          <w:lang w:val="fi-FI"/>
        </w:rPr>
        <w:t> </w:t>
      </w:r>
    </w:p>
    <w:p w14:paraId="5375CAE6" w14:textId="31BD4320" w:rsidR="00ED192B" w:rsidRPr="00EE5877" w:rsidRDefault="00ED192B" w:rsidP="00667486">
      <w:pPr>
        <w:pStyle w:val="Heading3-AnnexIIIa"/>
        <w:spacing w:before="0"/>
        <w:rPr>
          <w:lang w:val="fi-FI"/>
        </w:rPr>
      </w:pPr>
      <w:r w:rsidRPr="00EE5877">
        <w:rPr>
          <w:lang w:val="fi-FI"/>
        </w:rPr>
        <w:t>11.</w:t>
      </w:r>
      <w:r w:rsidRPr="00EE5877">
        <w:rPr>
          <w:lang w:val="fi-FI"/>
        </w:rPr>
        <w:tab/>
        <w:t>MÜÜGILOA HOIDJA NIMI JA AADRESS</w:t>
      </w:r>
    </w:p>
    <w:p w14:paraId="25855C32" w14:textId="4AB49B66" w:rsidR="00667486" w:rsidRPr="00667486" w:rsidRDefault="00667486" w:rsidP="00667486">
      <w:pPr>
        <w:spacing w:after="0"/>
        <w:rPr>
          <w:rFonts w:eastAsia="SimSun" w:cs="Times New Roman"/>
          <w:noProof/>
          <w:szCs w:val="24"/>
          <w:lang w:val="et-EE" w:eastAsia="et-EE"/>
        </w:rPr>
      </w:pPr>
      <w:r w:rsidRPr="00667486">
        <w:rPr>
          <w:rFonts w:eastAsia="SimSun" w:cs="Times New Roman"/>
          <w:szCs w:val="24"/>
          <w:lang w:val="et-EE" w:eastAsia="et-EE"/>
        </w:rPr>
        <w:t>Astellas Pharma Europe B.V.</w:t>
      </w:r>
    </w:p>
    <w:p w14:paraId="082EAAAE" w14:textId="77777777" w:rsidR="00667486" w:rsidRPr="00667486" w:rsidRDefault="00667486" w:rsidP="00667486">
      <w:pPr>
        <w:spacing w:after="0" w:line="260" w:lineRule="exact"/>
        <w:rPr>
          <w:rFonts w:eastAsia="SimSun" w:cs="Times New Roman"/>
          <w:noProof/>
          <w:szCs w:val="24"/>
          <w:lang w:val="et-EE" w:eastAsia="et-EE"/>
        </w:rPr>
      </w:pPr>
      <w:r w:rsidRPr="00667486">
        <w:rPr>
          <w:rFonts w:eastAsia="SimSun" w:cs="Times New Roman"/>
          <w:szCs w:val="24"/>
          <w:lang w:val="et-EE" w:eastAsia="et-EE"/>
        </w:rPr>
        <w:t>Sylviusweg 62</w:t>
      </w:r>
    </w:p>
    <w:p w14:paraId="015697C0" w14:textId="77777777" w:rsidR="00667486" w:rsidRPr="00667486" w:rsidRDefault="00667486" w:rsidP="00667486">
      <w:pPr>
        <w:spacing w:after="0" w:line="260" w:lineRule="exact"/>
        <w:rPr>
          <w:rFonts w:eastAsia="SimSun" w:cs="Times New Roman"/>
          <w:noProof/>
          <w:szCs w:val="24"/>
          <w:lang w:val="et-EE" w:eastAsia="et-EE"/>
        </w:rPr>
      </w:pPr>
      <w:r w:rsidRPr="00667486">
        <w:rPr>
          <w:rFonts w:eastAsia="SimSun" w:cs="Times New Roman"/>
          <w:szCs w:val="24"/>
          <w:lang w:val="et-EE" w:eastAsia="et-EE"/>
        </w:rPr>
        <w:t>2333 BE Leiden</w:t>
      </w:r>
    </w:p>
    <w:p w14:paraId="08CB7CF7" w14:textId="1A690A16" w:rsidR="00ED192B" w:rsidRPr="005237EC" w:rsidRDefault="00667486" w:rsidP="00667486">
      <w:pPr>
        <w:spacing w:after="0"/>
        <w:rPr>
          <w:lang w:val="et-EE"/>
        </w:rPr>
      </w:pPr>
      <w:r w:rsidRPr="00667486">
        <w:rPr>
          <w:rFonts w:eastAsia="SimSun" w:cs="Times New Roman"/>
          <w:szCs w:val="24"/>
          <w:lang w:val="et-EE" w:eastAsia="et-EE"/>
        </w:rPr>
        <w:t>Holland</w:t>
      </w:r>
    </w:p>
    <w:p w14:paraId="0185BDE4" w14:textId="69792AE8" w:rsidR="00ED192B" w:rsidRPr="005237EC" w:rsidRDefault="00ED192B" w:rsidP="00813635">
      <w:pPr>
        <w:pStyle w:val="Heading3-AnnexIIIa"/>
        <w:rPr>
          <w:lang w:val="et-EE"/>
        </w:rPr>
      </w:pPr>
      <w:r w:rsidRPr="005237EC">
        <w:rPr>
          <w:lang w:val="et-EE"/>
        </w:rPr>
        <w:t>12.</w:t>
      </w:r>
      <w:r w:rsidRPr="005237EC">
        <w:rPr>
          <w:lang w:val="et-EE"/>
        </w:rPr>
        <w:tab/>
      </w:r>
      <w:r w:rsidR="00667486" w:rsidRPr="00667486">
        <w:rPr>
          <w:rFonts w:eastAsia="SimSun" w:cs="Times New Roman"/>
          <w:bCs w:val="0"/>
          <w:caps w:val="0"/>
          <w:szCs w:val="24"/>
          <w:lang w:val="et-EE" w:eastAsia="et-EE"/>
        </w:rPr>
        <w:t>MÜÜGILOA NUMBER (NUMBRID</w:t>
      </w:r>
      <w:r w:rsidRPr="005237EC">
        <w:rPr>
          <w:lang w:val="et-EE"/>
        </w:rPr>
        <w:t>)</w:t>
      </w:r>
    </w:p>
    <w:p w14:paraId="02D2831D" w14:textId="660E7996" w:rsidR="00ED192B" w:rsidRPr="00EE5877" w:rsidRDefault="00ED192B" w:rsidP="007661C9">
      <w:pPr>
        <w:spacing w:after="0"/>
        <w:rPr>
          <w:lang w:val="fi-FI"/>
        </w:rPr>
      </w:pPr>
      <w:r w:rsidRPr="00EE5877">
        <w:rPr>
          <w:bCs/>
          <w:lang w:val="fi-FI"/>
        </w:rPr>
        <w:t> </w:t>
      </w:r>
    </w:p>
    <w:p w14:paraId="60FC9440" w14:textId="715644D1" w:rsidR="00ED192B" w:rsidRPr="00EE5877" w:rsidRDefault="00ED192B" w:rsidP="00667486">
      <w:pPr>
        <w:pStyle w:val="Heading3-AnnexIIIa"/>
        <w:spacing w:before="0"/>
        <w:rPr>
          <w:lang w:val="fi-FI"/>
        </w:rPr>
      </w:pPr>
      <w:r w:rsidRPr="00EE5877">
        <w:rPr>
          <w:lang w:val="fi-FI"/>
        </w:rPr>
        <w:t>13.</w:t>
      </w:r>
      <w:r w:rsidRPr="00EE5877">
        <w:rPr>
          <w:lang w:val="fi-FI"/>
        </w:rPr>
        <w:tab/>
        <w:t>PARTII NUMBER</w:t>
      </w:r>
    </w:p>
    <w:p w14:paraId="54D040BD" w14:textId="614A9435" w:rsidR="00ED192B" w:rsidRPr="00EE5877" w:rsidRDefault="00ED192B" w:rsidP="003E4D26">
      <w:pPr>
        <w:rPr>
          <w:lang w:val="fi-FI"/>
        </w:rPr>
      </w:pPr>
      <w:r w:rsidRPr="00EE5877">
        <w:rPr>
          <w:lang w:val="fi-FI"/>
        </w:rPr>
        <w:t>Lot</w:t>
      </w:r>
    </w:p>
    <w:p w14:paraId="545069F3" w14:textId="42EADF3D" w:rsidR="00ED192B" w:rsidRPr="00EE5877" w:rsidRDefault="00ED192B">
      <w:pPr>
        <w:pStyle w:val="Heading3-AnnexIIIa"/>
        <w:rPr>
          <w:lang w:val="fi-FI"/>
        </w:rPr>
      </w:pPr>
      <w:r w:rsidRPr="00EE5877">
        <w:rPr>
          <w:lang w:val="fi-FI"/>
        </w:rPr>
        <w:t>14.</w:t>
      </w:r>
      <w:r w:rsidRPr="00EE5877">
        <w:rPr>
          <w:lang w:val="fi-FI"/>
        </w:rPr>
        <w:tab/>
        <w:t>RAVIMI VÄLJASTAMISTINGIMUSED</w:t>
      </w:r>
    </w:p>
    <w:p w14:paraId="2BFD8092" w14:textId="055E4B18" w:rsidR="00ED192B" w:rsidRPr="00EE5877" w:rsidRDefault="00667486" w:rsidP="003E4D26">
      <w:pPr>
        <w:rPr>
          <w:lang w:val="fi-FI"/>
        </w:rPr>
      </w:pPr>
      <w:r w:rsidRPr="00667486">
        <w:rPr>
          <w:rFonts w:eastAsia="SimSun" w:cs="Times New Roman"/>
          <w:szCs w:val="24"/>
          <w:lang w:val="et-EE" w:eastAsia="et-EE"/>
        </w:rPr>
        <w:t>Retseptiravim</w:t>
      </w:r>
      <w:r w:rsidR="00ED192B" w:rsidRPr="00EE5877">
        <w:rPr>
          <w:rFonts w:cs="Myanmar Text"/>
          <w:lang w:val="fi-FI"/>
        </w:rPr>
        <w:t>.</w:t>
      </w:r>
    </w:p>
    <w:p w14:paraId="373A2D18" w14:textId="669F87DB" w:rsidR="00ED192B" w:rsidRPr="00EE5877" w:rsidRDefault="00ED192B">
      <w:pPr>
        <w:pStyle w:val="Heading3-AnnexIIIa"/>
        <w:rPr>
          <w:lang w:val="fi-FI"/>
        </w:rPr>
      </w:pPr>
      <w:r w:rsidRPr="00EE5877">
        <w:rPr>
          <w:lang w:val="fi-FI"/>
        </w:rPr>
        <w:t>15.</w:t>
      </w:r>
      <w:r w:rsidRPr="00EE5877">
        <w:rPr>
          <w:lang w:val="fi-FI"/>
        </w:rPr>
        <w:tab/>
        <w:t>KASUTUSJUHEND</w:t>
      </w:r>
    </w:p>
    <w:p w14:paraId="4DE0B335" w14:textId="0397EC3E" w:rsidR="00ED192B" w:rsidRPr="00EE5877" w:rsidRDefault="00ED192B" w:rsidP="00667486">
      <w:pPr>
        <w:spacing w:after="0"/>
        <w:rPr>
          <w:lang w:val="fi-FI"/>
        </w:rPr>
      </w:pPr>
      <w:r w:rsidRPr="00EE5877">
        <w:rPr>
          <w:lang w:val="fi-FI"/>
        </w:rPr>
        <w:t> </w:t>
      </w:r>
    </w:p>
    <w:p w14:paraId="4047C8A7" w14:textId="4310AF30" w:rsidR="00ED192B" w:rsidRPr="00EE5877" w:rsidRDefault="00ED192B" w:rsidP="00667486">
      <w:pPr>
        <w:pStyle w:val="Heading3-AnnexIIIa"/>
        <w:spacing w:before="0"/>
        <w:rPr>
          <w:lang w:val="fi-FI"/>
        </w:rPr>
      </w:pPr>
      <w:r w:rsidRPr="00EE5877">
        <w:rPr>
          <w:lang w:val="fi-FI"/>
        </w:rPr>
        <w:t>16.</w:t>
      </w:r>
      <w:r w:rsidRPr="00EE5877">
        <w:rPr>
          <w:lang w:val="fi-FI"/>
        </w:rPr>
        <w:tab/>
        <w:t>TEAVE BRAILLE’ KIRJAS (PUNKTKIRJAS)</w:t>
      </w:r>
    </w:p>
    <w:p w14:paraId="1CE984B0" w14:textId="7BDE53A6" w:rsidR="00ED192B" w:rsidRPr="00EE5877" w:rsidRDefault="00667486" w:rsidP="003E4D26">
      <w:pPr>
        <w:rPr>
          <w:lang w:val="fi-FI"/>
        </w:rPr>
      </w:pPr>
      <w:r w:rsidRPr="00667486">
        <w:rPr>
          <w:rFonts w:eastAsia="SimSun" w:cs="Times New Roman"/>
          <w:szCs w:val="24"/>
          <w:lang w:val="et-EE" w:eastAsia="et-EE"/>
        </w:rPr>
        <w:t>xtandi 80 mg õhukese polümeerikattega tabletid</w:t>
      </w:r>
    </w:p>
    <w:p w14:paraId="45941B7E" w14:textId="15D25AF6" w:rsidR="00ED192B" w:rsidRPr="00EE5877" w:rsidRDefault="00ED192B">
      <w:pPr>
        <w:pStyle w:val="Heading3-AnnexIIIa"/>
        <w:rPr>
          <w:lang w:val="fi-FI"/>
        </w:rPr>
      </w:pPr>
      <w:r w:rsidRPr="00EE5877">
        <w:rPr>
          <w:lang w:val="fi-FI"/>
        </w:rPr>
        <w:t>17.</w:t>
      </w:r>
      <w:r w:rsidRPr="00EE5877">
        <w:rPr>
          <w:lang w:val="fi-FI"/>
        </w:rPr>
        <w:tab/>
      </w:r>
      <w:r w:rsidR="00667486" w:rsidRPr="00667486">
        <w:rPr>
          <w:rFonts w:eastAsia="Times New Roman" w:cs="Times New Roman"/>
          <w:bCs w:val="0"/>
          <w:caps w:val="0"/>
          <w:noProof/>
          <w:szCs w:val="20"/>
          <w:lang w:val="et-EE" w:eastAsia="et-EE" w:bidi="et-EE"/>
        </w:rPr>
        <w:t>AINULAADNE IDENTIFIKAATOR – 2D-vöötkood</w:t>
      </w:r>
    </w:p>
    <w:p w14:paraId="5DEF9C85" w14:textId="50089957" w:rsidR="00ED192B" w:rsidRPr="00EE5877" w:rsidRDefault="00ED192B" w:rsidP="00667486">
      <w:pPr>
        <w:spacing w:after="0"/>
        <w:rPr>
          <w:lang w:val="fi-FI"/>
        </w:rPr>
      </w:pPr>
      <w:r w:rsidRPr="00EE5877">
        <w:rPr>
          <w:lang w:val="fi-FI"/>
        </w:rPr>
        <w:t> </w:t>
      </w:r>
    </w:p>
    <w:p w14:paraId="4C547BCC" w14:textId="19D71690" w:rsidR="00ED192B" w:rsidRPr="00EE5877" w:rsidRDefault="00ED192B" w:rsidP="00667486">
      <w:pPr>
        <w:pStyle w:val="Heading3-AnnexIIIa"/>
        <w:spacing w:before="0"/>
        <w:rPr>
          <w:lang w:val="fi-FI"/>
        </w:rPr>
      </w:pPr>
      <w:r w:rsidRPr="00EE5877">
        <w:rPr>
          <w:lang w:val="fi-FI"/>
        </w:rPr>
        <w:t>18.</w:t>
      </w:r>
      <w:r w:rsidRPr="00EE5877">
        <w:rPr>
          <w:lang w:val="fi-FI"/>
        </w:rPr>
        <w:tab/>
        <w:t>AINULAADNE IDENTIFIKAATOR – INIMLOETAVAD ANDMED</w:t>
      </w:r>
    </w:p>
    <w:p w14:paraId="601E2703" w14:textId="44305DBA" w:rsidR="00ED192B" w:rsidRDefault="00ED192B">
      <w:r>
        <w:rPr>
          <w:noProof/>
        </w:rPr>
        <w:br w:type="page"/>
      </w:r>
    </w:p>
    <w:p w14:paraId="7FCB7920" w14:textId="1BBB72EC" w:rsidR="00ED192B" w:rsidRDefault="00ED192B">
      <w:pPr>
        <w:pStyle w:val="Title-AnnexIIIa"/>
      </w:pPr>
      <w:r w:rsidRPr="008D2561">
        <w:lastRenderedPageBreak/>
        <w:t>MINIMAALSED ANDMED, MIS PEAVAD OLEMA BLISTER- VÕI RIBAPAKENDIL</w:t>
      </w:r>
    </w:p>
    <w:p w14:paraId="3BF2B510" w14:textId="4028BAC0" w:rsidR="00ED192B" w:rsidRPr="00FE47EF" w:rsidRDefault="00ED192B" w:rsidP="00673C03">
      <w:pPr>
        <w:pStyle w:val="Subtitle-AnnexIIIa"/>
        <w:rPr>
          <w:lang w:val="pt-BR"/>
        </w:rPr>
      </w:pPr>
      <w:r w:rsidRPr="00FE47EF">
        <w:rPr>
          <w:lang w:val="pt-BR"/>
        </w:rPr>
        <w:t>BLISTER</w:t>
      </w:r>
    </w:p>
    <w:p w14:paraId="69190B24" w14:textId="3A3B9E9C" w:rsidR="00ED192B" w:rsidRPr="00FE47EF" w:rsidRDefault="00ED192B" w:rsidP="00673C03">
      <w:pPr>
        <w:pStyle w:val="StayOnPublish"/>
        <w:rPr>
          <w:lang w:val="pt-BR"/>
        </w:rPr>
      </w:pPr>
      <w:r w:rsidRPr="00FE47EF">
        <w:rPr>
          <w:lang w:val="pt-BR"/>
        </w:rPr>
        <w:t xml:space="preserve"> </w:t>
      </w:r>
    </w:p>
    <w:p w14:paraId="00CD463D" w14:textId="526E6B7F" w:rsidR="00ED192B" w:rsidRPr="00FE47EF" w:rsidRDefault="00ED192B">
      <w:pPr>
        <w:pStyle w:val="Heading3-AnnexIIIa"/>
        <w:spacing w:before="660"/>
        <w:ind w:right="14"/>
        <w:rPr>
          <w:lang w:val="pt-BR"/>
        </w:rPr>
      </w:pPr>
      <w:r w:rsidRPr="00FE47EF">
        <w:rPr>
          <w:lang w:val="pt-BR"/>
        </w:rPr>
        <w:t>1.</w:t>
      </w:r>
      <w:r w:rsidRPr="00FE47EF">
        <w:rPr>
          <w:lang w:val="pt-BR"/>
        </w:rPr>
        <w:tab/>
        <w:t>RAVIMPREPARAADI NIMETUS</w:t>
      </w:r>
    </w:p>
    <w:p w14:paraId="5E0C43B0" w14:textId="00A3F209" w:rsidR="00ED192B" w:rsidRPr="00EE5877" w:rsidRDefault="00ED192B" w:rsidP="00673C03">
      <w:pPr>
        <w:pStyle w:val="NoSpacing"/>
        <w:rPr>
          <w:lang w:val="fi-FI"/>
        </w:rPr>
      </w:pPr>
      <w:r w:rsidRPr="00EE5877">
        <w:rPr>
          <w:lang w:val="fi-FI"/>
        </w:rPr>
        <w:t>Xtandi 40 mg</w:t>
      </w:r>
    </w:p>
    <w:p w14:paraId="178D9341" w14:textId="6265A2D8" w:rsidR="00ED192B" w:rsidRPr="00EE5877" w:rsidRDefault="00ED192B" w:rsidP="00673C03">
      <w:pPr>
        <w:pStyle w:val="Heading3-AnnexIIIa"/>
        <w:rPr>
          <w:lang w:val="fi-FI"/>
        </w:rPr>
      </w:pPr>
      <w:r w:rsidRPr="00EE5877">
        <w:rPr>
          <w:lang w:val="fi-FI"/>
        </w:rPr>
        <w:t>2.</w:t>
      </w:r>
      <w:r w:rsidRPr="00EE5877">
        <w:rPr>
          <w:lang w:val="fi-FI"/>
        </w:rPr>
        <w:tab/>
      </w:r>
      <w:r w:rsidR="0095161F" w:rsidRPr="0095161F">
        <w:rPr>
          <w:rFonts w:eastAsia="SimSun" w:cs="Times New Roman"/>
          <w:bCs w:val="0"/>
          <w:caps w:val="0"/>
          <w:szCs w:val="24"/>
          <w:lang w:val="et-EE" w:eastAsia="et-EE"/>
        </w:rPr>
        <w:t>MÜÜGILOA HOIDJA NIMI</w:t>
      </w:r>
    </w:p>
    <w:p w14:paraId="2D56DB2A" w14:textId="0A1C5A8A" w:rsidR="00ED192B" w:rsidRPr="005237EC" w:rsidRDefault="00ED192B" w:rsidP="0095161F">
      <w:pPr>
        <w:spacing w:after="0"/>
        <w:rPr>
          <w:lang w:val="fi-FI"/>
        </w:rPr>
      </w:pPr>
      <w:r w:rsidRPr="005237EC">
        <w:rPr>
          <w:lang w:val="fi-FI"/>
        </w:rPr>
        <w:t> </w:t>
      </w:r>
    </w:p>
    <w:p w14:paraId="782296B9" w14:textId="1E45C702" w:rsidR="00ED192B" w:rsidRPr="005237EC" w:rsidRDefault="00ED192B" w:rsidP="0095161F">
      <w:pPr>
        <w:pStyle w:val="Heading3-AnnexIIIa"/>
        <w:spacing w:before="0"/>
        <w:rPr>
          <w:lang w:val="fi-FI"/>
        </w:rPr>
      </w:pPr>
      <w:r w:rsidRPr="005237EC">
        <w:rPr>
          <w:lang w:val="fi-FI"/>
        </w:rPr>
        <w:t>3.</w:t>
      </w:r>
      <w:r w:rsidRPr="005237EC">
        <w:rPr>
          <w:lang w:val="fi-FI"/>
        </w:rPr>
        <w:tab/>
        <w:t>KÕLBLIKKUSAEG</w:t>
      </w:r>
    </w:p>
    <w:p w14:paraId="61FD2773" w14:textId="7DDA6E1E" w:rsidR="00ED192B" w:rsidRPr="005237EC" w:rsidRDefault="00ED192B" w:rsidP="00673C03">
      <w:pPr>
        <w:rPr>
          <w:lang w:val="fi-FI"/>
        </w:rPr>
      </w:pPr>
      <w:r w:rsidRPr="005237EC">
        <w:rPr>
          <w:lang w:val="fi-FI"/>
        </w:rPr>
        <w:t>EXP</w:t>
      </w:r>
    </w:p>
    <w:p w14:paraId="47DF4483" w14:textId="0C267EE7" w:rsidR="00ED192B" w:rsidRPr="005237EC" w:rsidRDefault="00ED192B">
      <w:pPr>
        <w:pStyle w:val="Heading3-AnnexIIIa"/>
        <w:rPr>
          <w:lang w:val="fi-FI"/>
        </w:rPr>
      </w:pPr>
      <w:r w:rsidRPr="005237EC">
        <w:rPr>
          <w:lang w:val="fi-FI"/>
        </w:rPr>
        <w:t>4.</w:t>
      </w:r>
      <w:r w:rsidRPr="005237EC">
        <w:rPr>
          <w:lang w:val="fi-FI"/>
        </w:rPr>
        <w:tab/>
        <w:t>PARTII NUMBER</w:t>
      </w:r>
    </w:p>
    <w:p w14:paraId="5B543858" w14:textId="7E663425" w:rsidR="00ED192B" w:rsidRPr="005237EC" w:rsidRDefault="00ED192B" w:rsidP="00673C03">
      <w:pPr>
        <w:rPr>
          <w:lang w:val="fi-FI"/>
        </w:rPr>
      </w:pPr>
      <w:r w:rsidRPr="005237EC">
        <w:rPr>
          <w:lang w:val="fi-FI"/>
        </w:rPr>
        <w:t>Lot</w:t>
      </w:r>
    </w:p>
    <w:p w14:paraId="4902713E" w14:textId="1D570369" w:rsidR="00ED192B" w:rsidRDefault="00ED192B">
      <w:pPr>
        <w:pStyle w:val="Heading3-AnnexIIIa"/>
      </w:pPr>
      <w:r w:rsidRPr="00813635">
        <w:t>5.</w:t>
      </w:r>
      <w:r w:rsidRPr="00813635">
        <w:tab/>
        <w:t>MUU</w:t>
      </w:r>
    </w:p>
    <w:p w14:paraId="7DBF393A" w14:textId="4E67125D" w:rsidR="00ED192B" w:rsidRDefault="00ED192B" w:rsidP="00673C03">
      <w:r>
        <w:rPr>
          <w:lang w:val="en-GB"/>
        </w:rPr>
        <w:t> </w:t>
      </w:r>
    </w:p>
    <w:p w14:paraId="2C0360E1" w14:textId="1B4E9865" w:rsidR="00ED192B" w:rsidRDefault="00ED192B">
      <w:r>
        <w:rPr>
          <w:noProof/>
        </w:rPr>
        <w:br w:type="page"/>
      </w:r>
    </w:p>
    <w:p w14:paraId="18A8667E" w14:textId="759D4EEF" w:rsidR="00ED192B" w:rsidRDefault="00ED192B">
      <w:pPr>
        <w:pStyle w:val="Title-AnnexIIIa"/>
      </w:pPr>
      <w:r w:rsidRPr="008D2561">
        <w:lastRenderedPageBreak/>
        <w:t>MINIMAALSED ANDMED, MIS PEAVAD OLEMA BLISTER- VÕI RIBAPAKENDIL</w:t>
      </w:r>
    </w:p>
    <w:p w14:paraId="0F709F95" w14:textId="2311246B" w:rsidR="00ED192B" w:rsidRPr="00FE47EF" w:rsidRDefault="00ED192B" w:rsidP="00D7345D">
      <w:pPr>
        <w:pStyle w:val="Subtitle-AnnexIIIa"/>
        <w:rPr>
          <w:lang w:val="pt-BR"/>
        </w:rPr>
      </w:pPr>
      <w:r w:rsidRPr="00FE47EF">
        <w:rPr>
          <w:lang w:val="pt-BR"/>
        </w:rPr>
        <w:t>BLISTER</w:t>
      </w:r>
    </w:p>
    <w:p w14:paraId="6EA6C642" w14:textId="182D69AC" w:rsidR="00ED192B" w:rsidRPr="00FE47EF" w:rsidRDefault="00ED192B" w:rsidP="00D7345D">
      <w:pPr>
        <w:pStyle w:val="StayOnPublish"/>
        <w:rPr>
          <w:lang w:val="pt-BR"/>
        </w:rPr>
      </w:pPr>
      <w:r w:rsidRPr="00FE47EF">
        <w:rPr>
          <w:lang w:val="pt-BR"/>
        </w:rPr>
        <w:t xml:space="preserve"> </w:t>
      </w:r>
    </w:p>
    <w:p w14:paraId="0F10B57C" w14:textId="0BFD552C" w:rsidR="00ED192B" w:rsidRPr="00FE47EF" w:rsidRDefault="00ED192B">
      <w:pPr>
        <w:pStyle w:val="Heading3-AnnexIIIa"/>
        <w:spacing w:before="660"/>
        <w:ind w:right="14"/>
        <w:rPr>
          <w:lang w:val="pt-BR"/>
        </w:rPr>
      </w:pPr>
      <w:r w:rsidRPr="00FE47EF">
        <w:rPr>
          <w:lang w:val="pt-BR"/>
        </w:rPr>
        <w:t>1.</w:t>
      </w:r>
      <w:r w:rsidRPr="00FE47EF">
        <w:rPr>
          <w:lang w:val="pt-BR"/>
        </w:rPr>
        <w:tab/>
        <w:t>RAVIMPREPARAADI NIMETUS</w:t>
      </w:r>
    </w:p>
    <w:p w14:paraId="0F0F11EB" w14:textId="3E3C24B5" w:rsidR="00ED192B" w:rsidRPr="00EE5877" w:rsidRDefault="00ED192B" w:rsidP="00D7345D">
      <w:pPr>
        <w:pStyle w:val="NoSpacing"/>
        <w:rPr>
          <w:lang w:val="fi-FI"/>
        </w:rPr>
      </w:pPr>
      <w:r w:rsidRPr="00EE5877">
        <w:rPr>
          <w:lang w:val="fi-FI"/>
        </w:rPr>
        <w:t>Xtandi 80 mg</w:t>
      </w:r>
    </w:p>
    <w:p w14:paraId="502F1CDE" w14:textId="0304D199" w:rsidR="00ED192B" w:rsidRPr="00EE5877" w:rsidRDefault="00ED192B" w:rsidP="00D7345D">
      <w:pPr>
        <w:pStyle w:val="Heading3-AnnexIIIa"/>
        <w:rPr>
          <w:lang w:val="fi-FI"/>
        </w:rPr>
      </w:pPr>
      <w:r w:rsidRPr="00EE5877">
        <w:rPr>
          <w:lang w:val="fi-FI"/>
        </w:rPr>
        <w:t>2.</w:t>
      </w:r>
      <w:r w:rsidRPr="00EE5877">
        <w:rPr>
          <w:lang w:val="fi-FI"/>
        </w:rPr>
        <w:tab/>
      </w:r>
      <w:r w:rsidR="0095161F" w:rsidRPr="0095161F">
        <w:rPr>
          <w:rFonts w:eastAsia="SimSun" w:cs="Times New Roman"/>
          <w:bCs w:val="0"/>
          <w:caps w:val="0"/>
          <w:szCs w:val="24"/>
          <w:lang w:val="et-EE" w:eastAsia="et-EE"/>
        </w:rPr>
        <w:t>MÜÜGILOA HOIDJA NIMI</w:t>
      </w:r>
    </w:p>
    <w:p w14:paraId="3A7348D7" w14:textId="4EC4E4A4" w:rsidR="00ED192B" w:rsidRPr="005237EC" w:rsidRDefault="00ED192B" w:rsidP="0095161F">
      <w:pPr>
        <w:spacing w:after="0"/>
        <w:rPr>
          <w:lang w:val="fi-FI"/>
        </w:rPr>
      </w:pPr>
      <w:r w:rsidRPr="005237EC">
        <w:rPr>
          <w:lang w:val="fi-FI"/>
        </w:rPr>
        <w:t> </w:t>
      </w:r>
    </w:p>
    <w:p w14:paraId="73BE31ED" w14:textId="4157379B" w:rsidR="00ED192B" w:rsidRPr="005237EC" w:rsidRDefault="00ED192B" w:rsidP="0095161F">
      <w:pPr>
        <w:pStyle w:val="Heading3-AnnexIIIa"/>
        <w:spacing w:before="0"/>
        <w:rPr>
          <w:lang w:val="fi-FI"/>
        </w:rPr>
      </w:pPr>
      <w:r w:rsidRPr="005237EC">
        <w:rPr>
          <w:lang w:val="fi-FI"/>
        </w:rPr>
        <w:t>3.</w:t>
      </w:r>
      <w:r w:rsidRPr="005237EC">
        <w:rPr>
          <w:lang w:val="fi-FI"/>
        </w:rPr>
        <w:tab/>
        <w:t>KÕLBLIKKUSAEG</w:t>
      </w:r>
    </w:p>
    <w:p w14:paraId="628E386C" w14:textId="2B671EFA" w:rsidR="00ED192B" w:rsidRPr="005237EC" w:rsidRDefault="00ED192B" w:rsidP="00D7345D">
      <w:pPr>
        <w:rPr>
          <w:lang w:val="fi-FI"/>
        </w:rPr>
      </w:pPr>
      <w:r w:rsidRPr="005237EC">
        <w:rPr>
          <w:lang w:val="fi-FI"/>
        </w:rPr>
        <w:t>EXP</w:t>
      </w:r>
    </w:p>
    <w:p w14:paraId="051773A9" w14:textId="355DC6CF" w:rsidR="00ED192B" w:rsidRPr="005237EC" w:rsidRDefault="00ED192B">
      <w:pPr>
        <w:pStyle w:val="Heading3-AnnexIIIa"/>
        <w:rPr>
          <w:lang w:val="fi-FI"/>
        </w:rPr>
      </w:pPr>
      <w:r w:rsidRPr="005237EC">
        <w:rPr>
          <w:lang w:val="fi-FI"/>
        </w:rPr>
        <w:t>4.</w:t>
      </w:r>
      <w:r w:rsidRPr="005237EC">
        <w:rPr>
          <w:lang w:val="fi-FI"/>
        </w:rPr>
        <w:tab/>
        <w:t>PARTII NUMBER</w:t>
      </w:r>
    </w:p>
    <w:p w14:paraId="6FBCC780" w14:textId="681483DA" w:rsidR="00ED192B" w:rsidRPr="005237EC" w:rsidRDefault="00ED192B" w:rsidP="00D7345D">
      <w:pPr>
        <w:rPr>
          <w:lang w:val="fi-FI"/>
        </w:rPr>
      </w:pPr>
      <w:r w:rsidRPr="005237EC">
        <w:rPr>
          <w:lang w:val="fi-FI"/>
        </w:rPr>
        <w:t>Lot</w:t>
      </w:r>
    </w:p>
    <w:p w14:paraId="383E60AD" w14:textId="2D30A10B" w:rsidR="00ED192B" w:rsidRDefault="00ED192B">
      <w:pPr>
        <w:pStyle w:val="Heading3-AnnexIIIa"/>
      </w:pPr>
      <w:r w:rsidRPr="00813635">
        <w:t>5.</w:t>
      </w:r>
      <w:r w:rsidRPr="00813635">
        <w:tab/>
        <w:t>MUU</w:t>
      </w:r>
    </w:p>
    <w:p w14:paraId="4C0FAB55" w14:textId="5FE127DF" w:rsidR="00ED192B" w:rsidRDefault="00ED192B" w:rsidP="00D7345D">
      <w:r>
        <w:rPr>
          <w:lang w:val="en-GB"/>
        </w:rPr>
        <w:t> </w:t>
      </w:r>
    </w:p>
    <w:p w14:paraId="102CB798" w14:textId="444D528D" w:rsidR="00ED192B" w:rsidRDefault="00ED192B">
      <w:r>
        <w:rPr>
          <w:noProof/>
        </w:rPr>
        <w:br w:type="page"/>
      </w:r>
    </w:p>
    <w:p w14:paraId="1E8C0249" w14:textId="7A67FEF3" w:rsidR="00ED192B" w:rsidRDefault="00ED192B" w:rsidP="00BF462C">
      <w:pPr>
        <w:pStyle w:val="NoSpacing"/>
      </w:pPr>
      <w:bookmarkStart w:id="307" w:name="_i4i2gXsXUcYrytyUjY53Sg6HE"/>
      <w:bookmarkStart w:id="308" w:name="_i4i6rG9O1nndqqh1nM8IxDSaV"/>
      <w:bookmarkEnd w:id="307"/>
      <w:bookmarkEnd w:id="308"/>
    </w:p>
    <w:p w14:paraId="7C40699B" w14:textId="77777777" w:rsidR="00ED192B" w:rsidRDefault="00ED192B" w:rsidP="00BF462C">
      <w:pPr>
        <w:pStyle w:val="NoSpacing"/>
      </w:pPr>
    </w:p>
    <w:p w14:paraId="4E205D43" w14:textId="77777777" w:rsidR="00ED192B" w:rsidRDefault="00ED192B" w:rsidP="00BF462C">
      <w:pPr>
        <w:pStyle w:val="NoSpacing"/>
      </w:pPr>
    </w:p>
    <w:p w14:paraId="4AA6BA37" w14:textId="77777777" w:rsidR="00ED192B" w:rsidRDefault="00ED192B" w:rsidP="00BF462C">
      <w:pPr>
        <w:pStyle w:val="NoSpacing"/>
      </w:pPr>
    </w:p>
    <w:p w14:paraId="7942B8E0" w14:textId="77777777" w:rsidR="00ED192B" w:rsidRDefault="00ED192B" w:rsidP="00BF462C">
      <w:pPr>
        <w:pStyle w:val="NoSpacing"/>
      </w:pPr>
    </w:p>
    <w:p w14:paraId="0FBB74F8" w14:textId="77777777" w:rsidR="00ED192B" w:rsidRDefault="00ED192B" w:rsidP="00BF462C">
      <w:pPr>
        <w:pStyle w:val="NoSpacing"/>
      </w:pPr>
    </w:p>
    <w:p w14:paraId="258310DB" w14:textId="77777777" w:rsidR="00ED192B" w:rsidRDefault="00ED192B" w:rsidP="00BF462C">
      <w:pPr>
        <w:pStyle w:val="NoSpacing"/>
      </w:pPr>
    </w:p>
    <w:p w14:paraId="302A7554" w14:textId="77777777" w:rsidR="00ED192B" w:rsidRDefault="00ED192B" w:rsidP="00BF462C">
      <w:pPr>
        <w:pStyle w:val="NoSpacing"/>
      </w:pPr>
    </w:p>
    <w:p w14:paraId="67E3F433" w14:textId="77777777" w:rsidR="00ED192B" w:rsidRDefault="00ED192B" w:rsidP="00BF462C">
      <w:pPr>
        <w:pStyle w:val="NoSpacing"/>
      </w:pPr>
    </w:p>
    <w:p w14:paraId="2F1C3CD1" w14:textId="77777777" w:rsidR="00ED192B" w:rsidRDefault="00ED192B" w:rsidP="00BF462C">
      <w:pPr>
        <w:pStyle w:val="NoSpacing"/>
      </w:pPr>
    </w:p>
    <w:p w14:paraId="6955F42B" w14:textId="77777777" w:rsidR="00ED192B" w:rsidRDefault="00ED192B" w:rsidP="00BF462C">
      <w:pPr>
        <w:pStyle w:val="NoSpacing"/>
      </w:pPr>
    </w:p>
    <w:p w14:paraId="2184F216" w14:textId="77777777" w:rsidR="00ED192B" w:rsidRDefault="00ED192B" w:rsidP="00BF462C">
      <w:pPr>
        <w:pStyle w:val="NoSpacing"/>
      </w:pPr>
    </w:p>
    <w:p w14:paraId="0447EF04" w14:textId="77777777" w:rsidR="00ED192B" w:rsidRDefault="00ED192B" w:rsidP="00BF462C">
      <w:pPr>
        <w:pStyle w:val="NoSpacing"/>
      </w:pPr>
    </w:p>
    <w:p w14:paraId="56A928B2" w14:textId="77777777" w:rsidR="00ED192B" w:rsidRDefault="00ED192B" w:rsidP="00BF462C">
      <w:pPr>
        <w:pStyle w:val="NoSpacing"/>
      </w:pPr>
    </w:p>
    <w:p w14:paraId="328B1001" w14:textId="77777777" w:rsidR="00ED192B" w:rsidRDefault="00ED192B" w:rsidP="00BF462C">
      <w:pPr>
        <w:pStyle w:val="NoSpacing"/>
      </w:pPr>
    </w:p>
    <w:p w14:paraId="1BF1B9F3" w14:textId="77777777" w:rsidR="00ED192B" w:rsidRDefault="00ED192B" w:rsidP="00BF462C">
      <w:pPr>
        <w:pStyle w:val="NoSpacing"/>
      </w:pPr>
    </w:p>
    <w:p w14:paraId="237772F9" w14:textId="77777777" w:rsidR="00ED192B" w:rsidRDefault="00ED192B" w:rsidP="00BF462C">
      <w:pPr>
        <w:pStyle w:val="NoSpacing"/>
      </w:pPr>
    </w:p>
    <w:p w14:paraId="3882902D" w14:textId="77777777" w:rsidR="00ED192B" w:rsidRDefault="00ED192B" w:rsidP="00BF462C">
      <w:pPr>
        <w:pStyle w:val="NoSpacing"/>
      </w:pPr>
    </w:p>
    <w:p w14:paraId="03E1E066" w14:textId="77777777" w:rsidR="00ED192B" w:rsidRDefault="00ED192B" w:rsidP="00BF462C">
      <w:pPr>
        <w:pStyle w:val="NoSpacing"/>
      </w:pPr>
    </w:p>
    <w:p w14:paraId="0B6A5890" w14:textId="77777777" w:rsidR="00ED192B" w:rsidRDefault="00ED192B" w:rsidP="00BF462C">
      <w:pPr>
        <w:pStyle w:val="NoSpacing"/>
      </w:pPr>
    </w:p>
    <w:p w14:paraId="09D445F0" w14:textId="77777777" w:rsidR="00ED192B" w:rsidRDefault="00ED192B" w:rsidP="00BF462C">
      <w:pPr>
        <w:pStyle w:val="NoSpacing"/>
      </w:pPr>
    </w:p>
    <w:p w14:paraId="2F8BAF74" w14:textId="7DCE9CF3" w:rsidR="00ED192B" w:rsidRPr="00924D54" w:rsidRDefault="00ED192B" w:rsidP="00BF462C">
      <w:pPr>
        <w:pStyle w:val="NoSpacing"/>
      </w:pPr>
    </w:p>
    <w:p w14:paraId="1CD6AF83" w14:textId="5584CD59" w:rsidR="00ED192B" w:rsidRDefault="00ED192B">
      <w:pPr>
        <w:pStyle w:val="TitleA"/>
      </w:pPr>
      <w:r w:rsidRPr="00DC69E5">
        <w:t>B. PAKENDI INFOLEHT</w:t>
      </w:r>
    </w:p>
    <w:p w14:paraId="7317FB2B" w14:textId="495086B2" w:rsidR="00ED192B" w:rsidRDefault="00ED192B" w:rsidP="00B135F6">
      <w:pPr>
        <w:rPr>
          <w:noProof/>
        </w:rPr>
      </w:pPr>
      <w:r w:rsidRPr="006B4557">
        <w:rPr>
          <w:noProof/>
        </w:rPr>
        <w:br w:type="page"/>
      </w:r>
    </w:p>
    <w:p w14:paraId="7A0BA4DE" w14:textId="5076850A" w:rsidR="00ED192B" w:rsidRPr="005237EC" w:rsidRDefault="00ED192B">
      <w:pPr>
        <w:pStyle w:val="Title-AnnexIIIb"/>
        <w:rPr>
          <w:lang w:val="da-DK"/>
        </w:rPr>
      </w:pPr>
      <w:bookmarkStart w:id="309" w:name="_i4i0w8rlcJQImdLRzX60bw8Wn"/>
      <w:bookmarkStart w:id="310" w:name="_i4i7YtgotZK2Iu9K3Zh3zpD9O"/>
      <w:bookmarkStart w:id="311" w:name="_i4i2rtDrkhh45pzgim3Jtva27"/>
      <w:bookmarkStart w:id="312" w:name="_i4i5AzrgYWFlkL2Rv6QjBbTQs"/>
      <w:bookmarkStart w:id="313" w:name="_i4i1QLSDcTRbxslrdbiNWZEJY"/>
      <w:bookmarkStart w:id="314" w:name="_i4i6lii7sZ3F7AjlOWDgGnevw"/>
      <w:bookmarkEnd w:id="309"/>
      <w:bookmarkEnd w:id="310"/>
      <w:bookmarkEnd w:id="311"/>
      <w:bookmarkEnd w:id="312"/>
      <w:bookmarkEnd w:id="313"/>
      <w:bookmarkEnd w:id="314"/>
      <w:r w:rsidRPr="005237EC">
        <w:rPr>
          <w:lang w:val="da-DK"/>
        </w:rPr>
        <w:lastRenderedPageBreak/>
        <w:t>Pakendi infoleht: teave patsiendile</w:t>
      </w:r>
    </w:p>
    <w:p w14:paraId="2BC0C96B" w14:textId="5C2645EF" w:rsidR="00ED192B" w:rsidRPr="005237EC" w:rsidRDefault="0015512D" w:rsidP="00B2265E">
      <w:pPr>
        <w:widowControl w:val="0"/>
        <w:autoSpaceDE w:val="0"/>
        <w:autoSpaceDN w:val="0"/>
        <w:adjustRightInd w:val="0"/>
        <w:spacing w:after="0"/>
        <w:jc w:val="center"/>
        <w:rPr>
          <w:rStyle w:val="Strong"/>
          <w:rFonts w:cs="Myanmar Text"/>
          <w:b w:val="0"/>
          <w:bCs w:val="0"/>
          <w:lang w:val="da-DK"/>
        </w:rPr>
      </w:pPr>
      <w:bookmarkStart w:id="315" w:name="_i4i4Uh5NG7uo6JIytqViIY7dt"/>
      <w:bookmarkStart w:id="316" w:name="_i4i118gyAiLZhYwQRW5k6axkc"/>
      <w:bookmarkStart w:id="317" w:name="_i4i74x7btTVm9T7XAwJrOBTys"/>
      <w:bookmarkEnd w:id="315"/>
      <w:bookmarkEnd w:id="316"/>
      <w:bookmarkEnd w:id="317"/>
      <w:r w:rsidRPr="0015512D">
        <w:rPr>
          <w:rFonts w:eastAsia="SimSun" w:cs="Times New Roman"/>
          <w:b/>
          <w:szCs w:val="24"/>
          <w:lang w:val="et-EE" w:eastAsia="et-EE"/>
        </w:rPr>
        <w:t>Xtandi 40 mg pehmekapslid</w:t>
      </w:r>
    </w:p>
    <w:p w14:paraId="1DFBCF96" w14:textId="3F056C48" w:rsidR="00ED192B" w:rsidRPr="005237EC" w:rsidRDefault="0015512D" w:rsidP="00813635">
      <w:pPr>
        <w:pStyle w:val="Subtitle-AnnexIIIb"/>
        <w:rPr>
          <w:rFonts w:eastAsia="Times New Roman"/>
          <w:lang w:val="fi-FI"/>
        </w:rPr>
      </w:pPr>
      <w:bookmarkStart w:id="318" w:name="_i4i2HiL1WgrWd3JgxQifsuAy9"/>
      <w:bookmarkEnd w:id="318"/>
      <w:r w:rsidRPr="0015512D">
        <w:rPr>
          <w:rFonts w:eastAsia="SimSun" w:cs="Times New Roman"/>
          <w:szCs w:val="24"/>
          <w:lang w:val="et-EE" w:eastAsia="et-EE"/>
        </w:rPr>
        <w:t>ensalutamiid</w:t>
      </w:r>
    </w:p>
    <w:p w14:paraId="60576C6E" w14:textId="033FEB48" w:rsidR="00ED192B" w:rsidRPr="00EE5877" w:rsidRDefault="00ED192B">
      <w:pPr>
        <w:pStyle w:val="Heading3-AnnexIIIb"/>
        <w:rPr>
          <w:lang w:val="fi-FI"/>
        </w:rPr>
      </w:pPr>
      <w:bookmarkStart w:id="319" w:name="_i4i2o60CR5YDfFnNMiBCgWpeQ"/>
      <w:bookmarkStart w:id="320" w:name="_i4i7JBpUi6PqYCiULioxyZclE"/>
      <w:bookmarkStart w:id="321" w:name="_i4i0rNs4YheYXvTXvmmytK6ds"/>
      <w:bookmarkEnd w:id="319"/>
      <w:bookmarkEnd w:id="320"/>
      <w:bookmarkEnd w:id="321"/>
      <w:r w:rsidRPr="00EE5877">
        <w:rPr>
          <w:lang w:val="fi-FI"/>
        </w:rPr>
        <w:t>Enne ravimi võtmist lugege hoolikalt infolehte, sest siin on teile vajalikku teavet.</w:t>
      </w:r>
    </w:p>
    <w:p w14:paraId="14E7A7FB" w14:textId="7DF77046" w:rsidR="00ED192B" w:rsidRPr="005237EC" w:rsidRDefault="00ED192B" w:rsidP="0015512D">
      <w:pPr>
        <w:pStyle w:val="ListDash-PL"/>
        <w:numPr>
          <w:ilvl w:val="0"/>
          <w:numId w:val="10"/>
        </w:numPr>
        <w:ind w:left="630" w:hanging="630"/>
        <w:rPr>
          <w:lang w:val="fi-FI"/>
        </w:rPr>
      </w:pPr>
      <w:bookmarkStart w:id="322" w:name="_Hlk55992067"/>
      <w:r w:rsidRPr="005237EC">
        <w:rPr>
          <w:lang w:val="fi-FI"/>
        </w:rPr>
        <w:t>Hoidke infoleht alles, et seda vajadusel uuesti lugeda.</w:t>
      </w:r>
      <w:bookmarkStart w:id="323" w:name="_i4i0jSbGBdHOoCTJ9bXbXnPNn"/>
      <w:bookmarkEnd w:id="323"/>
    </w:p>
    <w:p w14:paraId="162410DE" w14:textId="65AD8CB7" w:rsidR="00ED192B" w:rsidRPr="00EE5877" w:rsidRDefault="0015512D" w:rsidP="0015512D">
      <w:pPr>
        <w:pStyle w:val="ListDash-PL"/>
        <w:numPr>
          <w:ilvl w:val="0"/>
          <w:numId w:val="10"/>
        </w:numPr>
        <w:ind w:left="630" w:hanging="630"/>
        <w:rPr>
          <w:lang w:val="fi-FI" w:eastAsia="en-CA"/>
        </w:rPr>
      </w:pPr>
      <w:r w:rsidRPr="0015512D">
        <w:rPr>
          <w:rFonts w:eastAsia="SimSun" w:cs="Times New Roman"/>
          <w:noProof w:val="0"/>
          <w:szCs w:val="24"/>
          <w:lang w:val="et-EE" w:eastAsia="et-EE"/>
        </w:rPr>
        <w:t>Kui teil on lisaküsimusi, pidage nõu oma arstiga</w:t>
      </w:r>
      <w:r w:rsidR="00ED192B" w:rsidRPr="00EE5877">
        <w:rPr>
          <w:lang w:val="fi-FI"/>
        </w:rPr>
        <w:t>.</w:t>
      </w:r>
    </w:p>
    <w:bookmarkEnd w:id="322"/>
    <w:p w14:paraId="00A7CF79" w14:textId="12E278D4" w:rsidR="00ED192B" w:rsidRPr="00EE5877" w:rsidRDefault="0015512D" w:rsidP="0015512D">
      <w:pPr>
        <w:pStyle w:val="ListDash-PL"/>
        <w:numPr>
          <w:ilvl w:val="0"/>
          <w:numId w:val="10"/>
        </w:numPr>
        <w:ind w:left="630" w:hanging="630"/>
        <w:rPr>
          <w:lang w:val="et-EE" w:eastAsia="en-CA"/>
        </w:rPr>
      </w:pPr>
      <w:r w:rsidRPr="0015512D">
        <w:rPr>
          <w:rFonts w:eastAsia="SimSun" w:cs="Times New Roman"/>
          <w:noProof w:val="0"/>
          <w:szCs w:val="24"/>
          <w:lang w:val="et-EE" w:eastAsia="et-EE"/>
        </w:rPr>
        <w:t>Ravim on välja kirjutatud üksnes teile. Ärge andke seda kellelegi teisele. Ravim võib olla neile kahjulik, isegi kui haigusnähud on sarnased</w:t>
      </w:r>
      <w:r w:rsidR="00ED192B" w:rsidRPr="00EE5877">
        <w:rPr>
          <w:lang w:val="et-EE"/>
        </w:rPr>
        <w:t>.</w:t>
      </w:r>
    </w:p>
    <w:p w14:paraId="40CEF8A0" w14:textId="31B3B385" w:rsidR="00ED192B" w:rsidRDefault="0015512D" w:rsidP="0015512D">
      <w:pPr>
        <w:pStyle w:val="ListDash-PL"/>
        <w:numPr>
          <w:ilvl w:val="0"/>
          <w:numId w:val="10"/>
        </w:numPr>
        <w:ind w:left="630" w:hanging="630"/>
        <w:rPr>
          <w:lang w:eastAsia="en-CA"/>
        </w:rPr>
      </w:pPr>
      <w:r w:rsidRPr="0015512D">
        <w:rPr>
          <w:rFonts w:eastAsia="SimSun" w:cs="Times New Roman"/>
          <w:noProof w:val="0"/>
          <w:szCs w:val="24"/>
          <w:lang w:val="et-EE" w:eastAsia="et-EE"/>
        </w:rPr>
        <w:t>Kui teil tekib ükskõik milline kõrvaltoime, pidage nõu oma arstiga. Kõrvaltoime võib olla ka selline, mida selles infolehes ei ole nimetatud. Vt lõik 4</w:t>
      </w:r>
      <w:r w:rsidR="00ED192B" w:rsidRPr="006C0B2E">
        <w:t>.</w:t>
      </w:r>
    </w:p>
    <w:p w14:paraId="5F24D749" w14:textId="582ABD39" w:rsidR="00ED192B" w:rsidRDefault="00ED192B">
      <w:pPr>
        <w:pStyle w:val="Heading3-AnnexIIIb"/>
      </w:pPr>
      <w:bookmarkStart w:id="324" w:name="_i4i7KzFqL0FmOqRruDR37jQH0"/>
      <w:bookmarkStart w:id="325" w:name="_i4i36n9ZM8e6FSfx81QxaBhCg"/>
      <w:bookmarkStart w:id="326" w:name="_i4i1HoD1QzARBlOimZvuadBly"/>
      <w:bookmarkStart w:id="327" w:name="_i4i1dyyclzhTGUXCzjcqcnmjN"/>
      <w:bookmarkStart w:id="328" w:name="_i4i3OtMXVxYieqvoRaIM6Zwl7"/>
      <w:bookmarkEnd w:id="324"/>
      <w:bookmarkEnd w:id="325"/>
      <w:bookmarkEnd w:id="326"/>
      <w:bookmarkEnd w:id="327"/>
      <w:bookmarkEnd w:id="328"/>
      <w:proofErr w:type="spellStart"/>
      <w:r w:rsidRPr="00061583">
        <w:t>Infolehe</w:t>
      </w:r>
      <w:proofErr w:type="spellEnd"/>
      <w:r w:rsidRPr="00061583">
        <w:t xml:space="preserve"> </w:t>
      </w:r>
      <w:proofErr w:type="spellStart"/>
      <w:r w:rsidRPr="00061583">
        <w:t>sisukord</w:t>
      </w:r>
      <w:proofErr w:type="spellEnd"/>
    </w:p>
    <w:p w14:paraId="2363E390" w14:textId="14F5C2D7" w:rsidR="00ED192B" w:rsidRPr="00EE5877" w:rsidRDefault="00ED192B" w:rsidP="0015512D">
      <w:pPr>
        <w:pStyle w:val="PackageLeafletTOC"/>
        <w:tabs>
          <w:tab w:val="clear" w:pos="425"/>
          <w:tab w:val="left" w:pos="990"/>
        </w:tabs>
        <w:ind w:left="720" w:hanging="720"/>
        <w:rPr>
          <w:lang w:val="fi-FI"/>
        </w:rPr>
      </w:pPr>
      <w:r w:rsidRPr="00EE5877">
        <w:rPr>
          <w:lang w:val="fi-FI"/>
        </w:rPr>
        <w:t>1.</w:t>
      </w:r>
      <w:r w:rsidRPr="00EE5877">
        <w:rPr>
          <w:lang w:val="fi-FI"/>
        </w:rPr>
        <w:tab/>
        <w:t xml:space="preserve">Mis ravim on </w:t>
      </w:r>
      <w:r w:rsidRPr="00FD56D7">
        <w:rPr>
          <w:lang w:val="fi-FI"/>
        </w:rPr>
        <w:t>Xtandi</w:t>
      </w:r>
      <w:r w:rsidRPr="00EE5877">
        <w:rPr>
          <w:lang w:val="fi-FI"/>
        </w:rPr>
        <w:t xml:space="preserve"> ja milleks seda kasutatakse</w:t>
      </w:r>
      <w:bookmarkStart w:id="329" w:name="_i4i54cAwUyXtHFANXaoQ2V7BK"/>
      <w:bookmarkEnd w:id="329"/>
    </w:p>
    <w:p w14:paraId="4A1DCF32" w14:textId="4845BD8A" w:rsidR="00ED192B" w:rsidRPr="00EE5877" w:rsidRDefault="00ED192B" w:rsidP="0015512D">
      <w:pPr>
        <w:pStyle w:val="PackageLeafletTOC"/>
        <w:tabs>
          <w:tab w:val="clear" w:pos="425"/>
          <w:tab w:val="left" w:pos="990"/>
        </w:tabs>
        <w:ind w:left="720" w:hanging="720"/>
        <w:rPr>
          <w:lang w:val="fi-FI"/>
        </w:rPr>
      </w:pPr>
      <w:r w:rsidRPr="00EE5877">
        <w:rPr>
          <w:lang w:val="fi-FI"/>
        </w:rPr>
        <w:t>2.</w:t>
      </w:r>
      <w:r w:rsidRPr="00EE5877">
        <w:rPr>
          <w:lang w:val="fi-FI"/>
        </w:rPr>
        <w:tab/>
        <w:t xml:space="preserve">Mida on vaja teada enne </w:t>
      </w:r>
      <w:r w:rsidRPr="00FD56D7">
        <w:rPr>
          <w:lang w:val="fi-FI"/>
        </w:rPr>
        <w:t>Xtandi</w:t>
      </w:r>
      <w:r w:rsidR="00A74460">
        <w:rPr>
          <w:lang w:val="fi-FI"/>
        </w:rPr>
        <w:t xml:space="preserve"> </w:t>
      </w:r>
      <w:r w:rsidRPr="00EE5877">
        <w:rPr>
          <w:lang w:val="fi-FI"/>
        </w:rPr>
        <w:t>võtmist</w:t>
      </w:r>
    </w:p>
    <w:p w14:paraId="74A2A0BB" w14:textId="23F7D32D" w:rsidR="00ED192B" w:rsidRPr="00EE5877" w:rsidRDefault="00ED192B" w:rsidP="0015512D">
      <w:pPr>
        <w:pStyle w:val="PackageLeafletTOC"/>
        <w:tabs>
          <w:tab w:val="clear" w:pos="425"/>
          <w:tab w:val="left" w:pos="990"/>
        </w:tabs>
        <w:ind w:left="720" w:hanging="720"/>
        <w:rPr>
          <w:lang w:val="fi-FI"/>
        </w:rPr>
      </w:pPr>
      <w:r w:rsidRPr="00EE5877">
        <w:rPr>
          <w:lang w:val="fi-FI"/>
        </w:rPr>
        <w:t>3.</w:t>
      </w:r>
      <w:r w:rsidRPr="00EE5877">
        <w:rPr>
          <w:lang w:val="fi-FI"/>
        </w:rPr>
        <w:tab/>
        <w:t xml:space="preserve">Kuidas </w:t>
      </w:r>
      <w:r w:rsidRPr="00FD56D7">
        <w:rPr>
          <w:lang w:val="fi-FI"/>
        </w:rPr>
        <w:t>Xtandi</w:t>
      </w:r>
      <w:r w:rsidR="00A31DB7" w:rsidRPr="00A31DB7">
        <w:rPr>
          <w:lang w:val="et-EE"/>
        </w:rPr>
        <w:t>’t võtta</w:t>
      </w:r>
    </w:p>
    <w:p w14:paraId="1DFD1188" w14:textId="010EFBDB" w:rsidR="00ED192B" w:rsidRPr="00EE5877" w:rsidRDefault="00ED192B" w:rsidP="0015512D">
      <w:pPr>
        <w:pStyle w:val="PackageLeafletTOC"/>
        <w:tabs>
          <w:tab w:val="clear" w:pos="425"/>
          <w:tab w:val="left" w:pos="990"/>
        </w:tabs>
        <w:ind w:left="720" w:hanging="720"/>
        <w:rPr>
          <w:lang w:val="fi-FI"/>
        </w:rPr>
      </w:pPr>
      <w:r w:rsidRPr="00EE5877">
        <w:rPr>
          <w:lang w:val="fi-FI"/>
        </w:rPr>
        <w:t>4.</w:t>
      </w:r>
      <w:r w:rsidRPr="00EE5877">
        <w:rPr>
          <w:lang w:val="fi-FI"/>
        </w:rPr>
        <w:tab/>
        <w:t>Võimalikud kõrvaltoimed</w:t>
      </w:r>
    </w:p>
    <w:p w14:paraId="109661F4" w14:textId="6D4E1E83" w:rsidR="00ED192B" w:rsidRPr="00EE5877" w:rsidRDefault="00ED192B" w:rsidP="0015512D">
      <w:pPr>
        <w:pStyle w:val="PackageLeafletTOC"/>
        <w:tabs>
          <w:tab w:val="clear" w:pos="425"/>
          <w:tab w:val="left" w:pos="990"/>
        </w:tabs>
        <w:ind w:left="720" w:hanging="720"/>
        <w:rPr>
          <w:lang w:val="fi-FI"/>
        </w:rPr>
      </w:pPr>
      <w:r w:rsidRPr="00EE5877">
        <w:rPr>
          <w:lang w:val="fi-FI"/>
        </w:rPr>
        <w:t>5.</w:t>
      </w:r>
      <w:r w:rsidRPr="00EE5877">
        <w:rPr>
          <w:lang w:val="fi-FI"/>
        </w:rPr>
        <w:tab/>
        <w:t xml:space="preserve">Kuidas </w:t>
      </w:r>
      <w:r w:rsidRPr="00FD56D7">
        <w:rPr>
          <w:lang w:val="fi-FI"/>
        </w:rPr>
        <w:t>Xtandi</w:t>
      </w:r>
      <w:r w:rsidR="00A31DB7" w:rsidRPr="00A31DB7">
        <w:rPr>
          <w:lang w:val="et-EE"/>
        </w:rPr>
        <w:t>’t säilitada</w:t>
      </w:r>
    </w:p>
    <w:p w14:paraId="7438956B" w14:textId="702AE2CB" w:rsidR="00ED192B" w:rsidRPr="00EE5877" w:rsidRDefault="00ED192B" w:rsidP="0015512D">
      <w:pPr>
        <w:pStyle w:val="PackageLeafletTOC"/>
        <w:tabs>
          <w:tab w:val="clear" w:pos="425"/>
          <w:tab w:val="left" w:pos="990"/>
        </w:tabs>
        <w:ind w:left="720" w:hanging="720"/>
        <w:rPr>
          <w:lang w:val="fi-FI"/>
        </w:rPr>
      </w:pPr>
      <w:r w:rsidRPr="00EE5877">
        <w:rPr>
          <w:lang w:val="fi-FI"/>
        </w:rPr>
        <w:t>6.</w:t>
      </w:r>
      <w:r w:rsidRPr="00EE5877">
        <w:rPr>
          <w:lang w:val="fi-FI"/>
        </w:rPr>
        <w:tab/>
        <w:t>Pakendi sisu ja muu teave</w:t>
      </w:r>
    </w:p>
    <w:p w14:paraId="39C92A86" w14:textId="2B5E9F6A" w:rsidR="00ED192B" w:rsidRPr="00EE5877" w:rsidRDefault="00ED192B">
      <w:pPr>
        <w:pStyle w:val="Heading3-PL"/>
        <w:rPr>
          <w:lang w:val="fi-FI"/>
        </w:rPr>
      </w:pPr>
      <w:bookmarkStart w:id="330" w:name="_i4i6Oq8gY7Y8fIs8mS5XjFimv"/>
      <w:bookmarkStart w:id="331" w:name="_i4i3XAXcvPohfuKCuPdC7qYY2"/>
      <w:bookmarkStart w:id="332" w:name="_i4i34iQRMzMgRV8h8S7dmL8rK"/>
      <w:bookmarkStart w:id="333" w:name="_i4i6fzhJur9attakZYA875tcG"/>
      <w:bookmarkEnd w:id="330"/>
      <w:bookmarkEnd w:id="331"/>
      <w:bookmarkEnd w:id="332"/>
      <w:bookmarkEnd w:id="333"/>
      <w:r w:rsidRPr="00EE5877">
        <w:rPr>
          <w:lang w:val="fi-FI"/>
        </w:rPr>
        <w:t>1.</w:t>
      </w:r>
      <w:r w:rsidRPr="00EE5877">
        <w:rPr>
          <w:lang w:val="fi-FI"/>
        </w:rPr>
        <w:tab/>
        <w:t xml:space="preserve">Mis ravim on </w:t>
      </w:r>
      <w:r w:rsidRPr="00FD56D7">
        <w:rPr>
          <w:lang w:val="fi-FI"/>
        </w:rPr>
        <w:t>Xtandi</w:t>
      </w:r>
      <w:r w:rsidRPr="00EE5877">
        <w:rPr>
          <w:lang w:val="fi-FI"/>
        </w:rPr>
        <w:t xml:space="preserve"> ja milleks seda kasutatakse</w:t>
      </w:r>
    </w:p>
    <w:p w14:paraId="76D594C7" w14:textId="0950DFEB" w:rsidR="008D7947" w:rsidRPr="008D7947" w:rsidRDefault="008D7947" w:rsidP="008D7947">
      <w:pPr>
        <w:widowControl w:val="0"/>
        <w:autoSpaceDE w:val="0"/>
        <w:autoSpaceDN w:val="0"/>
        <w:adjustRightInd w:val="0"/>
        <w:spacing w:after="0"/>
        <w:rPr>
          <w:rFonts w:eastAsia="SimSun" w:cs="Times New Roman"/>
          <w:noProof/>
          <w:szCs w:val="24"/>
          <w:lang w:val="et-EE" w:eastAsia="et-EE"/>
        </w:rPr>
      </w:pPr>
      <w:r w:rsidRPr="008D7947">
        <w:rPr>
          <w:rFonts w:eastAsia="SimSun" w:cs="Times New Roman"/>
          <w:szCs w:val="24"/>
          <w:lang w:val="et-EE" w:eastAsia="et-EE"/>
        </w:rPr>
        <w:t xml:space="preserve">Xtandi sisaldab toimeainena ensalutamiidi. Xtandi’t kasutatakse eesnäärmevähi raviks täiskasvanud meestel: </w:t>
      </w:r>
    </w:p>
    <w:p w14:paraId="7AB987A8" w14:textId="77777777" w:rsidR="008D7947" w:rsidRPr="008D7947" w:rsidRDefault="008D7947" w:rsidP="000D5A93">
      <w:pPr>
        <w:widowControl w:val="0"/>
        <w:numPr>
          <w:ilvl w:val="0"/>
          <w:numId w:val="14"/>
        </w:numPr>
        <w:tabs>
          <w:tab w:val="left" w:pos="567"/>
        </w:tabs>
        <w:autoSpaceDE w:val="0"/>
        <w:autoSpaceDN w:val="0"/>
        <w:adjustRightInd w:val="0"/>
        <w:spacing w:after="0" w:line="260" w:lineRule="exact"/>
        <w:rPr>
          <w:rFonts w:eastAsia="SimSun" w:cs="Times New Roman"/>
          <w:szCs w:val="20"/>
          <w:lang w:val="et-EE" w:eastAsia="et-EE"/>
        </w:rPr>
      </w:pPr>
      <w:r w:rsidRPr="008D7947">
        <w:rPr>
          <w:rFonts w:eastAsia="SimSun" w:cs="Times New Roman"/>
          <w:szCs w:val="20"/>
          <w:lang w:val="et-EE" w:eastAsia="et-EE"/>
        </w:rPr>
        <w:t>kes ei reageeri enam testosteroonisisaldust langetavale hormoonravile või kirurgilisele ravile</w:t>
      </w:r>
    </w:p>
    <w:p w14:paraId="3A96317E" w14:textId="77777777" w:rsidR="008D7947" w:rsidRPr="008D7947" w:rsidRDefault="008D7947" w:rsidP="008D7947">
      <w:pPr>
        <w:widowControl w:val="0"/>
        <w:tabs>
          <w:tab w:val="left" w:pos="567"/>
        </w:tabs>
        <w:autoSpaceDE w:val="0"/>
        <w:autoSpaceDN w:val="0"/>
        <w:adjustRightInd w:val="0"/>
        <w:spacing w:after="0" w:line="260" w:lineRule="exact"/>
        <w:rPr>
          <w:rFonts w:eastAsia="SimSun" w:cs="Times New Roman"/>
          <w:szCs w:val="20"/>
          <w:lang w:val="et-EE" w:eastAsia="et-EE"/>
        </w:rPr>
      </w:pPr>
      <w:r w:rsidRPr="008D7947">
        <w:rPr>
          <w:rFonts w:eastAsia="SimSun" w:cs="Times New Roman"/>
          <w:szCs w:val="20"/>
          <w:lang w:val="et-EE" w:eastAsia="et-EE"/>
        </w:rPr>
        <w:t>või</w:t>
      </w:r>
    </w:p>
    <w:p w14:paraId="2EF5732F" w14:textId="77777777" w:rsidR="008D7947" w:rsidRPr="008D7947" w:rsidRDefault="008D7947" w:rsidP="008D7947">
      <w:pPr>
        <w:widowControl w:val="0"/>
        <w:numPr>
          <w:ilvl w:val="0"/>
          <w:numId w:val="14"/>
        </w:numPr>
        <w:tabs>
          <w:tab w:val="left" w:pos="567"/>
        </w:tabs>
        <w:autoSpaceDE w:val="0"/>
        <w:autoSpaceDN w:val="0"/>
        <w:adjustRightInd w:val="0"/>
        <w:spacing w:after="0" w:line="260" w:lineRule="exact"/>
        <w:rPr>
          <w:rFonts w:eastAsia="SimSun" w:cs="Times New Roman"/>
          <w:szCs w:val="20"/>
          <w:lang w:val="et-EE" w:eastAsia="et-EE"/>
        </w:rPr>
      </w:pPr>
      <w:r w:rsidRPr="008D7947">
        <w:rPr>
          <w:rFonts w:eastAsia="SimSun" w:cs="Times New Roman"/>
          <w:szCs w:val="20"/>
          <w:lang w:val="et-EE" w:eastAsia="et-EE"/>
        </w:rPr>
        <w:t>kelle kasvaja on levinud teistesse kehaosadesse ja reageerib testosteroonisisaldust langetavale hormoonravile või kirurgilisele ravile</w:t>
      </w:r>
    </w:p>
    <w:p w14:paraId="1950A5B2" w14:textId="77777777" w:rsidR="008D7947" w:rsidRPr="008D7947" w:rsidRDefault="008D7947" w:rsidP="008D7947">
      <w:pPr>
        <w:widowControl w:val="0"/>
        <w:tabs>
          <w:tab w:val="left" w:pos="567"/>
        </w:tabs>
        <w:autoSpaceDE w:val="0"/>
        <w:autoSpaceDN w:val="0"/>
        <w:adjustRightInd w:val="0"/>
        <w:spacing w:after="0" w:line="260" w:lineRule="exact"/>
        <w:rPr>
          <w:rFonts w:eastAsia="SimSun" w:cs="Times New Roman"/>
          <w:szCs w:val="20"/>
          <w:lang w:val="et-EE" w:eastAsia="et-EE"/>
        </w:rPr>
      </w:pPr>
      <w:r w:rsidRPr="008D7947">
        <w:rPr>
          <w:rFonts w:eastAsia="SimSun" w:cs="Times New Roman"/>
          <w:szCs w:val="20"/>
          <w:lang w:val="et-EE" w:eastAsia="et-EE"/>
        </w:rPr>
        <w:t>või</w:t>
      </w:r>
    </w:p>
    <w:p w14:paraId="45F16C6A" w14:textId="77777777" w:rsidR="008D7947" w:rsidRPr="008D7947" w:rsidRDefault="008D7947" w:rsidP="008D7947">
      <w:pPr>
        <w:widowControl w:val="0"/>
        <w:numPr>
          <w:ilvl w:val="0"/>
          <w:numId w:val="14"/>
        </w:numPr>
        <w:tabs>
          <w:tab w:val="left" w:pos="567"/>
        </w:tabs>
        <w:autoSpaceDE w:val="0"/>
        <w:autoSpaceDN w:val="0"/>
        <w:adjustRightInd w:val="0"/>
        <w:spacing w:after="0" w:line="260" w:lineRule="exact"/>
        <w:rPr>
          <w:rFonts w:eastAsia="SimSun" w:cs="Times New Roman"/>
          <w:szCs w:val="20"/>
          <w:lang w:val="et-EE" w:eastAsia="et-EE"/>
        </w:rPr>
      </w:pPr>
      <w:r w:rsidRPr="008D7947">
        <w:rPr>
          <w:rFonts w:eastAsia="SimSun" w:cs="Times New Roman"/>
          <w:szCs w:val="20"/>
          <w:lang w:val="et-EE" w:eastAsia="et-EE"/>
        </w:rPr>
        <w:t>kellel on eelnevalt eemaldatud eesnääre või tehtud kiiritusravi ja esineb PSA kiire tõus, kuid vähk ei ole levinud teistesse kehaosadesse ja reageerib testosterooni langetavale hormoonravile.</w:t>
      </w:r>
    </w:p>
    <w:p w14:paraId="59D8F4AD" w14:textId="77777777" w:rsidR="008D7947" w:rsidRPr="008D7947" w:rsidRDefault="008D7947" w:rsidP="008D7947">
      <w:pPr>
        <w:spacing w:after="0"/>
        <w:ind w:right="-2"/>
        <w:rPr>
          <w:rFonts w:eastAsia="SimSun" w:cs="Times New Roman"/>
          <w:noProof/>
          <w:szCs w:val="24"/>
          <w:lang w:val="et-EE" w:eastAsia="et-EE"/>
        </w:rPr>
      </w:pPr>
    </w:p>
    <w:p w14:paraId="732F6657" w14:textId="77777777" w:rsidR="008D7947" w:rsidRPr="008D7947" w:rsidRDefault="008D7947" w:rsidP="008D7947">
      <w:pPr>
        <w:spacing w:after="0"/>
        <w:rPr>
          <w:rFonts w:eastAsia="SimSun" w:cs="Times New Roman"/>
          <w:noProof/>
          <w:szCs w:val="24"/>
          <w:lang w:val="et-EE" w:eastAsia="et-EE"/>
        </w:rPr>
      </w:pPr>
      <w:r w:rsidRPr="008D7947">
        <w:rPr>
          <w:rFonts w:eastAsia="SimSun" w:cs="Times New Roman"/>
          <w:b/>
          <w:szCs w:val="24"/>
          <w:lang w:val="et-EE" w:eastAsia="et-EE"/>
        </w:rPr>
        <w:t>Kuidas Xtandi toimib</w:t>
      </w:r>
    </w:p>
    <w:p w14:paraId="613428E1" w14:textId="07A2BD9D" w:rsidR="00ED192B" w:rsidRPr="00EE5877" w:rsidRDefault="008D7947" w:rsidP="008D7947">
      <w:pPr>
        <w:widowControl w:val="0"/>
        <w:autoSpaceDE w:val="0"/>
        <w:autoSpaceDN w:val="0"/>
        <w:adjustRightInd w:val="0"/>
        <w:spacing w:after="0"/>
        <w:rPr>
          <w:rFonts w:eastAsia="PMingLiU" w:cs="Arial"/>
          <w:lang w:val="et-EE"/>
        </w:rPr>
      </w:pPr>
      <w:r w:rsidRPr="008D7947">
        <w:rPr>
          <w:rFonts w:eastAsia="SimSun" w:cs="Times New Roman"/>
          <w:szCs w:val="24"/>
          <w:lang w:val="et-EE" w:eastAsia="et-EE"/>
        </w:rPr>
        <w:t>Xtandi on ravim, mis blokeerib hormoonide, mida nimetatakse androgeenideks (nagu testosteroon), tegevuse.</w:t>
      </w:r>
      <w:r w:rsidRPr="008D7947">
        <w:rPr>
          <w:rFonts w:eastAsia="SimSun" w:cs="Times New Roman"/>
          <w:noProof/>
          <w:szCs w:val="24"/>
          <w:lang w:val="et-EE" w:eastAsia="et-EE"/>
        </w:rPr>
        <w:t xml:space="preserve"> </w:t>
      </w:r>
      <w:r w:rsidRPr="008D7947">
        <w:rPr>
          <w:rFonts w:eastAsia="SimSun" w:cs="Times New Roman"/>
          <w:szCs w:val="24"/>
          <w:lang w:val="et-EE" w:eastAsia="et-EE"/>
        </w:rPr>
        <w:t>Blokeerides androgeenid, lõpetab ensalutamiid eesnäärme vähirakkude kasvamise ja jagunemise</w:t>
      </w:r>
      <w:r w:rsidR="00ED192B" w:rsidRPr="00EE5877">
        <w:rPr>
          <w:rFonts w:cs="Myanmar Text"/>
          <w:noProof/>
          <w:lang w:val="et-EE"/>
        </w:rPr>
        <w:t>.</w:t>
      </w:r>
    </w:p>
    <w:p w14:paraId="29112F62" w14:textId="58420CA3" w:rsidR="00ED192B" w:rsidRPr="00EE5877" w:rsidRDefault="00ED192B">
      <w:pPr>
        <w:pStyle w:val="Heading3-PL"/>
        <w:rPr>
          <w:rFonts w:eastAsia="PMingLiU"/>
          <w:lang w:val="et-EE"/>
        </w:rPr>
      </w:pPr>
      <w:bookmarkStart w:id="334" w:name="_i4i7YJkuTBOdCn7cewDMYdHF6"/>
      <w:bookmarkStart w:id="335" w:name="_i4i0vZuI6dwuey5VeSr5PVx0q"/>
      <w:bookmarkStart w:id="336" w:name="_i4i72ORGV33hB5WU52QsDVN2L"/>
      <w:bookmarkStart w:id="337" w:name="_i4i0c8nsEEh6lwEUV6OohYesS"/>
      <w:bookmarkEnd w:id="334"/>
      <w:bookmarkEnd w:id="335"/>
      <w:bookmarkEnd w:id="336"/>
      <w:bookmarkEnd w:id="337"/>
      <w:r w:rsidRPr="00EE5877">
        <w:rPr>
          <w:lang w:val="et-EE"/>
        </w:rPr>
        <w:t>2.</w:t>
      </w:r>
      <w:r w:rsidRPr="00EE5877">
        <w:rPr>
          <w:lang w:val="et-EE"/>
        </w:rPr>
        <w:tab/>
        <w:t xml:space="preserve">Mida on vaja teada enne </w:t>
      </w:r>
      <w:r w:rsidRPr="00FD56D7">
        <w:rPr>
          <w:lang w:val="et-EE"/>
        </w:rPr>
        <w:t>Xtandi</w:t>
      </w:r>
      <w:r w:rsidRPr="00EE5877">
        <w:rPr>
          <w:lang w:val="et-EE"/>
        </w:rPr>
        <w:t xml:space="preserve"> võtmist</w:t>
      </w:r>
    </w:p>
    <w:p w14:paraId="13538ECF" w14:textId="66A4D922" w:rsidR="00ED192B" w:rsidRPr="00EE5877" w:rsidRDefault="00ED192B">
      <w:pPr>
        <w:pStyle w:val="Heading4-PL"/>
        <w:rPr>
          <w:lang w:val="fi-FI"/>
        </w:rPr>
      </w:pPr>
      <w:bookmarkStart w:id="338" w:name="_i4i30nZvABWB3ZwMohZdWNmbZ"/>
      <w:bookmarkEnd w:id="338"/>
      <w:r w:rsidRPr="00FD56D7">
        <w:rPr>
          <w:lang w:val="fi-FI"/>
        </w:rPr>
        <w:t>Xtandi</w:t>
      </w:r>
      <w:r w:rsidR="009A1981" w:rsidRPr="00053EB9">
        <w:rPr>
          <w:lang w:val="fi-FI"/>
        </w:rPr>
        <w:t>’t</w:t>
      </w:r>
      <w:r w:rsidRPr="00EE5877">
        <w:rPr>
          <w:lang w:val="fi-FI"/>
        </w:rPr>
        <w:t xml:space="preserve"> ei tohi võtta</w:t>
      </w:r>
    </w:p>
    <w:p w14:paraId="079A4444" w14:textId="44663C0D" w:rsidR="00ED192B" w:rsidRPr="00EE5877" w:rsidRDefault="00ED192B" w:rsidP="001C389F">
      <w:pPr>
        <w:pStyle w:val="ListDash-PL"/>
        <w:numPr>
          <w:ilvl w:val="0"/>
          <w:numId w:val="20"/>
        </w:numPr>
        <w:spacing w:after="0"/>
        <w:ind w:left="576" w:hanging="288"/>
        <w:rPr>
          <w:rFonts w:eastAsia="Times New Roman"/>
          <w:lang w:val="fi-FI" w:eastAsia="en-CA"/>
        </w:rPr>
      </w:pPr>
      <w:r w:rsidRPr="00EE5877">
        <w:rPr>
          <w:lang w:val="fi-FI"/>
        </w:rPr>
        <w:t>kui olete</w:t>
      </w:r>
      <w:bookmarkStart w:id="339" w:name="_i4i4pX8AeybR0FEraQHb0oJKd"/>
      <w:bookmarkEnd w:id="339"/>
      <w:r w:rsidRPr="00EE5877">
        <w:rPr>
          <w:rFonts w:eastAsia="Times New Roman"/>
          <w:lang w:val="fi-FI" w:eastAsia="en-CA"/>
        </w:rPr>
        <w:t xml:space="preserve"> </w:t>
      </w:r>
      <w:r w:rsidR="008D7947" w:rsidRPr="008D7947">
        <w:rPr>
          <w:rFonts w:eastAsia="SimSun" w:cs="Times New Roman"/>
          <w:noProof w:val="0"/>
          <w:szCs w:val="24"/>
          <w:lang w:val="et-EE" w:eastAsia="et-EE"/>
        </w:rPr>
        <w:t>ensalutamiidi või selle ravimi mis tahes koostisosade (loetletud lõigus 6) suhtes allergiline;</w:t>
      </w:r>
    </w:p>
    <w:p w14:paraId="4439867F" w14:textId="7E30C9E0" w:rsidR="00ED192B" w:rsidRPr="00EE5877" w:rsidRDefault="008D7947" w:rsidP="001C389F">
      <w:pPr>
        <w:widowControl w:val="0"/>
        <w:numPr>
          <w:ilvl w:val="0"/>
          <w:numId w:val="15"/>
        </w:numPr>
        <w:autoSpaceDE w:val="0"/>
        <w:autoSpaceDN w:val="0"/>
        <w:adjustRightInd w:val="0"/>
        <w:spacing w:after="0"/>
        <w:ind w:left="567" w:hanging="283"/>
        <w:rPr>
          <w:rFonts w:eastAsia="PMingLiU" w:cs="Arial"/>
          <w:lang w:val="fi-FI"/>
        </w:rPr>
      </w:pPr>
      <w:r w:rsidRPr="008D7947">
        <w:rPr>
          <w:rFonts w:eastAsia="SimSun" w:cs="Times New Roman"/>
          <w:szCs w:val="24"/>
          <w:lang w:val="et-EE" w:eastAsia="et-EE"/>
        </w:rPr>
        <w:t>kui olete rase või plaanite rasedust (vt „Rasedus, imetamine ja viljakus“</w:t>
      </w:r>
      <w:r w:rsidR="00ED192B" w:rsidRPr="00EE5877">
        <w:rPr>
          <w:rFonts w:eastAsia="MS Mincho" w:cs="Myanmar Text"/>
          <w:lang w:val="fi-FI" w:eastAsia="ja-JP"/>
        </w:rPr>
        <w:t>)</w:t>
      </w:r>
      <w:r w:rsidRPr="00EE5877">
        <w:rPr>
          <w:rFonts w:eastAsia="MS Mincho" w:cs="Myanmar Text"/>
          <w:lang w:val="fi-FI" w:eastAsia="ja-JP"/>
        </w:rPr>
        <w:t>.</w:t>
      </w:r>
    </w:p>
    <w:p w14:paraId="6DE98CE7" w14:textId="5B5E6C67" w:rsidR="00ED192B" w:rsidRPr="00EE5877" w:rsidRDefault="00ED192B">
      <w:pPr>
        <w:pStyle w:val="Heading4-PL"/>
        <w:rPr>
          <w:lang w:val="fi-FI"/>
        </w:rPr>
      </w:pPr>
      <w:bookmarkStart w:id="340" w:name="_i4i7dxPtidsc8EslSC2hncKun"/>
      <w:bookmarkStart w:id="341" w:name="_i4i2hOgK3eCqJhZjhSBMZ9aUn"/>
      <w:bookmarkEnd w:id="340"/>
      <w:bookmarkEnd w:id="341"/>
      <w:r w:rsidRPr="00EE5877">
        <w:rPr>
          <w:lang w:val="fi-FI"/>
        </w:rPr>
        <w:t>Hoiatused ja ettevaatusabinõud</w:t>
      </w:r>
    </w:p>
    <w:p w14:paraId="0784FE30" w14:textId="50F629FB" w:rsidR="008D7947" w:rsidRPr="008D7947" w:rsidRDefault="008D7947" w:rsidP="008D7947">
      <w:pPr>
        <w:autoSpaceDE w:val="0"/>
        <w:autoSpaceDN w:val="0"/>
        <w:adjustRightInd w:val="0"/>
        <w:spacing w:after="0"/>
        <w:rPr>
          <w:rFonts w:eastAsia="SimSun" w:cs="Times New Roman"/>
          <w:szCs w:val="24"/>
          <w:u w:val="single"/>
          <w:lang w:val="et-EE" w:eastAsia="et-EE"/>
        </w:rPr>
      </w:pPr>
      <w:r w:rsidRPr="008D7947">
        <w:rPr>
          <w:rFonts w:eastAsia="SimSun" w:cs="Times New Roman"/>
          <w:szCs w:val="24"/>
          <w:u w:val="single"/>
          <w:lang w:val="et-EE" w:eastAsia="et-EE"/>
        </w:rPr>
        <w:t>Krambihood</w:t>
      </w:r>
    </w:p>
    <w:p w14:paraId="14182D2A" w14:textId="77777777" w:rsidR="008D7947" w:rsidRPr="008D7947" w:rsidRDefault="008D7947" w:rsidP="008D7947">
      <w:pPr>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6-l igast 1000-st inimesest, kes võtavad Xtandi’t ja vähem kui kolmel igast 1000-st inimesest, kes võtavad platseebot, teatati krambihoogudest (vt „Muud ravimid ja Xtandi“ allpool ning lõik 4, „Võimalikud kõrvaltoimed“).</w:t>
      </w:r>
    </w:p>
    <w:p w14:paraId="1FC4A037" w14:textId="77777777" w:rsidR="00C248FD" w:rsidRDefault="00C248FD" w:rsidP="00FE47EF">
      <w:pPr>
        <w:widowControl w:val="0"/>
        <w:autoSpaceDE w:val="0"/>
        <w:autoSpaceDN w:val="0"/>
        <w:adjustRightInd w:val="0"/>
        <w:spacing w:after="0"/>
        <w:rPr>
          <w:rFonts w:eastAsia="SimSun" w:cs="Times New Roman"/>
          <w:szCs w:val="24"/>
          <w:lang w:val="et-EE" w:eastAsia="et-EE"/>
        </w:rPr>
      </w:pPr>
    </w:p>
    <w:p w14:paraId="7E8960CC" w14:textId="616FF987" w:rsidR="008D7947" w:rsidRPr="008D7947" w:rsidRDefault="008D7947" w:rsidP="00FE47EF">
      <w:pPr>
        <w:widowControl w:val="0"/>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Kui te võtate ravimit, mis võib põhjustada krambihooge või mis võib suurendada krambihoogude tekkeriski (vt „Muud ravimid ja Xtandi“ allpool).</w:t>
      </w:r>
    </w:p>
    <w:p w14:paraId="77536951" w14:textId="77777777" w:rsidR="008D7947" w:rsidRPr="008D7947" w:rsidRDefault="008D7947" w:rsidP="007B269A">
      <w:pPr>
        <w:keepNext/>
        <w:autoSpaceDE w:val="0"/>
        <w:autoSpaceDN w:val="0"/>
        <w:adjustRightInd w:val="0"/>
        <w:spacing w:after="0"/>
        <w:rPr>
          <w:rFonts w:eastAsia="SimSun" w:cs="Times New Roman"/>
          <w:szCs w:val="24"/>
          <w:lang w:val="et-EE" w:eastAsia="et-EE"/>
        </w:rPr>
      </w:pPr>
    </w:p>
    <w:p w14:paraId="55FC4854" w14:textId="77777777" w:rsidR="008D7947" w:rsidRPr="008D7947" w:rsidRDefault="008D7947" w:rsidP="007B269A">
      <w:pPr>
        <w:keepNext/>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Kui teil tekivad ravi ajal krambihood:</w:t>
      </w:r>
    </w:p>
    <w:p w14:paraId="4A6F9AC1" w14:textId="77777777" w:rsidR="008D7947" w:rsidRPr="008D7947" w:rsidRDefault="008D7947" w:rsidP="008D7947">
      <w:pPr>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Pöörduge nii kiiresti kui võimalik oma arsti poole. Teie arst võib otsustada, kas te peaksite lõpetama Xtandi võtmise.</w:t>
      </w:r>
    </w:p>
    <w:p w14:paraId="3690A898" w14:textId="77777777" w:rsidR="008D7947" w:rsidRPr="008D7947" w:rsidRDefault="008D7947" w:rsidP="008D7947">
      <w:pPr>
        <w:autoSpaceDE w:val="0"/>
        <w:autoSpaceDN w:val="0"/>
        <w:adjustRightInd w:val="0"/>
        <w:spacing w:after="0"/>
        <w:rPr>
          <w:rFonts w:eastAsia="SimSun" w:cs="Times New Roman"/>
          <w:szCs w:val="24"/>
          <w:lang w:val="et-EE" w:eastAsia="et-EE"/>
        </w:rPr>
      </w:pPr>
    </w:p>
    <w:p w14:paraId="66A097D2" w14:textId="77777777" w:rsidR="008D7947" w:rsidRPr="008D7947" w:rsidRDefault="008D7947" w:rsidP="008D7947">
      <w:pPr>
        <w:keepNext/>
        <w:tabs>
          <w:tab w:val="left" w:pos="567"/>
        </w:tabs>
        <w:spacing w:after="0" w:line="260" w:lineRule="exact"/>
        <w:rPr>
          <w:rFonts w:eastAsia="SimSun" w:cs="Times New Roman"/>
          <w:szCs w:val="20"/>
          <w:u w:val="single"/>
          <w:lang w:val="et-EE" w:eastAsia="et-EE"/>
        </w:rPr>
      </w:pPr>
      <w:r w:rsidRPr="008D7947">
        <w:rPr>
          <w:rFonts w:eastAsia="SimSun" w:cs="Times New Roman"/>
          <w:szCs w:val="20"/>
          <w:u w:val="single"/>
          <w:lang w:val="et-EE" w:eastAsia="et-EE"/>
        </w:rPr>
        <w:t>Pöörduv posterioorse entsefalopaatia sündroom (PRES)</w:t>
      </w:r>
    </w:p>
    <w:p w14:paraId="39ED53DE" w14:textId="77777777" w:rsidR="008D7947" w:rsidRPr="008D7947" w:rsidRDefault="008D7947" w:rsidP="008D7947">
      <w:pPr>
        <w:tabs>
          <w:tab w:val="left" w:pos="567"/>
        </w:tabs>
        <w:spacing w:after="0" w:line="260" w:lineRule="exact"/>
        <w:rPr>
          <w:rFonts w:eastAsia="SimSun" w:cs="Times New Roman"/>
          <w:szCs w:val="20"/>
          <w:lang w:val="et-EE" w:eastAsia="et-EE"/>
        </w:rPr>
      </w:pPr>
      <w:r w:rsidRPr="008D7947">
        <w:rPr>
          <w:rFonts w:eastAsia="SimSun" w:cs="Times New Roman"/>
          <w:szCs w:val="20"/>
          <w:lang w:val="et-EE" w:eastAsia="et-EE"/>
        </w:rPr>
        <w:t>Xtandiga ravi saanud patsientidel on harva kirjeldatud harvaesinevat pöörduvat ajuhaigust PRES. Kui teil tekib krambihoog, süvenev peavalu, segasus, pimedus või muud nägemisprobleemid, palun võtke niipea kui võimalik ühendust oma arstiga (vt ka lõik 4 „Võimalikud kõrvaltoimed“).</w:t>
      </w:r>
    </w:p>
    <w:p w14:paraId="60B739CC" w14:textId="77777777" w:rsidR="008D7947" w:rsidRPr="008D7947" w:rsidRDefault="008D7947" w:rsidP="008D7947">
      <w:pPr>
        <w:widowControl w:val="0"/>
        <w:autoSpaceDE w:val="0"/>
        <w:autoSpaceDN w:val="0"/>
        <w:adjustRightInd w:val="0"/>
        <w:spacing w:after="0"/>
        <w:rPr>
          <w:rFonts w:eastAsia="MS Mincho" w:cs="Times New Roman"/>
          <w:szCs w:val="24"/>
          <w:lang w:val="et-EE" w:eastAsia="et-EE"/>
        </w:rPr>
      </w:pPr>
    </w:p>
    <w:p w14:paraId="70313241" w14:textId="77777777" w:rsidR="008D7947" w:rsidRPr="008D7947" w:rsidRDefault="008D7947" w:rsidP="008D7947">
      <w:pPr>
        <w:widowControl w:val="0"/>
        <w:autoSpaceDE w:val="0"/>
        <w:autoSpaceDN w:val="0"/>
        <w:adjustRightInd w:val="0"/>
        <w:spacing w:after="0"/>
        <w:rPr>
          <w:rFonts w:eastAsia="MS Mincho" w:cs="Times New Roman"/>
          <w:szCs w:val="24"/>
          <w:u w:val="single"/>
          <w:lang w:val="et-EE" w:eastAsia="et-EE"/>
        </w:rPr>
      </w:pPr>
      <w:r w:rsidRPr="008D7947">
        <w:rPr>
          <w:rFonts w:eastAsia="MS Mincho" w:cs="Times New Roman"/>
          <w:szCs w:val="24"/>
          <w:u w:val="single"/>
          <w:lang w:val="et-EE" w:eastAsia="et-EE"/>
        </w:rPr>
        <w:t>Uute kasvajate (teine ​​esmane pahaloomuline kasvaja) risk</w:t>
      </w:r>
    </w:p>
    <w:p w14:paraId="2A61DE14" w14:textId="77777777" w:rsidR="008D7947" w:rsidRPr="008D7947" w:rsidRDefault="008D7947" w:rsidP="008D7947">
      <w:pPr>
        <w:widowControl w:val="0"/>
        <w:autoSpaceDE w:val="0"/>
        <w:autoSpaceDN w:val="0"/>
        <w:adjustRightInd w:val="0"/>
        <w:spacing w:after="0"/>
        <w:rPr>
          <w:rFonts w:eastAsia="MS Mincho" w:cs="Times New Roman"/>
          <w:szCs w:val="24"/>
          <w:lang w:val="et-EE" w:eastAsia="et-EE"/>
        </w:rPr>
      </w:pPr>
      <w:r w:rsidRPr="008D7947">
        <w:rPr>
          <w:rFonts w:eastAsia="MS Mincho" w:cs="Times New Roman"/>
          <w:szCs w:val="24"/>
          <w:lang w:val="et-EE" w:eastAsia="et-EE"/>
        </w:rPr>
        <w:t>Xtandiga ravitud patsientidel on teatatud uutest (teistest) vähkidest, sealhulgas põie- ja käärsoolevähist.</w:t>
      </w:r>
    </w:p>
    <w:p w14:paraId="07915F7D" w14:textId="77777777" w:rsidR="008D7947" w:rsidRPr="008D7947" w:rsidRDefault="008D7947" w:rsidP="008D7947">
      <w:pPr>
        <w:widowControl w:val="0"/>
        <w:autoSpaceDE w:val="0"/>
        <w:autoSpaceDN w:val="0"/>
        <w:adjustRightInd w:val="0"/>
        <w:spacing w:after="0"/>
        <w:rPr>
          <w:rFonts w:eastAsia="MS Mincho" w:cs="Times New Roman"/>
          <w:szCs w:val="24"/>
          <w:lang w:val="et-EE" w:eastAsia="et-EE"/>
        </w:rPr>
      </w:pPr>
    </w:p>
    <w:p w14:paraId="6F08F70E" w14:textId="77777777" w:rsidR="008D7947" w:rsidRPr="008D7947" w:rsidRDefault="008D7947" w:rsidP="008D7947">
      <w:pPr>
        <w:widowControl w:val="0"/>
        <w:autoSpaceDE w:val="0"/>
        <w:autoSpaceDN w:val="0"/>
        <w:adjustRightInd w:val="0"/>
        <w:spacing w:after="0"/>
        <w:rPr>
          <w:rFonts w:eastAsia="MS Mincho" w:cs="Times New Roman"/>
          <w:szCs w:val="24"/>
          <w:lang w:val="et-EE" w:eastAsia="et-EE"/>
        </w:rPr>
      </w:pPr>
      <w:r w:rsidRPr="008D7947">
        <w:rPr>
          <w:rFonts w:eastAsia="MS Mincho" w:cs="Times New Roman"/>
          <w:szCs w:val="24"/>
          <w:lang w:val="et-EE" w:eastAsia="et-EE"/>
        </w:rPr>
        <w:t>Pöörduge kohe oma arsti poole, kui märkate seedetrakti verejooksu märke, verd uriinis või tunnete Xtandi võtmisel sageli tungivat urineerimispakitsust.</w:t>
      </w:r>
    </w:p>
    <w:p w14:paraId="45FABA37" w14:textId="77777777" w:rsidR="008D7947" w:rsidRPr="008D7947" w:rsidRDefault="008D7947" w:rsidP="008D7947">
      <w:pPr>
        <w:widowControl w:val="0"/>
        <w:autoSpaceDE w:val="0"/>
        <w:autoSpaceDN w:val="0"/>
        <w:adjustRightInd w:val="0"/>
        <w:spacing w:after="0"/>
        <w:rPr>
          <w:rFonts w:ascii="MS Mincho" w:eastAsia="MS Mincho" w:cs="Times New Roman"/>
          <w:szCs w:val="24"/>
          <w:lang w:val="et-EE" w:eastAsia="et-EE"/>
        </w:rPr>
      </w:pPr>
    </w:p>
    <w:p w14:paraId="3EC699A3" w14:textId="77777777" w:rsidR="008D7947" w:rsidRPr="008D7947" w:rsidRDefault="008D7947" w:rsidP="008D7947">
      <w:pPr>
        <w:tabs>
          <w:tab w:val="left" w:pos="567"/>
        </w:tabs>
        <w:spacing w:after="0" w:line="260" w:lineRule="exact"/>
        <w:rPr>
          <w:rFonts w:eastAsia="SimSun" w:cs="Times New Roman"/>
          <w:szCs w:val="20"/>
          <w:u w:val="single"/>
          <w:lang w:val="et-EE" w:eastAsia="et-EE"/>
        </w:rPr>
      </w:pPr>
      <w:r w:rsidRPr="008D7947">
        <w:rPr>
          <w:rFonts w:eastAsia="SimSun" w:cs="Times New Roman"/>
          <w:szCs w:val="20"/>
          <w:u w:val="single"/>
          <w:lang w:val="et-EE" w:eastAsia="et-EE"/>
        </w:rPr>
        <w:t>Ravimi ravimvormiga seotud neelamisraskused</w:t>
      </w:r>
    </w:p>
    <w:p w14:paraId="6400CAE5" w14:textId="77777777" w:rsidR="008D7947" w:rsidRPr="008D7947" w:rsidRDefault="008D7947" w:rsidP="008D7947">
      <w:pPr>
        <w:tabs>
          <w:tab w:val="left" w:pos="567"/>
        </w:tabs>
        <w:spacing w:after="0" w:line="260" w:lineRule="exact"/>
        <w:rPr>
          <w:rFonts w:eastAsia="SimSun" w:cs="Times New Roman"/>
          <w:szCs w:val="20"/>
          <w:lang w:val="et-EE" w:eastAsia="et-EE"/>
        </w:rPr>
      </w:pPr>
      <w:r w:rsidRPr="008D7947">
        <w:rPr>
          <w:rFonts w:eastAsia="SimSun" w:cs="Times New Roman"/>
          <w:szCs w:val="20"/>
          <w:lang w:val="et-EE" w:eastAsia="et-EE"/>
        </w:rPr>
        <w:t>Patsientidel on esinenud raskusi selle ravimi allaneelamisel, sealhulgas lämbumist. Neelamisraskuste ja lämbumise juhtumeid täheldati sagedamini kapsleid võtnud patsientidel ja need võivad olla seotud ravimi suurema suurusega. Neelake kapslid tervelt alla piisava koguse veega.</w:t>
      </w:r>
    </w:p>
    <w:p w14:paraId="0D749460" w14:textId="77777777" w:rsidR="008D7947" w:rsidRPr="008D7947" w:rsidRDefault="008D7947" w:rsidP="008D7947">
      <w:pPr>
        <w:tabs>
          <w:tab w:val="left" w:pos="567"/>
        </w:tabs>
        <w:spacing w:after="0" w:line="260" w:lineRule="exact"/>
        <w:rPr>
          <w:rFonts w:eastAsia="SimSun" w:cs="Times New Roman"/>
          <w:szCs w:val="20"/>
          <w:lang w:val="et-EE" w:eastAsia="et-EE"/>
        </w:rPr>
      </w:pPr>
    </w:p>
    <w:p w14:paraId="4C6CF0E7" w14:textId="77777777" w:rsidR="008D7947" w:rsidRPr="008D7947" w:rsidRDefault="008D7947" w:rsidP="008D7947">
      <w:pPr>
        <w:tabs>
          <w:tab w:val="left" w:pos="567"/>
        </w:tabs>
        <w:spacing w:after="0" w:line="260" w:lineRule="exact"/>
        <w:rPr>
          <w:rFonts w:eastAsia="MS Mincho" w:cs="Arial"/>
          <w:szCs w:val="20"/>
          <w:lang w:val="et-EE" w:eastAsia="ja-JP"/>
        </w:rPr>
      </w:pPr>
      <w:r w:rsidRPr="008D7947">
        <w:rPr>
          <w:rFonts w:eastAsia="SimSun" w:cs="Times New Roman"/>
          <w:szCs w:val="20"/>
          <w:lang w:val="et-EE" w:eastAsia="et-EE"/>
        </w:rPr>
        <w:t>Kui teil on raskusi suurte kapslite allaneelamisega või on esinenud düsfaagiat, võib teil olla raske Xtandi kapsleid alla neelata ja teil on lämbumise tekkimise oht. Kasutage kapslite asemel Xtandi tablette, pidage nõu oma arstiga.</w:t>
      </w:r>
    </w:p>
    <w:p w14:paraId="0A62B972" w14:textId="77777777" w:rsidR="008D7947" w:rsidRPr="008D7947" w:rsidRDefault="008D7947" w:rsidP="008D7947">
      <w:pPr>
        <w:widowControl w:val="0"/>
        <w:autoSpaceDE w:val="0"/>
        <w:autoSpaceDN w:val="0"/>
        <w:adjustRightInd w:val="0"/>
        <w:spacing w:after="0"/>
        <w:rPr>
          <w:rFonts w:ascii="MS Mincho" w:eastAsia="MS Mincho" w:cs="Times New Roman"/>
          <w:szCs w:val="24"/>
          <w:lang w:val="et-EE" w:eastAsia="et-EE"/>
        </w:rPr>
      </w:pPr>
    </w:p>
    <w:p w14:paraId="0870F0A2" w14:textId="77777777" w:rsidR="008D7947" w:rsidRPr="008D7947" w:rsidRDefault="008D7947" w:rsidP="008D7947">
      <w:pPr>
        <w:spacing w:after="0"/>
        <w:rPr>
          <w:rFonts w:eastAsia="SimSun" w:cs="Times New Roman"/>
          <w:szCs w:val="24"/>
          <w:lang w:val="et-EE" w:eastAsia="et-EE"/>
        </w:rPr>
      </w:pPr>
      <w:r w:rsidRPr="008D7947">
        <w:rPr>
          <w:rFonts w:eastAsia="SimSun" w:cs="Times New Roman"/>
          <w:szCs w:val="24"/>
          <w:lang w:val="et-EE" w:eastAsia="et-EE"/>
        </w:rPr>
        <w:t xml:space="preserve">Pidage enne Xtandi võtmist nõu oma arstiga, </w:t>
      </w:r>
    </w:p>
    <w:p w14:paraId="6FCC1C63"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kui teil on pärast Xtandi või teiste ravimite võtmist kunagi tekkinud tõsine nahalööve või naha koorumine, villid ja/või haavandid suus</w:t>
      </w:r>
    </w:p>
    <w:p w14:paraId="046A023F"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kui võtate ravimeid, mis hoiavad ära trombide teket (nt varfariin, atsenokumarool, klopidogreel)</w:t>
      </w:r>
    </w:p>
    <w:p w14:paraId="71E4DD29"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kui te võtate keemiaravi ravimeid nagu dotsetakseeli</w:t>
      </w:r>
    </w:p>
    <w:p w14:paraId="74056986"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kui teil on probleeme maksaga</w:t>
      </w:r>
    </w:p>
    <w:p w14:paraId="0EAE2ECC" w14:textId="77777777" w:rsidR="008D7947" w:rsidRPr="008D7947" w:rsidRDefault="008D7947" w:rsidP="008D7947">
      <w:pPr>
        <w:widowControl w:val="0"/>
        <w:numPr>
          <w:ilvl w:val="0"/>
          <w:numId w:val="15"/>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kui teil on probleeme neerudega.</w:t>
      </w:r>
    </w:p>
    <w:p w14:paraId="4B45F7FD" w14:textId="77777777" w:rsidR="008D7947" w:rsidRPr="008D7947" w:rsidRDefault="008D7947" w:rsidP="008D7947">
      <w:pPr>
        <w:widowControl w:val="0"/>
        <w:autoSpaceDE w:val="0"/>
        <w:autoSpaceDN w:val="0"/>
        <w:adjustRightInd w:val="0"/>
        <w:spacing w:after="0"/>
        <w:rPr>
          <w:rFonts w:ascii="MS Mincho" w:eastAsia="MS Mincho" w:cs="Times New Roman"/>
          <w:szCs w:val="24"/>
          <w:lang w:val="et-EE" w:eastAsia="et-EE"/>
        </w:rPr>
      </w:pPr>
    </w:p>
    <w:p w14:paraId="5647815F" w14:textId="77777777" w:rsidR="008D7947" w:rsidRPr="008D7947" w:rsidRDefault="008D7947" w:rsidP="008D7947">
      <w:pPr>
        <w:autoSpaceDE w:val="0"/>
        <w:autoSpaceDN w:val="0"/>
        <w:adjustRightInd w:val="0"/>
        <w:spacing w:after="0"/>
        <w:rPr>
          <w:rFonts w:eastAsia="SimSun" w:cs="Times New Roman"/>
          <w:szCs w:val="20"/>
          <w:lang w:val="et-EE" w:eastAsia="et-EE"/>
        </w:rPr>
      </w:pPr>
      <w:r w:rsidRPr="008D7947">
        <w:rPr>
          <w:rFonts w:eastAsia="SimSun" w:cs="Times New Roman"/>
          <w:szCs w:val="20"/>
          <w:lang w:val="et-EE" w:eastAsia="et-EE"/>
        </w:rPr>
        <w:t xml:space="preserve">Teatage oma arstile, kui teil on mõni järgmine haigus: </w:t>
      </w:r>
      <w:r w:rsidRPr="008D7947">
        <w:rPr>
          <w:rFonts w:eastAsia="SimSun" w:cs="Times New Roman"/>
          <w:szCs w:val="20"/>
          <w:lang w:val="et-EE" w:eastAsia="et-EE"/>
        </w:rPr>
        <w:br/>
        <w:t>Südame või veresoonte haigus, sealhulgas südame rütmihäire (arütmia), või kui te kasutate ravimeid nende haiguste raviks. Xtandi kasutamine võib suurendada südame rütmihäirete tekke riski.</w:t>
      </w:r>
    </w:p>
    <w:p w14:paraId="103AF8E6" w14:textId="77777777" w:rsidR="008D7947" w:rsidRPr="008D7947" w:rsidRDefault="008D7947" w:rsidP="008D7947">
      <w:pPr>
        <w:autoSpaceDE w:val="0"/>
        <w:autoSpaceDN w:val="0"/>
        <w:adjustRightInd w:val="0"/>
        <w:spacing w:after="0"/>
        <w:rPr>
          <w:rFonts w:eastAsia="SimSun" w:cs="Times New Roman"/>
          <w:szCs w:val="20"/>
          <w:lang w:val="et-EE" w:eastAsia="et-EE"/>
        </w:rPr>
      </w:pPr>
    </w:p>
    <w:p w14:paraId="416B4BCC" w14:textId="77777777" w:rsidR="008D7947" w:rsidRPr="008D7947" w:rsidRDefault="008D7947" w:rsidP="008D7947">
      <w:pPr>
        <w:autoSpaceDE w:val="0"/>
        <w:autoSpaceDN w:val="0"/>
        <w:adjustRightInd w:val="0"/>
        <w:spacing w:after="0"/>
        <w:rPr>
          <w:rFonts w:eastAsia="SimSun" w:cs="Times New Roman"/>
          <w:szCs w:val="20"/>
          <w:lang w:val="et-EE" w:eastAsia="et-EE"/>
        </w:rPr>
      </w:pPr>
      <w:r w:rsidRPr="008D7947">
        <w:rPr>
          <w:rFonts w:eastAsia="SimSun" w:cs="Times New Roman"/>
          <w:szCs w:val="20"/>
          <w:lang w:val="et-EE" w:eastAsia="et-EE"/>
        </w:rPr>
        <w:t>Kui te olete ensalutamiidi suhtes allergiline, võib see põhjustada löövet või näo, keele, huulte või kõri turset. Kui te olete ensalutamiidi või selle ravimi mis tahes koostisosade suhtes allergiline, ärge Xtandit kasutage.</w:t>
      </w:r>
    </w:p>
    <w:p w14:paraId="4C47AC72" w14:textId="77777777" w:rsidR="008D7947" w:rsidRPr="008D7947" w:rsidRDefault="008D7947" w:rsidP="008D7947">
      <w:pPr>
        <w:autoSpaceDE w:val="0"/>
        <w:autoSpaceDN w:val="0"/>
        <w:adjustRightInd w:val="0"/>
        <w:spacing w:after="0"/>
        <w:rPr>
          <w:rFonts w:eastAsia="SimSun" w:cs="Times New Roman"/>
          <w:szCs w:val="20"/>
          <w:lang w:val="et-EE" w:eastAsia="et-EE"/>
        </w:rPr>
      </w:pPr>
    </w:p>
    <w:p w14:paraId="74AF7B5C" w14:textId="77777777" w:rsidR="008D7947" w:rsidRPr="008D7947" w:rsidRDefault="008D7947" w:rsidP="008D7947">
      <w:pPr>
        <w:autoSpaceDE w:val="0"/>
        <w:autoSpaceDN w:val="0"/>
        <w:adjustRightInd w:val="0"/>
        <w:spacing w:after="0"/>
        <w:rPr>
          <w:rFonts w:eastAsia="SimSun" w:cs="Times New Roman"/>
          <w:b/>
          <w:szCs w:val="24"/>
          <w:lang w:val="et-EE" w:eastAsia="et-EE"/>
        </w:rPr>
      </w:pPr>
      <w:r w:rsidRPr="008D7947">
        <w:rPr>
          <w:rFonts w:eastAsia="SimSun" w:cs="Times New Roman"/>
          <w:bCs/>
          <w:szCs w:val="24"/>
          <w:lang w:val="et-EE" w:eastAsia="et-EE"/>
        </w:rPr>
        <w:t>Seoses Xtandi raviga on teatatud tõsisest nahalööbest,</w:t>
      </w:r>
      <w:r w:rsidRPr="008D7947">
        <w:rPr>
          <w:rFonts w:eastAsia="SimSun" w:cs="Times New Roman"/>
          <w:szCs w:val="20"/>
          <w:lang w:val="et-EE" w:eastAsia="et-EE"/>
        </w:rPr>
        <w:t xml:space="preserve"> </w:t>
      </w:r>
      <w:r w:rsidRPr="008D7947">
        <w:rPr>
          <w:rFonts w:eastAsia="SimSun" w:cs="Times New Roman"/>
          <w:bCs/>
          <w:szCs w:val="24"/>
          <w:lang w:val="et-EE" w:eastAsia="et-EE"/>
        </w:rPr>
        <w:t>sealhulgas Stevensi-Johnsoni sündroom, või naha koorumisest, villide tekkimisest ja/või suuhaavanditest. Kui märkate mõnda sümptomit mis on</w:t>
      </w:r>
      <w:r w:rsidRPr="008D7947">
        <w:rPr>
          <w:rFonts w:eastAsia="SimSun" w:cs="Times New Roman"/>
          <w:szCs w:val="20"/>
          <w:lang w:val="et-EE" w:eastAsia="et-EE"/>
        </w:rPr>
        <w:t xml:space="preserve"> </w:t>
      </w:r>
      <w:r w:rsidRPr="008D7947">
        <w:rPr>
          <w:rFonts w:eastAsia="SimSun" w:cs="Times New Roman"/>
          <w:bCs/>
          <w:szCs w:val="24"/>
          <w:lang w:val="et-EE" w:eastAsia="et-EE"/>
        </w:rPr>
        <w:t xml:space="preserve">seotud lõigus 4 kirjeldatud tõsiste nahareaktsioonidega, lõpetage Xtandi kasutamine ja pöörduge viivitamatult arsti poole. </w:t>
      </w:r>
    </w:p>
    <w:p w14:paraId="0B1C727C" w14:textId="77777777" w:rsidR="008D7947" w:rsidRPr="008D7947" w:rsidRDefault="008D7947" w:rsidP="008D7947">
      <w:pPr>
        <w:autoSpaceDE w:val="0"/>
        <w:autoSpaceDN w:val="0"/>
        <w:adjustRightInd w:val="0"/>
        <w:spacing w:after="0"/>
        <w:rPr>
          <w:rFonts w:eastAsia="SimSun" w:cs="Times New Roman"/>
          <w:b/>
          <w:szCs w:val="24"/>
          <w:lang w:val="et-EE" w:eastAsia="et-EE"/>
        </w:rPr>
      </w:pPr>
    </w:p>
    <w:p w14:paraId="00E832E7" w14:textId="318B883C" w:rsidR="00ED192B" w:rsidRPr="00EE5877" w:rsidRDefault="008D7947" w:rsidP="00B2265E">
      <w:pPr>
        <w:autoSpaceDE w:val="0"/>
        <w:autoSpaceDN w:val="0"/>
        <w:adjustRightInd w:val="0"/>
        <w:spacing w:after="0"/>
        <w:rPr>
          <w:rFonts w:eastAsia="MS Mincho" w:cs="Myanmar Text"/>
          <w:lang w:val="et-EE" w:eastAsia="ja-JP"/>
        </w:rPr>
      </w:pPr>
      <w:r w:rsidRPr="008D7947">
        <w:rPr>
          <w:rFonts w:eastAsia="SimSun" w:cs="Times New Roman"/>
          <w:b/>
          <w:szCs w:val="24"/>
          <w:lang w:val="et-EE" w:eastAsia="et-EE"/>
        </w:rPr>
        <w:t xml:space="preserve">Kui midagi ülalloetletust kehtib teie kohta või te kahtlustate seda, rääkige enne </w:t>
      </w:r>
      <w:r w:rsidRPr="008D7947">
        <w:rPr>
          <w:rFonts w:eastAsia="SimSun" w:cs="Times New Roman"/>
          <w:b/>
          <w:spacing w:val="-3"/>
          <w:szCs w:val="24"/>
          <w:lang w:val="et-EE" w:eastAsia="et-EE"/>
        </w:rPr>
        <w:t>selle ravimi võtmist</w:t>
      </w:r>
      <w:r w:rsidRPr="008D7947">
        <w:rPr>
          <w:rFonts w:eastAsia="SimSun" w:cs="Times New Roman"/>
          <w:b/>
          <w:szCs w:val="24"/>
          <w:lang w:val="et-EE" w:eastAsia="et-EE"/>
        </w:rPr>
        <w:t xml:space="preserve"> oma arstiga.</w:t>
      </w:r>
      <w:r w:rsidRPr="008D7947">
        <w:rPr>
          <w:rFonts w:eastAsia="SimSun" w:cs="Times New Roman"/>
          <w:b/>
          <w:noProof/>
          <w:szCs w:val="24"/>
          <w:lang w:val="et-EE" w:eastAsia="et-EE"/>
        </w:rPr>
        <w:t xml:space="preserve"> </w:t>
      </w:r>
    </w:p>
    <w:p w14:paraId="66F583A2" w14:textId="780AC1B2" w:rsidR="00ED192B" w:rsidRPr="00EE5877" w:rsidRDefault="00ED192B">
      <w:pPr>
        <w:pStyle w:val="Heading4-PL"/>
        <w:rPr>
          <w:lang w:val="fi-FI"/>
        </w:rPr>
      </w:pPr>
      <w:r w:rsidRPr="00EE5877">
        <w:rPr>
          <w:lang w:val="fi-FI"/>
        </w:rPr>
        <w:t>Lapsed ja noorukid</w:t>
      </w:r>
    </w:p>
    <w:p w14:paraId="73C7D523" w14:textId="69FE7B78" w:rsidR="00ED192B" w:rsidRPr="00EE5877" w:rsidRDefault="008D7947" w:rsidP="00F74235">
      <w:pPr>
        <w:rPr>
          <w:rFonts w:eastAsia="PMingLiU" w:cs="Arial"/>
          <w:lang w:val="fi-FI"/>
        </w:rPr>
      </w:pPr>
      <w:r w:rsidRPr="008D7947">
        <w:rPr>
          <w:rFonts w:eastAsia="SimSun" w:cs="Times New Roman"/>
          <w:szCs w:val="24"/>
          <w:lang w:val="et-EE" w:eastAsia="et-EE"/>
        </w:rPr>
        <w:t>See ravim ei ole mõeldud kasutamiseks lastel või noorukitel</w:t>
      </w:r>
      <w:r w:rsidR="00ED192B" w:rsidRPr="00EE5877">
        <w:rPr>
          <w:rFonts w:cs="Myanmar Text"/>
          <w:lang w:val="fi-FI"/>
        </w:rPr>
        <w:t>.</w:t>
      </w:r>
    </w:p>
    <w:p w14:paraId="54488B9C" w14:textId="3AFDD864" w:rsidR="00ED192B" w:rsidRPr="00EE5877" w:rsidRDefault="00ED192B">
      <w:pPr>
        <w:pStyle w:val="Heading4-PL"/>
        <w:rPr>
          <w:lang w:val="fi-FI"/>
        </w:rPr>
      </w:pPr>
      <w:bookmarkStart w:id="342" w:name="_i4i5Im7ag91goObM8wvMhiPGw"/>
      <w:bookmarkStart w:id="343" w:name="_i4i1HKEEFVXMq58qvhDcKB5Bp"/>
      <w:bookmarkEnd w:id="342"/>
      <w:bookmarkEnd w:id="343"/>
      <w:r w:rsidRPr="00EE5877">
        <w:rPr>
          <w:lang w:val="fi-FI"/>
        </w:rPr>
        <w:t xml:space="preserve">Muud ravimid ja </w:t>
      </w:r>
      <w:r w:rsidRPr="00FD56D7">
        <w:rPr>
          <w:lang w:val="fi-FI"/>
        </w:rPr>
        <w:t>Xtandi</w:t>
      </w:r>
    </w:p>
    <w:p w14:paraId="43D6F8CA" w14:textId="6122C96D" w:rsidR="008D7947" w:rsidRPr="008D7947" w:rsidRDefault="008D7947" w:rsidP="008D7947">
      <w:pPr>
        <w:numPr>
          <w:ilvl w:val="12"/>
          <w:numId w:val="0"/>
        </w:numPr>
        <w:spacing w:after="0"/>
        <w:rPr>
          <w:rFonts w:eastAsia="SimSun" w:cs="Times New Roman"/>
          <w:noProof/>
          <w:szCs w:val="24"/>
          <w:lang w:val="et-EE" w:eastAsia="et-EE"/>
        </w:rPr>
      </w:pPr>
      <w:r w:rsidRPr="008D7947">
        <w:rPr>
          <w:rFonts w:eastAsia="SimSun" w:cs="Times New Roman"/>
          <w:szCs w:val="24"/>
          <w:lang w:val="et-EE" w:eastAsia="et-EE"/>
        </w:rPr>
        <w:t>Teatage oma arstile, kui te võtate või olete hiljuti võtnud või kavatsete võtta mis tahes muid ravimeid.</w:t>
      </w:r>
      <w:r w:rsidRPr="008D7947">
        <w:rPr>
          <w:rFonts w:eastAsia="SimSun" w:cs="Times New Roman"/>
          <w:noProof/>
          <w:szCs w:val="24"/>
          <w:lang w:val="et-EE" w:eastAsia="et-EE"/>
        </w:rPr>
        <w:t xml:space="preserve"> </w:t>
      </w:r>
      <w:r w:rsidRPr="008D7947">
        <w:rPr>
          <w:rFonts w:eastAsia="SimSun" w:cs="Times New Roman"/>
          <w:szCs w:val="24"/>
          <w:lang w:val="et-EE" w:eastAsia="et-EE"/>
        </w:rPr>
        <w:t xml:space="preserve">Te peate teadma võetavate ravimite nimesid. Kandke kaasas nende nimekirja, et saaksite seda arstile </w:t>
      </w:r>
      <w:r w:rsidRPr="008D7947">
        <w:rPr>
          <w:rFonts w:eastAsia="SimSun" w:cs="Times New Roman"/>
          <w:szCs w:val="24"/>
          <w:lang w:val="et-EE" w:eastAsia="et-EE"/>
        </w:rPr>
        <w:lastRenderedPageBreak/>
        <w:t>näidata, kui teile määratakse uus ravim. Ärge alustage ega lõpetage ühegi ravimi võtmist, enne kui olete rääkinud arstiga, kes kirjutas teile välja Xtandi.</w:t>
      </w:r>
    </w:p>
    <w:p w14:paraId="291332BA" w14:textId="77777777" w:rsidR="008D7947" w:rsidRPr="008D7947" w:rsidRDefault="008D7947" w:rsidP="008D7947">
      <w:pPr>
        <w:widowControl w:val="0"/>
        <w:autoSpaceDE w:val="0"/>
        <w:autoSpaceDN w:val="0"/>
        <w:adjustRightInd w:val="0"/>
        <w:spacing w:after="0"/>
        <w:rPr>
          <w:rFonts w:ascii="MS Mincho" w:eastAsia="MS Mincho" w:cs="Times New Roman"/>
          <w:i/>
          <w:szCs w:val="24"/>
          <w:lang w:val="et-EE" w:eastAsia="et-EE"/>
        </w:rPr>
      </w:pPr>
    </w:p>
    <w:p w14:paraId="608DDF23" w14:textId="77777777" w:rsidR="008D7947" w:rsidRPr="008D7947" w:rsidRDefault="008D7947" w:rsidP="008D7947">
      <w:pPr>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Teatage oma arstile, kui te kasutate mõnda järgmistest ravimitest. Xtandiga koos võtmisel võivad need ravimid tõsta krambihoogude riski:</w:t>
      </w:r>
    </w:p>
    <w:p w14:paraId="3DB62C30" w14:textId="77777777" w:rsidR="008D7947" w:rsidRPr="008D7947" w:rsidRDefault="008D7947" w:rsidP="008D7947">
      <w:pPr>
        <w:autoSpaceDE w:val="0"/>
        <w:autoSpaceDN w:val="0"/>
        <w:adjustRightInd w:val="0"/>
        <w:spacing w:after="0"/>
        <w:rPr>
          <w:rFonts w:eastAsia="SimSun" w:cs="Times New Roman"/>
          <w:szCs w:val="24"/>
          <w:lang w:val="et-EE" w:eastAsia="et-EE"/>
        </w:rPr>
      </w:pPr>
    </w:p>
    <w:p w14:paraId="10CA0B8D"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teatud astma- ja muude hingamisteede haiguste ravimid (nt aminofülliin, teofülliin)</w:t>
      </w:r>
    </w:p>
    <w:p w14:paraId="3229D918"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teatud psühhiaatriliste häirete, nt depressiooni ja skisofreenia ravimid (nt klosapiin, olansapiin, risperidoon, tsiprasidoon, bupropioon, liitium, kloorpromasiin, mesoridasiin, tioridasiin, amitriptülliin, desipramiin, doksepiin, imipramiin, maprotiliin, mirtasapiin)</w:t>
      </w:r>
    </w:p>
    <w:p w14:paraId="0A7A4264"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teatud valuvastased ravimid (nt petidiin).</w:t>
      </w:r>
    </w:p>
    <w:p w14:paraId="0F51B38C" w14:textId="77777777" w:rsidR="008D7947" w:rsidRPr="008D7947" w:rsidRDefault="008D7947" w:rsidP="008D7947">
      <w:pPr>
        <w:autoSpaceDE w:val="0"/>
        <w:autoSpaceDN w:val="0"/>
        <w:adjustRightInd w:val="0"/>
        <w:spacing w:after="0"/>
        <w:ind w:left="284" w:hanging="284"/>
        <w:rPr>
          <w:rFonts w:ascii="SimSun" w:eastAsia="SimSun" w:cs="Times New Roman"/>
          <w:szCs w:val="24"/>
          <w:lang w:val="et-EE" w:eastAsia="et-EE"/>
        </w:rPr>
      </w:pPr>
    </w:p>
    <w:p w14:paraId="4C61C4B2" w14:textId="77777777" w:rsidR="008D7947" w:rsidRPr="008D7947" w:rsidRDefault="008D7947" w:rsidP="008D7947">
      <w:pPr>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Teatage oma arstile, kui te kasutate mõnda järgmistest ravimitest. Need ravimid võivad mõjutada Xtandi toimet või võib Xtandi mõjutada nende ravimite toimet.</w:t>
      </w:r>
    </w:p>
    <w:p w14:paraId="5DC3BB67" w14:textId="77777777" w:rsidR="008D7947" w:rsidRPr="008D7947" w:rsidRDefault="008D7947" w:rsidP="008D7947">
      <w:pPr>
        <w:autoSpaceDE w:val="0"/>
        <w:autoSpaceDN w:val="0"/>
        <w:adjustRightInd w:val="0"/>
        <w:spacing w:after="0"/>
        <w:rPr>
          <w:rFonts w:eastAsia="SimSun" w:cs="Times New Roman"/>
          <w:szCs w:val="24"/>
          <w:lang w:val="et-EE" w:eastAsia="et-EE"/>
        </w:rPr>
      </w:pPr>
    </w:p>
    <w:p w14:paraId="38F936FC" w14:textId="77777777" w:rsidR="008D7947" w:rsidRPr="008D7947" w:rsidRDefault="008D7947" w:rsidP="008D7947">
      <w:pPr>
        <w:autoSpaceDE w:val="0"/>
        <w:autoSpaceDN w:val="0"/>
        <w:adjustRightInd w:val="0"/>
        <w:spacing w:after="0"/>
        <w:rPr>
          <w:rFonts w:eastAsia="SimSun" w:cs="Times New Roman"/>
          <w:szCs w:val="24"/>
          <w:lang w:val="et-EE" w:eastAsia="et-EE"/>
        </w:rPr>
      </w:pPr>
      <w:r w:rsidRPr="008D7947">
        <w:rPr>
          <w:rFonts w:eastAsia="SimSun" w:cs="Times New Roman"/>
          <w:szCs w:val="24"/>
          <w:lang w:val="et-EE" w:eastAsia="et-EE"/>
        </w:rPr>
        <w:t>Need ravimid:</w:t>
      </w:r>
    </w:p>
    <w:p w14:paraId="4BBF2FD9"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alandavad kolesteroolitaset (nt gemfibrosiil, atorvastatiin, simvastatiin)</w:t>
      </w:r>
    </w:p>
    <w:p w14:paraId="009B6A8F"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vaigistavad valu (nt fentanüül, tramadool)</w:t>
      </w:r>
    </w:p>
    <w:p w14:paraId="65539171"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vähki (nt kabasitakseel)</w:t>
      </w:r>
    </w:p>
    <w:p w14:paraId="51FF7D4F"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epilepsiat (nt karbamasepiin, klonasepaam, fenütoiin, primidoon, valproehape)</w:t>
      </w:r>
    </w:p>
    <w:p w14:paraId="51771C29"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teatud psühhiaatrilisi häireid, nt rasket ärevushäiret või skisofreeniat (nt diasepaam, midasolaam, haloperidool)</w:t>
      </w:r>
    </w:p>
    <w:p w14:paraId="61803047"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unehäireid (nt zolpideem)</w:t>
      </w:r>
    </w:p>
    <w:p w14:paraId="0DC8F667"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südamehaigusi või alandavad vererõhku (nt bisoprolool, digoksiin, diltiaseem, felodipiin, nikardipiin, nifedipiin, propranolool, verapamiil)</w:t>
      </w:r>
    </w:p>
    <w:p w14:paraId="71A18264"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tõsiseid põletikulisi haigusi (nt deksametasoon, prednisoloon)</w:t>
      </w:r>
    </w:p>
    <w:p w14:paraId="5C142046"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HIV-nakkust (nt indinaviir, ritonaviir)</w:t>
      </w:r>
    </w:p>
    <w:p w14:paraId="0B2717A4"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bakteriaalseid nakkusi (nt klaritromütsiin, doksütsükliin)</w:t>
      </w:r>
    </w:p>
    <w:p w14:paraId="75C2ABDE"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 xml:space="preserve">ravivad kilpnäärme häireid (nt levotüroksiin) </w:t>
      </w:r>
    </w:p>
    <w:p w14:paraId="484853D1"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podagrat (nt kolhitsiin)</w:t>
      </w:r>
    </w:p>
    <w:p w14:paraId="19C44F9F"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ravivad maovaevusi (nt omeprasool)</w:t>
      </w:r>
    </w:p>
    <w:p w14:paraId="1B2F404F"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hoiavad ära südamehaigusi või insulte (nt dabigatraan eteksilaat)</w:t>
      </w:r>
    </w:p>
    <w:p w14:paraId="7EC2DD5A" w14:textId="77777777" w:rsidR="008D7947" w:rsidRPr="008D7947" w:rsidRDefault="008D7947" w:rsidP="008D7947">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8D7947">
        <w:rPr>
          <w:rFonts w:eastAsia="SimSun" w:cs="Times New Roman"/>
          <w:szCs w:val="24"/>
          <w:lang w:val="et-EE" w:eastAsia="et-EE"/>
        </w:rPr>
        <w:t>takistavad siirdatud elundi äratõukereaktsiooni (nt takroliimus).</w:t>
      </w:r>
    </w:p>
    <w:p w14:paraId="14B2D0EA" w14:textId="77777777" w:rsidR="008D7947" w:rsidRPr="008D7947" w:rsidRDefault="008D7947" w:rsidP="008D7947">
      <w:pPr>
        <w:numPr>
          <w:ilvl w:val="12"/>
          <w:numId w:val="0"/>
        </w:numPr>
        <w:spacing w:after="0"/>
        <w:ind w:right="-2"/>
        <w:rPr>
          <w:rFonts w:eastAsia="SimSun" w:cs="Times New Roman"/>
          <w:szCs w:val="20"/>
          <w:lang w:val="et-EE" w:eastAsia="et-EE"/>
        </w:rPr>
      </w:pPr>
    </w:p>
    <w:p w14:paraId="2B05675E" w14:textId="77777777" w:rsidR="008D7947" w:rsidRPr="008D7947" w:rsidRDefault="008D7947" w:rsidP="008D7947">
      <w:pPr>
        <w:numPr>
          <w:ilvl w:val="12"/>
          <w:numId w:val="0"/>
        </w:numPr>
        <w:spacing w:after="0"/>
        <w:ind w:right="-2"/>
        <w:rPr>
          <w:rFonts w:eastAsia="SimSun" w:cs="Times New Roman"/>
          <w:szCs w:val="20"/>
          <w:lang w:val="et-EE" w:eastAsia="et-EE"/>
        </w:rPr>
      </w:pPr>
      <w:r w:rsidRPr="008D7947">
        <w:rPr>
          <w:rFonts w:eastAsia="SimSun" w:cs="Times New Roman"/>
          <w:szCs w:val="20"/>
          <w:lang w:val="et-EE" w:eastAsia="et-EE"/>
        </w:rPr>
        <w:t>Xtandi võib muuta teatud ravimite toimet, mida kasutatakse südame rütmihäirete raviks (nt kinidiin, prokaiinamiid, amiodaroon ja sotalool), või võib suurendada südame rütmihäirete tekkeriski, kui seda kasutatakse koos mõnede teiste ravimitega, [nt metadoon (kasutatakse valu leevendamiseks ja narkomaania võõrutusravis), moksifloksatsiin (antibiootikum), antipsühhootikumid (kasutatakse raskete psüühiliste häirete raviks)].</w:t>
      </w:r>
    </w:p>
    <w:p w14:paraId="095B4A22" w14:textId="77777777" w:rsidR="008D7947" w:rsidRPr="008D7947" w:rsidRDefault="008D7947" w:rsidP="008D7947">
      <w:pPr>
        <w:numPr>
          <w:ilvl w:val="12"/>
          <w:numId w:val="0"/>
        </w:numPr>
        <w:spacing w:after="0"/>
        <w:ind w:right="-2"/>
        <w:rPr>
          <w:rFonts w:eastAsia="SimSun" w:cs="Times New Roman"/>
          <w:noProof/>
          <w:szCs w:val="24"/>
          <w:lang w:val="et-EE" w:eastAsia="et-EE"/>
        </w:rPr>
      </w:pPr>
    </w:p>
    <w:p w14:paraId="31730FD9" w14:textId="25379A2F" w:rsidR="00ED192B" w:rsidRPr="005237EC" w:rsidRDefault="008D7947" w:rsidP="008D7947">
      <w:pPr>
        <w:numPr>
          <w:ilvl w:val="12"/>
          <w:numId w:val="0"/>
        </w:numPr>
        <w:spacing w:after="0"/>
        <w:rPr>
          <w:rFonts w:cs="Myanmar Text"/>
          <w:lang w:val="et-EE"/>
        </w:rPr>
      </w:pPr>
      <w:r w:rsidRPr="008D7947">
        <w:rPr>
          <w:rFonts w:eastAsia="SimSun" w:cs="Times New Roman"/>
          <w:noProof/>
          <w:szCs w:val="24"/>
          <w:lang w:val="et-EE" w:eastAsia="et-EE"/>
        </w:rPr>
        <w:t>Teatage oma arstile, kui te kasutate mõnda ülal nimetatud ravimitest. Xtandi või teiste teie poolt võetavate ravimite annust võib olla vaja muuta.</w:t>
      </w:r>
    </w:p>
    <w:p w14:paraId="2633D160" w14:textId="48C1A85B" w:rsidR="00ED192B" w:rsidRDefault="00ED192B">
      <w:pPr>
        <w:pStyle w:val="Heading4-PL"/>
      </w:pPr>
      <w:bookmarkStart w:id="344" w:name="_i4i1zH5E5HuhUasZzNC5iUQfs"/>
      <w:bookmarkStart w:id="345" w:name="_i4i0NeFhpN19wRlT9eNtNwYrq"/>
      <w:bookmarkStart w:id="346" w:name="_i4i5azFCH9wVa8MyvUUvB0lBG"/>
      <w:bookmarkStart w:id="347" w:name="_i4i7TRhasOzhx0MxFD2ag8iCZ"/>
      <w:bookmarkEnd w:id="344"/>
      <w:bookmarkEnd w:id="345"/>
      <w:bookmarkEnd w:id="346"/>
      <w:bookmarkEnd w:id="347"/>
      <w:r w:rsidRPr="00F74235">
        <w:t>Rasedus, imetamine ja viljakus</w:t>
      </w:r>
    </w:p>
    <w:p w14:paraId="757E2501" w14:textId="6358D85E" w:rsidR="00052DD8" w:rsidRPr="00052DD8" w:rsidRDefault="00052DD8" w:rsidP="00052DD8">
      <w:pPr>
        <w:widowControl w:val="0"/>
        <w:numPr>
          <w:ilvl w:val="0"/>
          <w:numId w:val="37"/>
        </w:numPr>
        <w:autoSpaceDE w:val="0"/>
        <w:autoSpaceDN w:val="0"/>
        <w:adjustRightInd w:val="0"/>
        <w:spacing w:after="0"/>
        <w:ind w:left="567" w:hanging="567"/>
        <w:rPr>
          <w:rFonts w:eastAsia="SimSun" w:cs="Times New Roman"/>
          <w:szCs w:val="24"/>
          <w:lang w:val="et-EE" w:eastAsia="et-EE"/>
        </w:rPr>
      </w:pPr>
      <w:bookmarkStart w:id="348" w:name="_i4i0F39DOs7FyiSXv2MbwSbkW"/>
      <w:bookmarkStart w:id="349" w:name="_i4i08ibfRXLdNUsWdlcdddzVZ"/>
      <w:bookmarkEnd w:id="348"/>
      <w:bookmarkEnd w:id="349"/>
      <w:r w:rsidRPr="00052DD8">
        <w:rPr>
          <w:rFonts w:eastAsia="SimSun" w:cs="Times New Roman"/>
          <w:b/>
          <w:szCs w:val="24"/>
          <w:lang w:val="et-EE" w:eastAsia="et-EE"/>
        </w:rPr>
        <w:t xml:space="preserve">Xtandi ei ole mõeldud kasutamiseks naistel. </w:t>
      </w:r>
      <w:r w:rsidRPr="00052DD8">
        <w:rPr>
          <w:rFonts w:eastAsia="SimSun" w:cs="Times New Roman"/>
          <w:szCs w:val="24"/>
          <w:lang w:val="et-EE" w:eastAsia="et-EE"/>
        </w:rPr>
        <w:t>Kui seda ravimit kasutavad rasedad naised, võib see kahjustada sündimata last või põhjustada raseduse katkemist. Seda ravimit ei tohi kasutada naised, kes on rasedad, võivad rasestuda või imetavad.</w:t>
      </w:r>
    </w:p>
    <w:p w14:paraId="035E89EF" w14:textId="77777777" w:rsidR="00052DD8" w:rsidRPr="00052DD8" w:rsidRDefault="00052DD8" w:rsidP="00052DD8">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052DD8">
        <w:rPr>
          <w:rFonts w:eastAsia="SimSun" w:cs="Times New Roman"/>
          <w:szCs w:val="24"/>
          <w:lang w:val="et-EE" w:eastAsia="et-EE"/>
        </w:rPr>
        <w:t xml:space="preserve">See ravim võib mõjutada meeste viljakust. </w:t>
      </w:r>
    </w:p>
    <w:p w14:paraId="5CDE3EF5" w14:textId="77777777" w:rsidR="00052DD8" w:rsidRPr="00052DD8" w:rsidRDefault="00052DD8" w:rsidP="00052DD8">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052DD8">
        <w:rPr>
          <w:rFonts w:eastAsia="SimSun" w:cs="Times New Roman"/>
          <w:szCs w:val="24"/>
          <w:lang w:val="et-EE" w:eastAsia="et-EE"/>
        </w:rPr>
        <w:t>Kui olete seksuaalsuhtes rasestuda võiva naisega, kasutage selle ravimi kuuri ajal ja 3 kuu jooksul pärast seda kondoomi ja veel mõnd tõhusat rasestumisvastast vahendit. Kui olete seksuaalsuhtes raseda naisega, kasutage sündimata lapse kaitseks kondoomi.</w:t>
      </w:r>
    </w:p>
    <w:p w14:paraId="3AFB52A5" w14:textId="1BFA1087" w:rsidR="00ED192B" w:rsidRPr="005237EC" w:rsidRDefault="00052DD8" w:rsidP="00052DD8">
      <w:pPr>
        <w:numPr>
          <w:ilvl w:val="0"/>
          <w:numId w:val="16"/>
        </w:numPr>
        <w:autoSpaceDE w:val="0"/>
        <w:autoSpaceDN w:val="0"/>
        <w:adjustRightInd w:val="0"/>
        <w:spacing w:after="0"/>
        <w:ind w:left="567" w:hanging="567"/>
        <w:rPr>
          <w:lang w:val="et-EE"/>
        </w:rPr>
      </w:pPr>
      <w:r w:rsidRPr="00052DD8">
        <w:rPr>
          <w:rFonts w:eastAsia="SimSun" w:cs="Times New Roman"/>
          <w:szCs w:val="24"/>
          <w:lang w:val="et-EE" w:eastAsia="et-EE"/>
        </w:rPr>
        <w:t>Kasutamise ja käsitsemise kohta peavad naissoost hooldajad lugema lõiku 3 „Kuidas Xtandi´t võtta“.</w:t>
      </w:r>
    </w:p>
    <w:p w14:paraId="569E559D" w14:textId="4112ED6A" w:rsidR="00ED192B" w:rsidRPr="005237EC" w:rsidRDefault="00ED192B" w:rsidP="007B269A">
      <w:pPr>
        <w:pStyle w:val="Heading4-PL"/>
        <w:keepNext/>
        <w:rPr>
          <w:lang w:val="et-EE"/>
        </w:rPr>
      </w:pPr>
      <w:bookmarkStart w:id="350" w:name="_i4i2um9PSo5G6NViK0BiZ1rEv"/>
      <w:bookmarkEnd w:id="350"/>
      <w:r w:rsidRPr="005237EC">
        <w:rPr>
          <w:lang w:val="et-EE"/>
        </w:rPr>
        <w:lastRenderedPageBreak/>
        <w:t>Autojuhtimine ja masinatega töötamine</w:t>
      </w:r>
    </w:p>
    <w:p w14:paraId="1347416D" w14:textId="3F66B95A" w:rsidR="00ED192B" w:rsidRPr="00EE5877" w:rsidRDefault="00052DD8" w:rsidP="00E665CD">
      <w:pPr>
        <w:numPr>
          <w:ilvl w:val="12"/>
          <w:numId w:val="0"/>
        </w:numPr>
        <w:spacing w:after="0"/>
        <w:rPr>
          <w:lang w:val="et-EE"/>
        </w:rPr>
      </w:pPr>
      <w:r w:rsidRPr="00052DD8">
        <w:rPr>
          <w:rFonts w:eastAsia="SimSun" w:cs="Times New Roman"/>
          <w:szCs w:val="24"/>
          <w:lang w:val="et-EE" w:eastAsia="et-EE"/>
        </w:rPr>
        <w:t>Xtandi võib mõjutada mõõdukalt autojuhtimise ja masinate kasutamise võimet. Xtandi’t võtvatel patsientidel on teatatud krambihoogudest. Kui teil on kõrgem risk krambihoogude tekkeks, pidage nõu oma arstiga</w:t>
      </w:r>
      <w:r w:rsidR="00ED192B" w:rsidRPr="00EE5877">
        <w:rPr>
          <w:rFonts w:eastAsia="MS Mincho" w:cs="Myanmar Text"/>
          <w:bCs/>
          <w:lang w:val="et-EE" w:eastAsia="ja-JP"/>
        </w:rPr>
        <w:t xml:space="preserve">. </w:t>
      </w:r>
      <w:bookmarkStart w:id="351" w:name="_i4i5q3u2Ntj25XjK6aNtd0UeD"/>
      <w:bookmarkEnd w:id="351"/>
    </w:p>
    <w:p w14:paraId="2FA5C0D3" w14:textId="532C640F" w:rsidR="00ED192B" w:rsidRPr="00EE5877" w:rsidRDefault="00ED192B">
      <w:pPr>
        <w:pStyle w:val="Heading4-PL"/>
        <w:rPr>
          <w:lang w:val="et-EE"/>
        </w:rPr>
      </w:pPr>
      <w:bookmarkStart w:id="352" w:name="_i4i5QGE6UduhFgMJ0q0ojekAe"/>
      <w:bookmarkEnd w:id="352"/>
      <w:r w:rsidRPr="00FD56D7">
        <w:rPr>
          <w:lang w:val="et-EE"/>
        </w:rPr>
        <w:t>Xtandi</w:t>
      </w:r>
      <w:r w:rsidRPr="00EE5877">
        <w:rPr>
          <w:lang w:val="et-EE"/>
        </w:rPr>
        <w:t xml:space="preserve"> sisaldab</w:t>
      </w:r>
      <w:bookmarkStart w:id="353" w:name="_i4i3heOXL77WALq4vii5cF1uX"/>
      <w:bookmarkStart w:id="354" w:name="_i4i0S6GdjYVaLIolfIHhP1U2I"/>
      <w:bookmarkEnd w:id="353"/>
      <w:bookmarkEnd w:id="354"/>
      <w:r w:rsidRPr="00EE5877">
        <w:rPr>
          <w:lang w:val="et-EE"/>
        </w:rPr>
        <w:t xml:space="preserve"> sorbit</w:t>
      </w:r>
      <w:r w:rsidR="004C03F5">
        <w:rPr>
          <w:lang w:val="et-EE"/>
        </w:rPr>
        <w:t>o</w:t>
      </w:r>
      <w:r w:rsidRPr="00EE5877">
        <w:rPr>
          <w:lang w:val="et-EE"/>
        </w:rPr>
        <w:t>ol</w:t>
      </w:r>
      <w:r w:rsidR="004C03F5">
        <w:rPr>
          <w:lang w:val="et-EE"/>
        </w:rPr>
        <w:t>i</w:t>
      </w:r>
    </w:p>
    <w:p w14:paraId="04E32A69" w14:textId="6DFFA86C" w:rsidR="00ED192B" w:rsidRPr="00EE5877" w:rsidRDefault="00052DD8" w:rsidP="00E665CD">
      <w:pPr>
        <w:spacing w:after="0"/>
        <w:rPr>
          <w:lang w:val="et-EE"/>
        </w:rPr>
      </w:pPr>
      <w:r w:rsidRPr="00052DD8">
        <w:rPr>
          <w:rFonts w:eastAsia="SimSun" w:cs="Times New Roman"/>
          <w:szCs w:val="24"/>
          <w:lang w:val="et-EE" w:eastAsia="et-EE"/>
        </w:rPr>
        <w:t>See ravim sisaldab 57,8 mg sorbitooli (teatud tüüpi suhkur) ühes pehmekapslis</w:t>
      </w:r>
      <w:r w:rsidR="00ED192B" w:rsidRPr="00EE5877">
        <w:rPr>
          <w:lang w:val="et-EE"/>
        </w:rPr>
        <w:t xml:space="preserve">. </w:t>
      </w:r>
    </w:p>
    <w:p w14:paraId="19DEA3C3" w14:textId="758F744F" w:rsidR="00ED192B" w:rsidRPr="00EE5877" w:rsidRDefault="00ED192B">
      <w:pPr>
        <w:pStyle w:val="Heading3-PL"/>
        <w:rPr>
          <w:rFonts w:eastAsia="PMingLiU"/>
          <w:lang w:val="et-EE"/>
        </w:rPr>
      </w:pPr>
      <w:bookmarkStart w:id="355" w:name="_i4i25ZS0MROAFwFtAaiWW8tJQ"/>
      <w:bookmarkStart w:id="356" w:name="_i4i4Q0pwnbTM1Gapp1zxuMBKt"/>
      <w:bookmarkStart w:id="357" w:name="_i4i0lUtq5t22ZzzYl6Vt7lM6l"/>
      <w:bookmarkEnd w:id="355"/>
      <w:bookmarkEnd w:id="356"/>
      <w:bookmarkEnd w:id="357"/>
      <w:r w:rsidRPr="00EE5877">
        <w:rPr>
          <w:lang w:val="et-EE"/>
        </w:rPr>
        <w:t>3.</w:t>
      </w:r>
      <w:r w:rsidRPr="00EE5877">
        <w:rPr>
          <w:lang w:val="et-EE"/>
        </w:rPr>
        <w:tab/>
        <w:t xml:space="preserve">Kuidas </w:t>
      </w:r>
      <w:r w:rsidRPr="00FD56D7">
        <w:rPr>
          <w:lang w:val="et-EE"/>
        </w:rPr>
        <w:t>Xtandi</w:t>
      </w:r>
      <w:r w:rsidRPr="00EE5877">
        <w:rPr>
          <w:lang w:val="et-EE"/>
        </w:rPr>
        <w:t>’</w:t>
      </w:r>
      <w:r w:rsidR="004C03F5">
        <w:rPr>
          <w:lang w:val="et-EE"/>
        </w:rPr>
        <w:t>t</w:t>
      </w:r>
      <w:r w:rsidRPr="00EE5877">
        <w:rPr>
          <w:lang w:val="et-EE"/>
        </w:rPr>
        <w:t xml:space="preserve"> võtta</w:t>
      </w:r>
    </w:p>
    <w:p w14:paraId="0D3D2A5D" w14:textId="071A2FB1" w:rsidR="00ED192B" w:rsidRPr="00EE5877" w:rsidRDefault="00052DD8" w:rsidP="00E665CD">
      <w:pPr>
        <w:widowControl w:val="0"/>
        <w:autoSpaceDE w:val="0"/>
        <w:autoSpaceDN w:val="0"/>
        <w:adjustRightInd w:val="0"/>
        <w:spacing w:after="0"/>
        <w:rPr>
          <w:rFonts w:eastAsia="MS Mincho" w:cs="Myanmar Text"/>
          <w:noProof/>
          <w:lang w:val="fi-FI" w:eastAsia="ja-JP"/>
        </w:rPr>
      </w:pPr>
      <w:bookmarkStart w:id="358" w:name="_i4i6QB4SoQneUsVvfSRLOojnE"/>
      <w:bookmarkEnd w:id="358"/>
      <w:r w:rsidRPr="00052DD8">
        <w:rPr>
          <w:rFonts w:eastAsia="SimSun" w:cs="Times New Roman"/>
          <w:szCs w:val="24"/>
          <w:lang w:val="et-EE" w:eastAsia="et-EE"/>
        </w:rPr>
        <w:t>Võtke seda ravimit alati täpselt nii, nagu arst on teile selgitanud.</w:t>
      </w:r>
      <w:r w:rsidRPr="00052DD8">
        <w:rPr>
          <w:rFonts w:eastAsia="SimSun" w:cs="Times New Roman"/>
          <w:noProof/>
          <w:szCs w:val="24"/>
          <w:lang w:val="et-EE" w:eastAsia="et-EE"/>
        </w:rPr>
        <w:t xml:space="preserve"> </w:t>
      </w:r>
      <w:r w:rsidRPr="00052DD8">
        <w:rPr>
          <w:rFonts w:eastAsia="SimSun" w:cs="Times New Roman"/>
          <w:szCs w:val="24"/>
          <w:lang w:val="et-EE" w:eastAsia="et-EE"/>
        </w:rPr>
        <w:t>Kui te ei ole milleski kindel, pidage nõu oma arstiga</w:t>
      </w:r>
      <w:r w:rsidR="00ED192B" w:rsidRPr="00EE5877">
        <w:rPr>
          <w:rFonts w:eastAsia="MS Mincho" w:cs="Myanmar Text"/>
          <w:noProof/>
          <w:lang w:val="fi-FI" w:eastAsia="ja-JP"/>
        </w:rPr>
        <w:t xml:space="preserve">. </w:t>
      </w:r>
    </w:p>
    <w:p w14:paraId="7E8EDFF0" w14:textId="23D03F54" w:rsidR="00ED192B" w:rsidRPr="007A5462" w:rsidRDefault="00ED192B" w:rsidP="00E665CD">
      <w:pPr>
        <w:spacing w:after="0"/>
        <w:rPr>
          <w:rFonts w:eastAsia="PMingLiU" w:cs="Arial"/>
          <w:lang w:val="pt-BR"/>
          <w:rPrChange w:id="359" w:author="Author">
            <w:rPr>
              <w:rFonts w:eastAsia="PMingLiU" w:cs="Arial"/>
              <w:lang w:val="en-GB"/>
            </w:rPr>
          </w:rPrChange>
        </w:rPr>
      </w:pPr>
    </w:p>
    <w:p w14:paraId="4A31F632" w14:textId="522B8559" w:rsidR="00ED192B" w:rsidRPr="007A5462" w:rsidRDefault="00052DD8" w:rsidP="00E665CD">
      <w:pPr>
        <w:widowControl w:val="0"/>
        <w:autoSpaceDE w:val="0"/>
        <w:autoSpaceDN w:val="0"/>
        <w:adjustRightInd w:val="0"/>
        <w:spacing w:after="0"/>
        <w:rPr>
          <w:noProof/>
          <w:lang w:val="pt-BR"/>
          <w:rPrChange w:id="360" w:author="Author">
            <w:rPr>
              <w:noProof/>
              <w:lang w:val="en-GB"/>
            </w:rPr>
          </w:rPrChange>
        </w:rPr>
      </w:pPr>
      <w:r w:rsidRPr="00052DD8">
        <w:rPr>
          <w:rFonts w:eastAsia="SimSun" w:cs="Times New Roman"/>
          <w:szCs w:val="24"/>
          <w:lang w:val="et-EE" w:eastAsia="et-EE"/>
        </w:rPr>
        <w:t>Tavaline annus on 160 mg (neli pehmekapslit), võtta üks kord päevas iga päev samal ajal</w:t>
      </w:r>
      <w:r w:rsidR="00ED192B" w:rsidRPr="007A5462">
        <w:rPr>
          <w:rFonts w:eastAsia="MS Mincho" w:cs="Myanmar Text"/>
          <w:lang w:val="pt-BR" w:eastAsia="ja-JP"/>
          <w:rPrChange w:id="361" w:author="Author">
            <w:rPr>
              <w:rFonts w:eastAsia="MS Mincho" w:cs="Myanmar Text"/>
              <w:lang w:val="en-GB" w:eastAsia="ja-JP"/>
            </w:rPr>
          </w:rPrChange>
        </w:rPr>
        <w:t xml:space="preserve">. </w:t>
      </w:r>
    </w:p>
    <w:p w14:paraId="280917EA" w14:textId="4ED5B0E3" w:rsidR="00052DD8" w:rsidRPr="00052DD8" w:rsidRDefault="00B97341" w:rsidP="00052DD8">
      <w:pPr>
        <w:numPr>
          <w:ilvl w:val="12"/>
          <w:numId w:val="0"/>
        </w:numPr>
        <w:spacing w:after="0"/>
        <w:rPr>
          <w:rFonts w:eastAsia="SimSun" w:cs="Times New Roman"/>
          <w:noProof/>
          <w:szCs w:val="24"/>
          <w:lang w:val="et-EE" w:eastAsia="et-EE"/>
        </w:rPr>
      </w:pPr>
      <w:r w:rsidRPr="005237EC">
        <w:rPr>
          <w:lang w:val="nl-NL"/>
        </w:rPr>
        <w:t> </w:t>
      </w:r>
    </w:p>
    <w:p w14:paraId="7FE73822" w14:textId="77777777" w:rsidR="00052DD8" w:rsidRPr="00052DD8" w:rsidRDefault="00052DD8" w:rsidP="00052DD8">
      <w:pPr>
        <w:autoSpaceDE w:val="0"/>
        <w:autoSpaceDN w:val="0"/>
        <w:adjustRightInd w:val="0"/>
        <w:spacing w:after="0"/>
        <w:rPr>
          <w:rFonts w:eastAsia="SimSun" w:cs="Times New Roman"/>
          <w:b/>
          <w:szCs w:val="24"/>
          <w:lang w:val="et-EE" w:eastAsia="et-EE"/>
        </w:rPr>
      </w:pPr>
      <w:r w:rsidRPr="00052DD8">
        <w:rPr>
          <w:rFonts w:eastAsia="SimSun" w:cs="Times New Roman"/>
          <w:b/>
          <w:szCs w:val="24"/>
          <w:lang w:val="et-EE" w:eastAsia="et-EE"/>
        </w:rPr>
        <w:t>Xtandi võtmine</w:t>
      </w:r>
    </w:p>
    <w:p w14:paraId="64615F2B" w14:textId="77777777" w:rsidR="00052DD8" w:rsidRPr="00052DD8" w:rsidRDefault="00052DD8" w:rsidP="00052DD8">
      <w:pPr>
        <w:autoSpaceDE w:val="0"/>
        <w:autoSpaceDN w:val="0"/>
        <w:adjustRightInd w:val="0"/>
        <w:spacing w:after="0"/>
        <w:ind w:left="567" w:hanging="567"/>
        <w:rPr>
          <w:rFonts w:eastAsia="SimSun" w:cs="Times New Roman"/>
          <w:szCs w:val="24"/>
          <w:lang w:val="et-EE" w:eastAsia="et-EE"/>
        </w:rPr>
      </w:pPr>
      <w:r w:rsidRPr="00052DD8">
        <w:rPr>
          <w:rFonts w:eastAsia="SimSun" w:cs="Times New Roman"/>
          <w:szCs w:val="24"/>
          <w:lang w:val="et-EE" w:eastAsia="et-EE"/>
        </w:rPr>
        <w:t>-</w:t>
      </w:r>
      <w:r w:rsidRPr="00052DD8">
        <w:rPr>
          <w:rFonts w:eastAsia="SimSun" w:cs="Times New Roman"/>
          <w:szCs w:val="24"/>
          <w:lang w:val="et-EE" w:eastAsia="et-EE"/>
        </w:rPr>
        <w:tab/>
        <w:t>Neelake pehmekapslid tervelt alla piisava koguse veega.</w:t>
      </w:r>
    </w:p>
    <w:p w14:paraId="068CE757" w14:textId="77777777" w:rsidR="00052DD8" w:rsidRPr="00052DD8" w:rsidRDefault="00052DD8" w:rsidP="00052DD8">
      <w:pPr>
        <w:autoSpaceDE w:val="0"/>
        <w:autoSpaceDN w:val="0"/>
        <w:adjustRightInd w:val="0"/>
        <w:spacing w:after="0"/>
        <w:ind w:left="567" w:hanging="567"/>
        <w:rPr>
          <w:rFonts w:eastAsia="SimSun" w:cs="Times New Roman"/>
          <w:szCs w:val="24"/>
          <w:lang w:val="et-EE" w:eastAsia="et-EE"/>
        </w:rPr>
      </w:pPr>
      <w:r w:rsidRPr="00052DD8">
        <w:rPr>
          <w:rFonts w:eastAsia="SimSun" w:cs="Times New Roman"/>
          <w:szCs w:val="24"/>
          <w:lang w:val="et-EE" w:eastAsia="et-EE"/>
        </w:rPr>
        <w:t>-</w:t>
      </w:r>
      <w:r w:rsidRPr="00052DD8">
        <w:rPr>
          <w:rFonts w:eastAsia="SimSun" w:cs="Times New Roman"/>
          <w:szCs w:val="24"/>
          <w:lang w:val="et-EE" w:eastAsia="et-EE"/>
        </w:rPr>
        <w:tab/>
        <w:t>Ärge närige, lahustage ega avage pehmekapsleid enne neelamist.</w:t>
      </w:r>
    </w:p>
    <w:p w14:paraId="5C935045" w14:textId="2A176C51" w:rsidR="00C248FD" w:rsidRPr="00052DD8" w:rsidRDefault="00052DD8" w:rsidP="00052DD8">
      <w:pPr>
        <w:autoSpaceDE w:val="0"/>
        <w:autoSpaceDN w:val="0"/>
        <w:adjustRightInd w:val="0"/>
        <w:spacing w:after="0"/>
        <w:ind w:left="567" w:hanging="567"/>
        <w:rPr>
          <w:rFonts w:eastAsia="SimSun" w:cs="Times New Roman"/>
          <w:szCs w:val="24"/>
          <w:lang w:val="et-EE" w:eastAsia="et-EE"/>
        </w:rPr>
      </w:pPr>
      <w:r w:rsidRPr="00052DD8">
        <w:rPr>
          <w:rFonts w:eastAsia="SimSun" w:cs="Times New Roman"/>
          <w:szCs w:val="24"/>
          <w:lang w:val="et-EE" w:eastAsia="et-EE"/>
        </w:rPr>
        <w:t>-</w:t>
      </w:r>
      <w:r w:rsidRPr="00052DD8">
        <w:rPr>
          <w:rFonts w:eastAsia="SimSun" w:cs="Times New Roman"/>
          <w:szCs w:val="24"/>
          <w:lang w:val="et-EE" w:eastAsia="et-EE"/>
        </w:rPr>
        <w:tab/>
        <w:t>Xtandi võib võtta nii toiduga koos kui ka ilma.</w:t>
      </w:r>
    </w:p>
    <w:p w14:paraId="4A2B1939" w14:textId="77777777" w:rsidR="00052DD8" w:rsidRPr="00FE47EF" w:rsidRDefault="00052DD8" w:rsidP="00FE47EF">
      <w:pPr>
        <w:pStyle w:val="ListParagraph"/>
        <w:numPr>
          <w:ilvl w:val="0"/>
          <w:numId w:val="15"/>
        </w:numPr>
        <w:autoSpaceDE w:val="0"/>
        <w:autoSpaceDN w:val="0"/>
        <w:adjustRightInd w:val="0"/>
        <w:spacing w:after="0"/>
        <w:ind w:left="562" w:hanging="562"/>
        <w:rPr>
          <w:rFonts w:eastAsia="SimSun" w:cs="Times New Roman"/>
          <w:szCs w:val="20"/>
          <w:lang w:val="et-EE" w:eastAsia="ja-JP"/>
        </w:rPr>
      </w:pPr>
      <w:r w:rsidRPr="00FE47EF">
        <w:rPr>
          <w:rFonts w:eastAsia="SimSun" w:cs="Times New Roman"/>
          <w:lang w:val="et-EE" w:eastAsia="et-EE"/>
        </w:rPr>
        <w:t>Xtandi’t ei tohi käsitseda muud isikud peale patsiendi või tema hooldajate. Naised, kes on rasedad või võivad rasestuda, ei tohi käsitseda kahjustatud või avatud Xtandi kapsleid ilma kaitsevahendeid, näiteks kindaid kasutamata</w:t>
      </w:r>
      <w:r w:rsidRPr="00FE47EF">
        <w:rPr>
          <w:rFonts w:eastAsia="SimSun" w:cs="Times New Roman"/>
          <w:szCs w:val="20"/>
          <w:lang w:val="et-EE" w:eastAsia="ja-JP"/>
        </w:rPr>
        <w:t>.</w:t>
      </w:r>
    </w:p>
    <w:p w14:paraId="2406577A" w14:textId="77777777" w:rsidR="00C248FD" w:rsidRPr="00052DD8" w:rsidRDefault="00C248FD" w:rsidP="00052DD8">
      <w:pPr>
        <w:numPr>
          <w:ilvl w:val="12"/>
          <w:numId w:val="0"/>
        </w:numPr>
        <w:tabs>
          <w:tab w:val="left" w:pos="567"/>
        </w:tabs>
        <w:spacing w:after="0" w:line="260" w:lineRule="exact"/>
        <w:ind w:right="-2"/>
        <w:outlineLvl w:val="0"/>
        <w:rPr>
          <w:rFonts w:eastAsia="SimSun" w:cs="Times New Roman"/>
          <w:szCs w:val="20"/>
          <w:lang w:val="et-EE" w:eastAsia="ja-JP"/>
        </w:rPr>
      </w:pPr>
    </w:p>
    <w:p w14:paraId="2F372ECF" w14:textId="3E2C9179" w:rsidR="00ED192B" w:rsidRPr="00052DD8" w:rsidRDefault="00052DD8" w:rsidP="00052DD8">
      <w:pPr>
        <w:keepNext/>
        <w:autoSpaceDE w:val="0"/>
        <w:autoSpaceDN w:val="0"/>
        <w:adjustRightInd w:val="0"/>
        <w:spacing w:after="0"/>
        <w:rPr>
          <w:lang w:val="et-EE"/>
        </w:rPr>
      </w:pPr>
      <w:r w:rsidRPr="00052DD8">
        <w:rPr>
          <w:rFonts w:eastAsia="SimSun" w:cs="Times New Roman"/>
          <w:szCs w:val="24"/>
          <w:lang w:val="et-EE" w:eastAsia="et-EE"/>
        </w:rPr>
        <w:t>Teie arst võib teile samaaegselt Xtandi’ga määrata ka teisi ravimeid</w:t>
      </w:r>
      <w:r w:rsidR="00ED192B" w:rsidRPr="00052DD8">
        <w:rPr>
          <w:rFonts w:eastAsia="SimSun" w:cs="Myanmar Text"/>
          <w:lang w:val="et-EE" w:eastAsia="ja-JP"/>
        </w:rPr>
        <w:t>.</w:t>
      </w:r>
    </w:p>
    <w:p w14:paraId="730B8B5F" w14:textId="592BC192" w:rsidR="00ED192B" w:rsidRPr="005237EC" w:rsidRDefault="00ED192B">
      <w:pPr>
        <w:pStyle w:val="Heading4-PL"/>
        <w:rPr>
          <w:lang w:val="et-EE"/>
        </w:rPr>
      </w:pPr>
      <w:r w:rsidRPr="005237EC">
        <w:rPr>
          <w:lang w:val="et-EE"/>
        </w:rPr>
        <w:t xml:space="preserve">Kui te võtate </w:t>
      </w:r>
      <w:r w:rsidRPr="00FD56D7">
        <w:rPr>
          <w:lang w:val="et-EE"/>
        </w:rPr>
        <w:t>Xtandi</w:t>
      </w:r>
      <w:r w:rsidRPr="005237EC">
        <w:rPr>
          <w:lang w:val="et-EE"/>
        </w:rPr>
        <w:t>’</w:t>
      </w:r>
      <w:r w:rsidR="004C03F5" w:rsidRPr="005237EC">
        <w:rPr>
          <w:lang w:val="et-EE"/>
        </w:rPr>
        <w:t>t</w:t>
      </w:r>
      <w:r w:rsidRPr="005237EC">
        <w:rPr>
          <w:lang w:val="et-EE"/>
        </w:rPr>
        <w:t xml:space="preserve"> rohkem, kui ette nähtud</w:t>
      </w:r>
    </w:p>
    <w:p w14:paraId="1CEEA2FD" w14:textId="4BFD9551" w:rsidR="00ED192B" w:rsidRPr="005237EC" w:rsidRDefault="00052DD8" w:rsidP="00E665CD">
      <w:pPr>
        <w:autoSpaceDE w:val="0"/>
        <w:autoSpaceDN w:val="0"/>
        <w:adjustRightInd w:val="0"/>
        <w:spacing w:after="0"/>
        <w:rPr>
          <w:lang w:val="et-EE"/>
        </w:rPr>
      </w:pPr>
      <w:bookmarkStart w:id="362" w:name="_i4i016K1cdyAw1diE0OFG2oLV"/>
      <w:bookmarkEnd w:id="362"/>
      <w:r w:rsidRPr="00052DD8">
        <w:rPr>
          <w:rFonts w:eastAsia="SimSun" w:cs="Times New Roman"/>
          <w:szCs w:val="24"/>
          <w:lang w:val="et-EE" w:eastAsia="et-EE"/>
        </w:rPr>
        <w:t>Kui te võtate ettenähtust rohkem pehmekapsleid, lõpetage Xtandi võtmine ja võtke ühendust oma arstiga. Teil võib olla suurenenud krambihoogude ja teiste kõrvaltoimete tekke risk</w:t>
      </w:r>
      <w:r w:rsidR="00ED192B" w:rsidRPr="005237EC">
        <w:rPr>
          <w:rFonts w:cs="Myanmar Text"/>
          <w:lang w:val="et-EE"/>
        </w:rPr>
        <w:t>.</w:t>
      </w:r>
    </w:p>
    <w:p w14:paraId="09EF97E9" w14:textId="08428780" w:rsidR="00ED192B" w:rsidRPr="00C22302" w:rsidRDefault="00ED192B">
      <w:pPr>
        <w:pStyle w:val="Heading4-PL"/>
        <w:rPr>
          <w:lang w:val="et-EE"/>
        </w:rPr>
      </w:pPr>
      <w:bookmarkStart w:id="363" w:name="_i4i5I1TGgpCQy4L9YJyTMOgde"/>
      <w:bookmarkStart w:id="364" w:name="_i4i2qloFNYsvxZWEIf13s1kSC"/>
      <w:bookmarkEnd w:id="363"/>
      <w:bookmarkEnd w:id="364"/>
      <w:r w:rsidRPr="00C22302">
        <w:rPr>
          <w:lang w:val="et-EE"/>
        </w:rPr>
        <w:t xml:space="preserve">Kui te unustate </w:t>
      </w:r>
      <w:r w:rsidRPr="00FD56D7">
        <w:rPr>
          <w:lang w:val="et-EE"/>
        </w:rPr>
        <w:t>Xtandi</w:t>
      </w:r>
      <w:r w:rsidRPr="00C22302">
        <w:rPr>
          <w:lang w:val="et-EE"/>
        </w:rPr>
        <w:t>’</w:t>
      </w:r>
      <w:r w:rsidR="004C03F5" w:rsidRPr="00C22302">
        <w:rPr>
          <w:lang w:val="et-EE"/>
        </w:rPr>
        <w:t>t</w:t>
      </w:r>
      <w:r w:rsidRPr="00C22302">
        <w:rPr>
          <w:lang w:val="et-EE"/>
        </w:rPr>
        <w:t xml:space="preserve"> võtta</w:t>
      </w:r>
    </w:p>
    <w:p w14:paraId="29239703" w14:textId="583D97F3" w:rsidR="00052DD8" w:rsidRPr="00052DD8" w:rsidRDefault="00052DD8" w:rsidP="00052DD8">
      <w:pPr>
        <w:autoSpaceDE w:val="0"/>
        <w:autoSpaceDN w:val="0"/>
        <w:adjustRightInd w:val="0"/>
        <w:spacing w:after="0"/>
        <w:ind w:left="562" w:hanging="562"/>
        <w:rPr>
          <w:rFonts w:eastAsia="SimSun" w:cs="Times New Roman"/>
          <w:szCs w:val="24"/>
          <w:lang w:val="et-EE" w:eastAsia="et-EE"/>
        </w:rPr>
      </w:pPr>
      <w:r w:rsidRPr="00052DD8">
        <w:rPr>
          <w:rFonts w:eastAsia="SimSun" w:cs="Times New Roman"/>
          <w:szCs w:val="24"/>
          <w:lang w:val="et-EE" w:eastAsia="et-EE"/>
        </w:rPr>
        <w:t>-</w:t>
      </w:r>
      <w:r w:rsidRPr="00052DD8">
        <w:rPr>
          <w:rFonts w:eastAsia="SimSun" w:cs="Times New Roman"/>
          <w:szCs w:val="24"/>
          <w:lang w:val="et-EE" w:eastAsia="et-EE"/>
        </w:rPr>
        <w:tab/>
        <w:t xml:space="preserve">Kui te unustate võtta Xtandi tavalisel ajal, võtke oma tavaline annus niipea, kui see teile meenub. </w:t>
      </w:r>
    </w:p>
    <w:p w14:paraId="5565065C" w14:textId="77777777" w:rsidR="00052DD8" w:rsidRPr="00052DD8" w:rsidRDefault="00052DD8" w:rsidP="00052DD8">
      <w:pPr>
        <w:autoSpaceDE w:val="0"/>
        <w:autoSpaceDN w:val="0"/>
        <w:adjustRightInd w:val="0"/>
        <w:spacing w:after="0"/>
        <w:ind w:left="567" w:hanging="567"/>
        <w:rPr>
          <w:rFonts w:eastAsia="SimSun" w:cs="Times New Roman"/>
          <w:szCs w:val="24"/>
          <w:lang w:val="et-EE" w:eastAsia="et-EE"/>
        </w:rPr>
      </w:pPr>
      <w:r w:rsidRPr="00052DD8">
        <w:rPr>
          <w:rFonts w:eastAsia="SimSun" w:cs="Times New Roman"/>
          <w:szCs w:val="24"/>
          <w:lang w:val="et-EE" w:eastAsia="et-EE"/>
        </w:rPr>
        <w:t>-</w:t>
      </w:r>
      <w:r w:rsidRPr="00052DD8">
        <w:rPr>
          <w:rFonts w:eastAsia="SimSun" w:cs="Times New Roman"/>
          <w:szCs w:val="24"/>
          <w:lang w:val="et-EE" w:eastAsia="et-EE"/>
        </w:rPr>
        <w:tab/>
        <w:t xml:space="preserve">Kui te unustate Xtandi võtta terve päeva jooksul, võtke oma tavaline annus järgmisel päeval. </w:t>
      </w:r>
    </w:p>
    <w:p w14:paraId="257B9EAE" w14:textId="77777777" w:rsidR="007D06EC" w:rsidRDefault="00052DD8" w:rsidP="007D06EC">
      <w:pPr>
        <w:autoSpaceDE w:val="0"/>
        <w:autoSpaceDN w:val="0"/>
        <w:adjustRightInd w:val="0"/>
        <w:spacing w:after="0"/>
        <w:ind w:left="567" w:hanging="567"/>
        <w:rPr>
          <w:rFonts w:eastAsia="SimSun" w:cs="Times New Roman"/>
          <w:szCs w:val="24"/>
          <w:lang w:val="et-EE" w:eastAsia="et-EE"/>
        </w:rPr>
      </w:pPr>
      <w:r w:rsidRPr="00052DD8">
        <w:rPr>
          <w:rFonts w:eastAsia="SimSun" w:cs="Times New Roman"/>
          <w:szCs w:val="24"/>
          <w:lang w:val="et-EE" w:eastAsia="et-EE"/>
        </w:rPr>
        <w:t>-</w:t>
      </w:r>
      <w:r w:rsidRPr="00052DD8">
        <w:rPr>
          <w:rFonts w:eastAsia="SimSun" w:cs="Times New Roman"/>
          <w:szCs w:val="24"/>
          <w:lang w:val="et-EE" w:eastAsia="et-EE"/>
        </w:rPr>
        <w:tab/>
        <w:t xml:space="preserve">Kui te unustate Xtandi võtta rohkem kui ühe päeva jooksul, rääkige kohe oma arstiga. </w:t>
      </w:r>
    </w:p>
    <w:p w14:paraId="386AB9AB" w14:textId="7B7BD23E" w:rsidR="00ED192B" w:rsidRPr="007D06EC" w:rsidRDefault="00052DD8" w:rsidP="007D06EC">
      <w:pPr>
        <w:pStyle w:val="ListParagraph"/>
        <w:numPr>
          <w:ilvl w:val="0"/>
          <w:numId w:val="43"/>
        </w:numPr>
        <w:spacing w:after="0"/>
        <w:ind w:left="562" w:hanging="562"/>
        <w:rPr>
          <w:rFonts w:eastAsia="SimSun" w:cs="Times New Roman"/>
          <w:szCs w:val="24"/>
          <w:lang w:val="et-EE" w:eastAsia="et-EE"/>
        </w:rPr>
      </w:pPr>
      <w:r w:rsidRPr="007D06EC">
        <w:rPr>
          <w:rFonts w:eastAsia="SimSun" w:cs="Times New Roman"/>
          <w:b/>
          <w:szCs w:val="24"/>
          <w:lang w:val="et-EE" w:eastAsia="et-EE"/>
        </w:rPr>
        <w:t>Ärge võtke kahekordset annust,</w:t>
      </w:r>
      <w:r w:rsidRPr="007D06EC">
        <w:rPr>
          <w:rFonts w:eastAsia="SimSun" w:cs="Times New Roman"/>
          <w:szCs w:val="24"/>
          <w:lang w:val="et-EE" w:eastAsia="et-EE"/>
        </w:rPr>
        <w:t xml:space="preserve"> kui annus jäi eelmisel korral võtmata</w:t>
      </w:r>
      <w:r w:rsidR="00ED192B" w:rsidRPr="007D06EC">
        <w:rPr>
          <w:rFonts w:eastAsia="MS Mincho" w:cs="Myanmar Text"/>
          <w:lang w:val="fi-FI" w:eastAsia="ja-JP"/>
        </w:rPr>
        <w:t>.</w:t>
      </w:r>
    </w:p>
    <w:p w14:paraId="71619D0D" w14:textId="53E03374" w:rsidR="00ED192B" w:rsidRPr="005237EC" w:rsidRDefault="00ED192B">
      <w:pPr>
        <w:pStyle w:val="Heading4-PL"/>
        <w:rPr>
          <w:lang w:val="et-EE"/>
        </w:rPr>
      </w:pPr>
      <w:bookmarkStart w:id="365" w:name="_i4i2flybK1oaSlamUmXovzEXU"/>
      <w:bookmarkEnd w:id="365"/>
      <w:r w:rsidRPr="005237EC">
        <w:rPr>
          <w:lang w:val="et-EE"/>
        </w:rPr>
        <w:t xml:space="preserve">Kui te lõpetate </w:t>
      </w:r>
      <w:r w:rsidRPr="00FD56D7">
        <w:rPr>
          <w:lang w:val="et-EE"/>
        </w:rPr>
        <w:t>Xtandi</w:t>
      </w:r>
      <w:r w:rsidRPr="005237EC">
        <w:rPr>
          <w:lang w:val="et-EE"/>
        </w:rPr>
        <w:t xml:space="preserve"> võtmise</w:t>
      </w:r>
    </w:p>
    <w:p w14:paraId="640D1AE3" w14:textId="5BF5B91D" w:rsidR="00052DD8" w:rsidRPr="00052DD8" w:rsidRDefault="00052DD8" w:rsidP="00052DD8">
      <w:pPr>
        <w:widowControl w:val="0"/>
        <w:autoSpaceDE w:val="0"/>
        <w:autoSpaceDN w:val="0"/>
        <w:adjustRightInd w:val="0"/>
        <w:spacing w:after="0"/>
        <w:rPr>
          <w:rFonts w:eastAsia="SimSun" w:cs="Times New Roman"/>
          <w:szCs w:val="24"/>
          <w:lang w:val="et-EE" w:eastAsia="et-EE"/>
        </w:rPr>
      </w:pPr>
      <w:bookmarkStart w:id="366" w:name="_i4i4T3w2BHtSYigVrT3Ji7uML"/>
      <w:bookmarkEnd w:id="366"/>
      <w:r w:rsidRPr="00052DD8">
        <w:rPr>
          <w:rFonts w:eastAsia="SimSun" w:cs="Times New Roman"/>
          <w:szCs w:val="24"/>
          <w:lang w:val="et-EE" w:eastAsia="et-EE"/>
        </w:rPr>
        <w:t xml:space="preserve">Ärge katkestage Xtandi võtmist enne, kui arst teile seda ütleb. </w:t>
      </w:r>
    </w:p>
    <w:p w14:paraId="65CD7265" w14:textId="77777777" w:rsidR="00052DD8" w:rsidRPr="00052DD8" w:rsidRDefault="00052DD8" w:rsidP="00052DD8">
      <w:pPr>
        <w:widowControl w:val="0"/>
        <w:autoSpaceDE w:val="0"/>
        <w:autoSpaceDN w:val="0"/>
        <w:adjustRightInd w:val="0"/>
        <w:spacing w:after="0"/>
        <w:rPr>
          <w:rFonts w:eastAsia="SimSun" w:cs="Times New Roman"/>
          <w:szCs w:val="24"/>
          <w:lang w:val="et-EE" w:eastAsia="et-EE"/>
        </w:rPr>
      </w:pPr>
    </w:p>
    <w:p w14:paraId="15AA772B" w14:textId="77777777" w:rsidR="00052DD8" w:rsidRPr="005237EC" w:rsidRDefault="00052DD8" w:rsidP="00052DD8">
      <w:pPr>
        <w:tabs>
          <w:tab w:val="left" w:pos="567"/>
        </w:tabs>
        <w:spacing w:after="0" w:line="260" w:lineRule="exact"/>
        <w:rPr>
          <w:rFonts w:eastAsia="SimSun" w:cs="Times New Roman"/>
          <w:b/>
          <w:bCs/>
          <w:szCs w:val="20"/>
          <w:lang w:val="et-EE" w:eastAsia="et-EE"/>
        </w:rPr>
      </w:pPr>
      <w:r w:rsidRPr="005237EC">
        <w:rPr>
          <w:rFonts w:eastAsia="SimSun" w:cs="Times New Roman"/>
          <w:b/>
          <w:bCs/>
          <w:szCs w:val="20"/>
          <w:lang w:val="et-EE" w:eastAsia="et-EE"/>
        </w:rPr>
        <w:t>Kui teil on raskusi suurte kapslite allaneelamisega või on esinenud düsfaagiat</w:t>
      </w:r>
    </w:p>
    <w:p w14:paraId="47AA645E" w14:textId="77777777" w:rsidR="00052DD8" w:rsidRPr="005237EC" w:rsidRDefault="00052DD8" w:rsidP="00052DD8">
      <w:pPr>
        <w:tabs>
          <w:tab w:val="left" w:pos="567"/>
        </w:tabs>
        <w:spacing w:after="0" w:line="260" w:lineRule="exact"/>
        <w:rPr>
          <w:rFonts w:eastAsia="SimSun" w:cs="Times New Roman"/>
          <w:szCs w:val="20"/>
          <w:lang w:val="et-EE" w:eastAsia="et-EE"/>
        </w:rPr>
      </w:pPr>
      <w:r w:rsidRPr="005237EC">
        <w:rPr>
          <w:rFonts w:eastAsia="SimSun" w:cs="Times New Roman"/>
          <w:szCs w:val="20"/>
          <w:lang w:val="et-EE" w:eastAsia="et-EE"/>
        </w:rPr>
        <w:t>Ensalutamiidi kapsleid ei tohi anda patsientidele, kellel on raskusi suurte kapslite allaneelamisega, ja patsientidele, kellel esineb düsfaagia. Selle asemel on soovitatav kasutada ensalutamiidi tablette.</w:t>
      </w:r>
    </w:p>
    <w:p w14:paraId="6ED94961" w14:textId="77777777" w:rsidR="00052DD8" w:rsidRPr="005237EC" w:rsidRDefault="00052DD8" w:rsidP="00052DD8">
      <w:pPr>
        <w:tabs>
          <w:tab w:val="left" w:pos="567"/>
        </w:tabs>
        <w:spacing w:after="0" w:line="260" w:lineRule="exact"/>
        <w:rPr>
          <w:rFonts w:eastAsia="SimSun" w:cs="Times New Roman"/>
          <w:szCs w:val="20"/>
          <w:lang w:val="et-EE" w:eastAsia="et-EE"/>
        </w:rPr>
      </w:pPr>
    </w:p>
    <w:p w14:paraId="20E10946" w14:textId="77777777" w:rsidR="00052DD8" w:rsidRPr="005237EC" w:rsidRDefault="00052DD8" w:rsidP="00052DD8">
      <w:pPr>
        <w:tabs>
          <w:tab w:val="left" w:pos="567"/>
        </w:tabs>
        <w:spacing w:after="0" w:line="260" w:lineRule="exact"/>
        <w:rPr>
          <w:rFonts w:eastAsia="SimSun" w:cs="Times New Roman"/>
          <w:szCs w:val="20"/>
          <w:lang w:val="et-EE" w:eastAsia="et-EE"/>
        </w:rPr>
      </w:pPr>
      <w:r w:rsidRPr="005237EC">
        <w:rPr>
          <w:rFonts w:eastAsia="SimSun" w:cs="Times New Roman"/>
          <w:szCs w:val="20"/>
          <w:lang w:val="et-EE" w:eastAsia="et-EE"/>
        </w:rPr>
        <w:t>Kui teil on raskusi suurte kapslite allaneelamisega või on esinenud düsfaagiat, võib teil olla raske Xtandi kapsleid alla neelata ja teil on lämbumise tekkimise oht. Kasutage kapslite asemel Xtandi tablette, pidage nõu oma arstiga.</w:t>
      </w:r>
    </w:p>
    <w:p w14:paraId="742D7FCB" w14:textId="77777777" w:rsidR="00052DD8" w:rsidRPr="00052DD8" w:rsidRDefault="00052DD8" w:rsidP="00052DD8">
      <w:pPr>
        <w:widowControl w:val="0"/>
        <w:autoSpaceDE w:val="0"/>
        <w:autoSpaceDN w:val="0"/>
        <w:adjustRightInd w:val="0"/>
        <w:spacing w:after="0"/>
        <w:rPr>
          <w:rFonts w:eastAsia="SimSun" w:cs="Times New Roman"/>
          <w:szCs w:val="24"/>
          <w:lang w:val="et-EE" w:eastAsia="et-EE"/>
        </w:rPr>
      </w:pPr>
    </w:p>
    <w:p w14:paraId="01F9939D" w14:textId="3B1EE3D3" w:rsidR="00ED192B" w:rsidRDefault="00052DD8" w:rsidP="00052DD8">
      <w:pPr>
        <w:spacing w:after="0"/>
        <w:rPr>
          <w:rFonts w:eastAsia="SimSun" w:cs="Times New Roman"/>
          <w:szCs w:val="24"/>
          <w:lang w:val="et-EE" w:eastAsia="et-EE"/>
        </w:rPr>
      </w:pPr>
      <w:r w:rsidRPr="00052DD8">
        <w:rPr>
          <w:rFonts w:eastAsia="SimSun" w:cs="Times New Roman"/>
          <w:szCs w:val="24"/>
          <w:lang w:val="et-EE" w:eastAsia="et-EE"/>
        </w:rPr>
        <w:t>Kui teil on lisaküsimusi selle ravimi kasutamise kohta, pidage nõu oma arstiga.</w:t>
      </w:r>
    </w:p>
    <w:p w14:paraId="2D52B7E8" w14:textId="77777777" w:rsidR="00B30C48" w:rsidRDefault="00B30C48" w:rsidP="00052DD8">
      <w:pPr>
        <w:spacing w:after="0"/>
        <w:rPr>
          <w:rFonts w:eastAsia="SimSun" w:cs="Times New Roman"/>
          <w:szCs w:val="24"/>
          <w:lang w:val="et-EE" w:eastAsia="et-EE"/>
        </w:rPr>
      </w:pPr>
    </w:p>
    <w:p w14:paraId="712D6C57" w14:textId="73DF6369" w:rsidR="00B30C48" w:rsidRPr="00EE5877" w:rsidRDefault="00B30C48" w:rsidP="00052DD8">
      <w:pPr>
        <w:spacing w:after="0"/>
        <w:rPr>
          <w:lang w:val="fi-FI"/>
        </w:rPr>
      </w:pPr>
    </w:p>
    <w:p w14:paraId="5EA09A17" w14:textId="6D412FC0" w:rsidR="00ED192B" w:rsidRPr="00EE5877" w:rsidRDefault="00ED192B" w:rsidP="00B30C48">
      <w:pPr>
        <w:pStyle w:val="Heading3-PL"/>
        <w:keepNext/>
        <w:keepLines/>
        <w:rPr>
          <w:lang w:val="fi-FI"/>
        </w:rPr>
      </w:pPr>
      <w:r w:rsidRPr="00EE5877">
        <w:rPr>
          <w:lang w:val="fi-FI"/>
        </w:rPr>
        <w:lastRenderedPageBreak/>
        <w:t>4.</w:t>
      </w:r>
      <w:r w:rsidRPr="00EE5877">
        <w:rPr>
          <w:lang w:val="fi-FI"/>
        </w:rPr>
        <w:tab/>
        <w:t>Võimalikud kõrvaltoimed</w:t>
      </w:r>
    </w:p>
    <w:p w14:paraId="52445D11" w14:textId="1AD3B2D2" w:rsidR="00ED192B" w:rsidRPr="00EE5877" w:rsidRDefault="00ED192B" w:rsidP="00B30C48">
      <w:pPr>
        <w:keepNext/>
        <w:rPr>
          <w:lang w:val="fi-FI"/>
        </w:rPr>
      </w:pPr>
      <w:bookmarkStart w:id="367" w:name="_i4i3Uu0EW6FPq1GBrrNLDwU1r"/>
      <w:bookmarkEnd w:id="367"/>
      <w:r w:rsidRPr="00EE5877">
        <w:rPr>
          <w:lang w:val="fi-FI"/>
        </w:rPr>
        <w:t>Nagu kõik ravimid, võib ka see ravim põhjustada kõrvaltoimeid, kuigi kõigil neid ei teki.</w:t>
      </w:r>
    </w:p>
    <w:p w14:paraId="5AADCFB1" w14:textId="788F2F65" w:rsidR="00052DD8" w:rsidRPr="00052DD8" w:rsidRDefault="00052DD8" w:rsidP="00B30C48">
      <w:pPr>
        <w:keepNext/>
        <w:autoSpaceDE w:val="0"/>
        <w:autoSpaceDN w:val="0"/>
        <w:adjustRightInd w:val="0"/>
        <w:spacing w:after="0"/>
        <w:rPr>
          <w:rFonts w:eastAsia="SimSun" w:cs="Times New Roman"/>
          <w:b/>
          <w:szCs w:val="24"/>
          <w:lang w:val="et-EE" w:eastAsia="et-EE"/>
        </w:rPr>
      </w:pPr>
      <w:r w:rsidRPr="00052DD8">
        <w:rPr>
          <w:rFonts w:eastAsia="SimSun" w:cs="Times New Roman"/>
          <w:b/>
          <w:szCs w:val="24"/>
          <w:lang w:val="et-EE" w:eastAsia="et-EE"/>
        </w:rPr>
        <w:t>Krambihood</w:t>
      </w:r>
    </w:p>
    <w:p w14:paraId="5905A652" w14:textId="77777777" w:rsidR="00052DD8" w:rsidRPr="00052DD8" w:rsidRDefault="00052DD8" w:rsidP="00B30C48">
      <w:pPr>
        <w:keepNext/>
        <w:autoSpaceDE w:val="0"/>
        <w:autoSpaceDN w:val="0"/>
        <w:adjustRightInd w:val="0"/>
        <w:spacing w:after="0"/>
        <w:rPr>
          <w:rFonts w:eastAsia="SimSun" w:cs="Times New Roman"/>
          <w:szCs w:val="24"/>
          <w:lang w:val="et-EE" w:eastAsia="et-EE"/>
        </w:rPr>
      </w:pPr>
      <w:r w:rsidRPr="00052DD8">
        <w:rPr>
          <w:rFonts w:eastAsia="SimSun" w:cs="Times New Roman"/>
          <w:szCs w:val="24"/>
          <w:lang w:val="et-EE" w:eastAsia="et-EE"/>
        </w:rPr>
        <w:t xml:space="preserve">6-l igast 1000-st Xtandi’t võtvast inimesest ja vähem kui kolmel igast 1000-st platseebot võtvast inimesest on teatatud krambihoogudest. </w:t>
      </w:r>
    </w:p>
    <w:p w14:paraId="48CA7CA4" w14:textId="77777777" w:rsidR="00052DD8" w:rsidRPr="00052DD8" w:rsidRDefault="00052DD8" w:rsidP="00B30C48">
      <w:pPr>
        <w:keepNext/>
        <w:autoSpaceDE w:val="0"/>
        <w:autoSpaceDN w:val="0"/>
        <w:adjustRightInd w:val="0"/>
        <w:spacing w:after="0"/>
        <w:rPr>
          <w:rFonts w:eastAsia="SimSun" w:cs="Times New Roman"/>
          <w:szCs w:val="24"/>
          <w:lang w:val="et-EE" w:eastAsia="et-EE"/>
        </w:rPr>
      </w:pPr>
    </w:p>
    <w:p w14:paraId="1B1C8C27" w14:textId="77777777" w:rsidR="00052DD8" w:rsidRPr="00052DD8" w:rsidRDefault="00052DD8" w:rsidP="00052DD8">
      <w:pPr>
        <w:autoSpaceDE w:val="0"/>
        <w:autoSpaceDN w:val="0"/>
        <w:adjustRightInd w:val="0"/>
        <w:spacing w:after="0"/>
        <w:rPr>
          <w:rFonts w:eastAsia="SimSun" w:cs="Times New Roman"/>
          <w:szCs w:val="24"/>
          <w:lang w:val="et-EE" w:eastAsia="et-EE"/>
        </w:rPr>
      </w:pPr>
      <w:r w:rsidRPr="00052DD8">
        <w:rPr>
          <w:rFonts w:eastAsia="SimSun" w:cs="Times New Roman"/>
          <w:szCs w:val="24"/>
          <w:lang w:val="et-EE" w:eastAsia="et-EE"/>
        </w:rPr>
        <w:t>Krambihood on tõenäolisemad, kui võtate ravimit soovitatust suuremas annuses, kui võtate teatud ravimeid või kui teil on tavalisest kõrgem krambihoogude tekkerisk.</w:t>
      </w:r>
    </w:p>
    <w:p w14:paraId="31396F36" w14:textId="77777777" w:rsidR="00052DD8" w:rsidRPr="00052DD8" w:rsidRDefault="00052DD8" w:rsidP="00052DD8">
      <w:pPr>
        <w:autoSpaceDE w:val="0"/>
        <w:autoSpaceDN w:val="0"/>
        <w:adjustRightInd w:val="0"/>
        <w:spacing w:after="0"/>
        <w:rPr>
          <w:rFonts w:eastAsia="SimSun" w:cs="Times New Roman"/>
          <w:szCs w:val="24"/>
          <w:lang w:val="et-EE" w:eastAsia="et-EE"/>
        </w:rPr>
      </w:pPr>
    </w:p>
    <w:p w14:paraId="036C498E" w14:textId="77777777" w:rsidR="00052DD8" w:rsidRPr="00052DD8" w:rsidRDefault="00052DD8" w:rsidP="00052DD8">
      <w:pPr>
        <w:autoSpaceDE w:val="0"/>
        <w:autoSpaceDN w:val="0"/>
        <w:adjustRightInd w:val="0"/>
        <w:spacing w:after="0"/>
        <w:rPr>
          <w:rFonts w:eastAsia="SimSun" w:cs="Times New Roman"/>
          <w:szCs w:val="24"/>
          <w:lang w:val="et-EE" w:eastAsia="et-EE"/>
        </w:rPr>
      </w:pPr>
      <w:r w:rsidRPr="00052DD8">
        <w:rPr>
          <w:rFonts w:eastAsia="SimSun" w:cs="Times New Roman"/>
          <w:b/>
          <w:szCs w:val="24"/>
          <w:lang w:val="et-EE" w:eastAsia="et-EE"/>
        </w:rPr>
        <w:t>Kui teil tekivad krambihood</w:t>
      </w:r>
      <w:r w:rsidRPr="00052DD8">
        <w:rPr>
          <w:rFonts w:eastAsia="SimSun" w:cs="Times New Roman"/>
          <w:szCs w:val="24"/>
          <w:lang w:val="et-EE" w:eastAsia="et-EE"/>
        </w:rPr>
        <w:t>, pöörduge nii kiiresti kui võimalik oma arsti poole. Teie arst võib otsustada, kas te peaksite lõpetama Xtandi võtmise.</w:t>
      </w:r>
    </w:p>
    <w:p w14:paraId="6C4E8561" w14:textId="77777777" w:rsidR="00052DD8" w:rsidRPr="00052DD8" w:rsidRDefault="00052DD8" w:rsidP="00052DD8">
      <w:pPr>
        <w:widowControl w:val="0"/>
        <w:autoSpaceDE w:val="0"/>
        <w:autoSpaceDN w:val="0"/>
        <w:adjustRightInd w:val="0"/>
        <w:spacing w:after="0"/>
        <w:rPr>
          <w:rFonts w:ascii="MS Mincho" w:eastAsia="MS Mincho" w:cs="Times New Roman"/>
          <w:b/>
          <w:szCs w:val="24"/>
          <w:lang w:val="et-EE" w:eastAsia="et-EE"/>
        </w:rPr>
      </w:pPr>
    </w:p>
    <w:p w14:paraId="1B5FCE4E" w14:textId="77777777" w:rsidR="00052DD8" w:rsidRPr="00052DD8" w:rsidRDefault="00052DD8" w:rsidP="00052DD8">
      <w:pPr>
        <w:keepNext/>
        <w:tabs>
          <w:tab w:val="left" w:pos="567"/>
        </w:tabs>
        <w:spacing w:after="0" w:line="260" w:lineRule="exact"/>
        <w:rPr>
          <w:rFonts w:eastAsia="SimSun" w:cs="Times New Roman"/>
          <w:b/>
          <w:szCs w:val="20"/>
          <w:lang w:val="et-EE" w:eastAsia="et-EE"/>
        </w:rPr>
      </w:pPr>
      <w:r w:rsidRPr="00052DD8">
        <w:rPr>
          <w:rFonts w:eastAsia="SimSun" w:cs="Times New Roman"/>
          <w:b/>
          <w:szCs w:val="20"/>
          <w:lang w:val="et-EE" w:eastAsia="et-EE"/>
        </w:rPr>
        <w:t>Pöörduv posterioorse entsefalopaatia sündroom (PRES)</w:t>
      </w:r>
    </w:p>
    <w:p w14:paraId="457A47C0" w14:textId="77777777" w:rsidR="00052DD8" w:rsidRPr="00052DD8" w:rsidRDefault="00052DD8" w:rsidP="00052DD8">
      <w:pPr>
        <w:tabs>
          <w:tab w:val="left" w:pos="567"/>
        </w:tabs>
        <w:spacing w:after="0" w:line="260" w:lineRule="exact"/>
        <w:rPr>
          <w:rFonts w:eastAsia="SimSun" w:cs="Times New Roman"/>
          <w:szCs w:val="20"/>
          <w:lang w:val="et-EE" w:eastAsia="et-EE"/>
        </w:rPr>
      </w:pPr>
      <w:r w:rsidRPr="00052DD8">
        <w:rPr>
          <w:rFonts w:eastAsia="SimSun" w:cs="Times New Roman"/>
          <w:szCs w:val="20"/>
          <w:lang w:val="et-EE" w:eastAsia="et-EE"/>
        </w:rPr>
        <w:t>Xtandiga ravi saanud patsientidel on harva kirjeldatud harvaesinevat pöörduvat ajuhaigust PRES (võib tekkida kuni ühel inimesel 1000</w:t>
      </w:r>
      <w:r w:rsidRPr="00052DD8">
        <w:rPr>
          <w:rFonts w:eastAsia="SimSun" w:cs="Times New Roman"/>
          <w:szCs w:val="20"/>
          <w:lang w:val="et-EE" w:eastAsia="et-EE"/>
        </w:rPr>
        <w:noBreakHyphen/>
        <w:t>st). Kui teil tekib krambihoog, süvenev peavalu, segasus, pimedus või muud nägemisprobleemid, palun võtke niipea kui võimalik ühendust oma arstiga.</w:t>
      </w:r>
    </w:p>
    <w:p w14:paraId="7F1F5A2D" w14:textId="77777777" w:rsidR="00052DD8" w:rsidRPr="00052DD8" w:rsidRDefault="00052DD8" w:rsidP="00052DD8">
      <w:pPr>
        <w:widowControl w:val="0"/>
        <w:autoSpaceDE w:val="0"/>
        <w:autoSpaceDN w:val="0"/>
        <w:adjustRightInd w:val="0"/>
        <w:spacing w:after="0"/>
        <w:rPr>
          <w:rFonts w:ascii="MS Mincho" w:eastAsia="MS Mincho" w:cs="Times New Roman"/>
          <w:b/>
          <w:szCs w:val="24"/>
          <w:lang w:val="et-EE" w:eastAsia="et-EE"/>
        </w:rPr>
      </w:pPr>
    </w:p>
    <w:p w14:paraId="70D370D9" w14:textId="77777777" w:rsidR="00052DD8" w:rsidRPr="00052DD8" w:rsidRDefault="00052DD8" w:rsidP="00052DD8">
      <w:pPr>
        <w:autoSpaceDE w:val="0"/>
        <w:autoSpaceDN w:val="0"/>
        <w:adjustRightInd w:val="0"/>
        <w:spacing w:after="0"/>
        <w:rPr>
          <w:rFonts w:eastAsia="SimSun" w:cs="Times New Roman"/>
          <w:b/>
          <w:bCs/>
          <w:szCs w:val="24"/>
          <w:lang w:val="et-EE" w:eastAsia="et-EE"/>
        </w:rPr>
      </w:pPr>
      <w:r w:rsidRPr="00052DD8">
        <w:rPr>
          <w:rFonts w:eastAsia="SimSun" w:cs="Times New Roman"/>
          <w:b/>
          <w:bCs/>
          <w:szCs w:val="24"/>
          <w:lang w:val="et-EE" w:eastAsia="et-EE"/>
        </w:rPr>
        <w:t xml:space="preserve">Teised võimalikud kõrvaltoimed on: </w:t>
      </w:r>
    </w:p>
    <w:p w14:paraId="7A9D2273" w14:textId="77777777" w:rsidR="00052DD8" w:rsidRPr="00052DD8" w:rsidRDefault="00052DD8" w:rsidP="00052DD8">
      <w:pPr>
        <w:autoSpaceDE w:val="0"/>
        <w:autoSpaceDN w:val="0"/>
        <w:adjustRightInd w:val="0"/>
        <w:spacing w:after="0"/>
        <w:rPr>
          <w:rFonts w:eastAsia="SimSun" w:cs="Times New Roman"/>
          <w:szCs w:val="24"/>
          <w:lang w:val="et-EE" w:eastAsia="et-EE"/>
        </w:rPr>
      </w:pPr>
    </w:p>
    <w:p w14:paraId="793F8C16" w14:textId="77777777" w:rsidR="00052DD8" w:rsidRPr="00052DD8" w:rsidRDefault="00052DD8" w:rsidP="00052DD8">
      <w:pPr>
        <w:autoSpaceDE w:val="0"/>
        <w:autoSpaceDN w:val="0"/>
        <w:adjustRightInd w:val="0"/>
        <w:spacing w:after="0"/>
        <w:rPr>
          <w:rFonts w:eastAsia="SimSun" w:cs="Times New Roman"/>
          <w:szCs w:val="24"/>
          <w:lang w:val="et-EE" w:eastAsia="et-EE"/>
        </w:rPr>
      </w:pPr>
      <w:r w:rsidRPr="00052DD8">
        <w:rPr>
          <w:rFonts w:eastAsia="SimSun" w:cs="Times New Roman"/>
          <w:b/>
          <w:szCs w:val="24"/>
          <w:lang w:val="et-EE" w:eastAsia="et-EE"/>
        </w:rPr>
        <w:t xml:space="preserve">Väga sage </w:t>
      </w:r>
      <w:r w:rsidRPr="00052DD8">
        <w:rPr>
          <w:rFonts w:eastAsia="SimSun" w:cs="Times New Roman"/>
          <w:szCs w:val="24"/>
          <w:lang w:val="et-EE" w:eastAsia="et-EE"/>
        </w:rPr>
        <w:t>(võivad esineda rohkem kui 1 inimesel 10</w:t>
      </w:r>
      <w:r w:rsidRPr="00052DD8">
        <w:rPr>
          <w:rFonts w:eastAsia="SimSun" w:cs="Times New Roman"/>
          <w:szCs w:val="24"/>
          <w:lang w:val="et-EE" w:eastAsia="et-EE"/>
        </w:rPr>
        <w:noBreakHyphen/>
        <w:t>st)</w:t>
      </w:r>
    </w:p>
    <w:p w14:paraId="15EE2101" w14:textId="5FA325DB" w:rsidR="00052DD8" w:rsidRPr="00052DD8" w:rsidRDefault="00F106EC" w:rsidP="00052DD8">
      <w:pPr>
        <w:autoSpaceDE w:val="0"/>
        <w:autoSpaceDN w:val="0"/>
        <w:adjustRightInd w:val="0"/>
        <w:spacing w:after="0"/>
        <w:ind w:left="720"/>
        <w:rPr>
          <w:rFonts w:eastAsia="SimSun" w:cs="Times New Roman"/>
          <w:szCs w:val="24"/>
          <w:lang w:val="et-EE" w:eastAsia="et-EE"/>
        </w:rPr>
      </w:pPr>
      <w:r>
        <w:rPr>
          <w:rFonts w:eastAsia="SimSun" w:cs="Times New Roman"/>
          <w:szCs w:val="24"/>
          <w:lang w:val="et-EE" w:eastAsia="et-EE"/>
        </w:rPr>
        <w:t>Peavalu, v</w:t>
      </w:r>
      <w:r w:rsidR="00052DD8" w:rsidRPr="00052DD8">
        <w:rPr>
          <w:rFonts w:eastAsia="SimSun" w:cs="Times New Roman"/>
          <w:szCs w:val="24"/>
          <w:lang w:val="et-EE" w:eastAsia="et-EE"/>
        </w:rPr>
        <w:t>äsimus, kukkumine, luumurrud, kuumahood, kõrge vererõhk</w:t>
      </w:r>
    </w:p>
    <w:p w14:paraId="6B74E453" w14:textId="77777777" w:rsidR="00052DD8" w:rsidRPr="00052DD8" w:rsidRDefault="00052DD8" w:rsidP="00052DD8">
      <w:pPr>
        <w:autoSpaceDE w:val="0"/>
        <w:autoSpaceDN w:val="0"/>
        <w:adjustRightInd w:val="0"/>
        <w:spacing w:after="0"/>
        <w:rPr>
          <w:rFonts w:eastAsia="SimSun" w:cs="Times New Roman"/>
          <w:szCs w:val="24"/>
          <w:lang w:val="et-EE" w:eastAsia="et-EE"/>
        </w:rPr>
      </w:pPr>
    </w:p>
    <w:p w14:paraId="7E68307F" w14:textId="77777777" w:rsidR="00052DD8" w:rsidRPr="00052DD8" w:rsidRDefault="00052DD8" w:rsidP="00052DD8">
      <w:pPr>
        <w:autoSpaceDE w:val="0"/>
        <w:autoSpaceDN w:val="0"/>
        <w:adjustRightInd w:val="0"/>
        <w:spacing w:after="0"/>
        <w:rPr>
          <w:rFonts w:eastAsia="SimSun" w:cs="Times New Roman"/>
          <w:szCs w:val="24"/>
          <w:lang w:val="et-EE" w:eastAsia="et-EE"/>
        </w:rPr>
      </w:pPr>
      <w:r w:rsidRPr="00052DD8">
        <w:rPr>
          <w:rFonts w:eastAsia="SimSun" w:cs="Times New Roman"/>
          <w:b/>
          <w:szCs w:val="24"/>
          <w:lang w:val="et-EE" w:eastAsia="et-EE"/>
        </w:rPr>
        <w:t>Sage</w:t>
      </w:r>
      <w:r w:rsidRPr="00052DD8">
        <w:rPr>
          <w:rFonts w:eastAsia="SimSun" w:cs="Times New Roman"/>
          <w:szCs w:val="24"/>
          <w:lang w:val="et-EE" w:eastAsia="et-EE"/>
        </w:rPr>
        <w:t xml:space="preserve"> (võib esineda kuni 1 inimesel 10</w:t>
      </w:r>
      <w:r w:rsidRPr="00052DD8">
        <w:rPr>
          <w:rFonts w:eastAsia="SimSun" w:cs="Times New Roman"/>
          <w:szCs w:val="24"/>
          <w:lang w:val="et-EE" w:eastAsia="et-EE"/>
        </w:rPr>
        <w:noBreakHyphen/>
        <w:t>st)</w:t>
      </w:r>
      <w:r w:rsidRPr="00052DD8">
        <w:rPr>
          <w:rFonts w:eastAsia="SimSun" w:cs="Times New Roman"/>
          <w:b/>
          <w:szCs w:val="24"/>
          <w:lang w:val="et-EE" w:eastAsia="et-EE"/>
        </w:rPr>
        <w:t xml:space="preserve"> </w:t>
      </w:r>
    </w:p>
    <w:p w14:paraId="7E196B26" w14:textId="10F038E0" w:rsidR="00052DD8" w:rsidRPr="00052DD8" w:rsidRDefault="00F106EC" w:rsidP="00052DD8">
      <w:pPr>
        <w:autoSpaceDE w:val="0"/>
        <w:autoSpaceDN w:val="0"/>
        <w:adjustRightInd w:val="0"/>
        <w:spacing w:after="0"/>
        <w:ind w:left="720"/>
        <w:rPr>
          <w:rFonts w:eastAsia="SimSun" w:cs="Times New Roman"/>
          <w:szCs w:val="24"/>
          <w:lang w:val="et-EE" w:eastAsia="et-EE"/>
        </w:rPr>
      </w:pPr>
      <w:r>
        <w:rPr>
          <w:rFonts w:eastAsia="SimSun" w:cs="Times New Roman"/>
          <w:szCs w:val="24"/>
          <w:lang w:val="et-EE" w:eastAsia="et-EE"/>
        </w:rPr>
        <w:t>Ä</w:t>
      </w:r>
      <w:r w:rsidR="00052DD8" w:rsidRPr="00052DD8">
        <w:rPr>
          <w:rFonts w:eastAsia="SimSun" w:cs="Times New Roman"/>
          <w:szCs w:val="24"/>
          <w:lang w:val="et-EE" w:eastAsia="et-EE"/>
        </w:rPr>
        <w:t>revustunne, kuiv nahk, sügelus, mäluprobleemid, südame arterite blokaad (südame isheemiatõbi), rinnanäärmete suurenemine meestel (günekomastia, rinnanibu valu, rindade tundlikkus), rahutute jalgade sündroom (kontrollimatu tung ühte kehaosa, tavaliselt jalga, liigutada), vähene keskendumisvõime, unustamine, maitsemeele muutus, raske selgelt mõelda.</w:t>
      </w:r>
    </w:p>
    <w:p w14:paraId="30308A1D" w14:textId="77777777" w:rsidR="00052DD8" w:rsidRPr="00052DD8" w:rsidRDefault="00052DD8" w:rsidP="00052DD8">
      <w:pPr>
        <w:autoSpaceDE w:val="0"/>
        <w:autoSpaceDN w:val="0"/>
        <w:adjustRightInd w:val="0"/>
        <w:spacing w:after="0"/>
        <w:rPr>
          <w:rFonts w:eastAsia="SimSun" w:cs="Times New Roman"/>
          <w:szCs w:val="24"/>
          <w:lang w:val="et-EE" w:eastAsia="et-EE"/>
        </w:rPr>
      </w:pPr>
    </w:p>
    <w:p w14:paraId="512F575F" w14:textId="77777777" w:rsidR="00052DD8" w:rsidRPr="00052DD8" w:rsidRDefault="00052DD8" w:rsidP="00052DD8">
      <w:pPr>
        <w:autoSpaceDE w:val="0"/>
        <w:autoSpaceDN w:val="0"/>
        <w:adjustRightInd w:val="0"/>
        <w:spacing w:after="0"/>
        <w:rPr>
          <w:rFonts w:eastAsia="SimSun" w:cs="Times New Roman"/>
          <w:b/>
          <w:szCs w:val="24"/>
          <w:lang w:val="et-EE" w:eastAsia="et-EE"/>
        </w:rPr>
      </w:pPr>
      <w:r w:rsidRPr="00052DD8">
        <w:rPr>
          <w:rFonts w:eastAsia="SimSun" w:cs="Times New Roman"/>
          <w:b/>
          <w:szCs w:val="24"/>
          <w:lang w:val="et-EE" w:eastAsia="et-EE"/>
        </w:rPr>
        <w:t>Aeg-ajalt</w:t>
      </w:r>
      <w:r w:rsidRPr="00052DD8">
        <w:rPr>
          <w:rFonts w:eastAsia="SimSun" w:cs="Times New Roman"/>
          <w:szCs w:val="24"/>
          <w:lang w:val="et-EE" w:eastAsia="et-EE"/>
        </w:rPr>
        <w:t xml:space="preserve"> (võivad esineda kuni 1 inimesel 100</w:t>
      </w:r>
      <w:r w:rsidRPr="00052DD8">
        <w:rPr>
          <w:rFonts w:eastAsia="SimSun" w:cs="Times New Roman"/>
          <w:szCs w:val="24"/>
          <w:lang w:val="et-EE" w:eastAsia="et-EE"/>
        </w:rPr>
        <w:noBreakHyphen/>
        <w:t>st)</w:t>
      </w:r>
    </w:p>
    <w:p w14:paraId="2037B360" w14:textId="77777777" w:rsidR="00052DD8" w:rsidRPr="00052DD8" w:rsidRDefault="00052DD8" w:rsidP="00052DD8">
      <w:pPr>
        <w:autoSpaceDE w:val="0"/>
        <w:autoSpaceDN w:val="0"/>
        <w:adjustRightInd w:val="0"/>
        <w:spacing w:after="0"/>
        <w:ind w:left="720"/>
        <w:rPr>
          <w:rFonts w:eastAsia="SimSun" w:cs="Times New Roman"/>
          <w:szCs w:val="24"/>
          <w:lang w:val="et-EE" w:eastAsia="et-EE"/>
        </w:rPr>
      </w:pPr>
      <w:r w:rsidRPr="00052DD8">
        <w:rPr>
          <w:rFonts w:eastAsia="SimSun" w:cs="Times New Roman"/>
          <w:szCs w:val="24"/>
          <w:lang w:val="et-EE" w:eastAsia="et-EE"/>
        </w:rPr>
        <w:t>Hallutsinatsioonid, vähe valgeid vererakke, maksaensüümide taseme tõus vereanalüüsis (maksaprobleemide tunnus)</w:t>
      </w:r>
    </w:p>
    <w:p w14:paraId="13E937E1" w14:textId="77777777" w:rsidR="00052DD8" w:rsidRPr="00052DD8" w:rsidRDefault="00052DD8" w:rsidP="00052DD8">
      <w:pPr>
        <w:autoSpaceDE w:val="0"/>
        <w:autoSpaceDN w:val="0"/>
        <w:adjustRightInd w:val="0"/>
        <w:spacing w:after="0"/>
        <w:rPr>
          <w:rFonts w:eastAsia="SimSun" w:cs="Times New Roman"/>
          <w:b/>
          <w:szCs w:val="24"/>
          <w:lang w:val="et-EE" w:eastAsia="et-EE"/>
        </w:rPr>
      </w:pPr>
    </w:p>
    <w:p w14:paraId="75116995" w14:textId="77777777" w:rsidR="00052DD8" w:rsidRPr="00052DD8" w:rsidRDefault="00052DD8" w:rsidP="00052DD8">
      <w:pPr>
        <w:autoSpaceDE w:val="0"/>
        <w:autoSpaceDN w:val="0"/>
        <w:adjustRightInd w:val="0"/>
        <w:spacing w:after="0"/>
        <w:rPr>
          <w:rFonts w:eastAsia="SimSun" w:cs="Times New Roman"/>
          <w:szCs w:val="24"/>
          <w:lang w:val="et-EE" w:eastAsia="et-EE"/>
        </w:rPr>
      </w:pPr>
      <w:r w:rsidRPr="00052DD8">
        <w:rPr>
          <w:rFonts w:eastAsia="SimSun" w:cs="Times New Roman"/>
          <w:b/>
          <w:szCs w:val="24"/>
          <w:lang w:val="et-EE" w:eastAsia="et-EE"/>
        </w:rPr>
        <w:t xml:space="preserve">Teadmata </w:t>
      </w:r>
      <w:r w:rsidRPr="00052DD8">
        <w:rPr>
          <w:rFonts w:eastAsia="SimSun" w:cs="Times New Roman"/>
          <w:szCs w:val="24"/>
          <w:lang w:val="et-EE" w:eastAsia="et-EE"/>
        </w:rPr>
        <w:t>(sagedust ei saa hinnata olemasolevate andmete alusel)</w:t>
      </w:r>
    </w:p>
    <w:p w14:paraId="54EC8394" w14:textId="2685DD80" w:rsidR="00ED192B" w:rsidRPr="00052DD8" w:rsidRDefault="00052DD8" w:rsidP="00052DD8">
      <w:pPr>
        <w:autoSpaceDE w:val="0"/>
        <w:autoSpaceDN w:val="0"/>
        <w:adjustRightInd w:val="0"/>
        <w:spacing w:after="0"/>
        <w:ind w:left="720"/>
        <w:rPr>
          <w:lang w:val="et-EE"/>
        </w:rPr>
      </w:pPr>
      <w:r w:rsidRPr="00052DD8">
        <w:rPr>
          <w:rFonts w:eastAsia="SimSun" w:cs="Times New Roman"/>
          <w:szCs w:val="24"/>
          <w:lang w:val="et-EE" w:eastAsia="et-EE"/>
        </w:rPr>
        <w:t xml:space="preserve">Lihasvalu, lihasspasmid, lihasnõrkus, seljavalu, muutused </w:t>
      </w:r>
      <w:r w:rsidRPr="00052DD8">
        <w:rPr>
          <w:rFonts w:eastAsia="SimSun" w:cs="Times New Roman"/>
          <w:szCs w:val="20"/>
          <w:lang w:val="et-EE" w:eastAsia="et-EE"/>
        </w:rPr>
        <w:t>EKG-s (QT-intervalli pikenemine), selle ravimi neelamise raskused, sealhulgas lämbumine, seedehäire (sh iiveldus), nahareaktsioon, mis põhjustab nahal punaseid laike või laike, mis võivad välja näha nagu märklaud või härjasilm, mille keskosa on tumepunane ja mida ümbritsevad kahvatumad punased rõngad (multiformne erüteem), või muu tõsine nahareaktsioon, millega kaasnevad punetavad, mitte kõrgenenud, sihtmärgitaolised või ringikujulised laigud kehatüvel, sageli koos tsentraalsete villidega, naha koorumine, haavandid suus, kurgus, ninas, suguelundites ja silmades, millele võivad eelneda palaviku ja gripilaadsed sümptomid (Stevensi-Johnsoni sündroom), lööve, oksendamine, näo, huulte, keele ja/või kurgu paistetus, vereliistakute sisalduse vähenemine veres (mis suurendab verejooksu ja veritsuse riski), kõhulahtisus, vähenenud söögiisu.</w:t>
      </w:r>
      <w:r w:rsidRPr="00052DD8">
        <w:rPr>
          <w:lang w:val="et-EE"/>
        </w:rPr>
        <w:t xml:space="preserve"> </w:t>
      </w:r>
    </w:p>
    <w:p w14:paraId="1080A56D" w14:textId="182EAAA4" w:rsidR="00ED192B" w:rsidRPr="005237EC" w:rsidRDefault="00ED192B">
      <w:pPr>
        <w:pStyle w:val="Heading4-PL"/>
        <w:rPr>
          <w:lang w:val="et-EE"/>
        </w:rPr>
      </w:pPr>
      <w:bookmarkStart w:id="368" w:name="_i4i4AkJLH9uMKL1WaANBVCGFU"/>
      <w:bookmarkEnd w:id="368"/>
      <w:r w:rsidRPr="005237EC">
        <w:rPr>
          <w:lang w:val="et-EE"/>
        </w:rPr>
        <w:t>Kõrvaltoimetest teatamine</w:t>
      </w:r>
    </w:p>
    <w:p w14:paraId="32570637" w14:textId="1F2FCA5A" w:rsidR="00ED192B" w:rsidRPr="00306040" w:rsidRDefault="00052DD8" w:rsidP="00E665CD">
      <w:pPr>
        <w:spacing w:after="0"/>
        <w:rPr>
          <w:rFonts w:eastAsia="PMingLiU" w:cs="Arial"/>
          <w:lang w:val="et-EE"/>
        </w:rPr>
      </w:pPr>
      <w:r w:rsidRPr="00052DD8">
        <w:rPr>
          <w:rFonts w:eastAsia="SimSun" w:cs="Times New Roman"/>
          <w:szCs w:val="24"/>
          <w:lang w:val="et-EE" w:eastAsia="et-EE"/>
        </w:rPr>
        <w:t>Kui teil tekib ükskõik milline kõrvaltoime, pidage nõu oma arstiga. Kõrvaltoime võib olla ka selline, mida selles infolehes ei ole nimetatud.</w:t>
      </w:r>
      <w:r w:rsidRPr="00052DD8">
        <w:rPr>
          <w:rFonts w:eastAsia="SimSun" w:cs="Times New Roman"/>
          <w:noProof/>
          <w:szCs w:val="24"/>
          <w:lang w:val="et-EE" w:eastAsia="et-EE"/>
        </w:rPr>
        <w:t xml:space="preserve"> </w:t>
      </w:r>
      <w:r w:rsidRPr="00052DD8">
        <w:rPr>
          <w:rFonts w:eastAsia="SimSun" w:cs="Times New Roman"/>
          <w:szCs w:val="24"/>
          <w:lang w:val="et-EE" w:eastAsia="et-EE"/>
        </w:rPr>
        <w:t xml:space="preserve">Kõrvaltoimetest võite ka ise teatada </w:t>
      </w:r>
      <w:r w:rsidRPr="00052DD8">
        <w:rPr>
          <w:rFonts w:eastAsia="SimSun" w:cs="Times New Roman"/>
          <w:noProof/>
          <w:szCs w:val="24"/>
          <w:highlight w:val="lightGray"/>
          <w:lang w:val="et-EE" w:eastAsia="et-EE"/>
        </w:rPr>
        <w:t xml:space="preserve">riikliku teavitussüsteemi (vt </w:t>
      </w:r>
      <w:r>
        <w:fldChar w:fldCharType="begin"/>
      </w:r>
      <w:r w:rsidRPr="007A5462">
        <w:rPr>
          <w:lang w:val="et-EE"/>
          <w:rPrChange w:id="369" w:author="Author">
            <w:rPr/>
          </w:rPrChange>
        </w:rPr>
        <w:instrText>HYPERLINK "https://protect.checkpoint.com/v2/___http://www.ema.europa.eu/docs/en_GB/document_library/Template_or_form/2013/03/WC500139752.doc___.YzJ1Omxpb25icmlkZ2U6YzpvOmYxZjZkNGMzZTU4ZmY1YTQ3YzYzMDdlNThlMzBiNTMwOjY6NTQ5YTo3N2FjYjhhMGFkNjRkYTk4NTAxZTdmNDYxMzFiYjBlZTdlM2U1NDc2NzI4ZjIwNGRiNTI2YTZmNjQwNmExMDZiOnA6VDpO"</w:instrText>
      </w:r>
      <w:r>
        <w:fldChar w:fldCharType="separate"/>
      </w:r>
      <w:r w:rsidRPr="00052DD8">
        <w:rPr>
          <w:rFonts w:eastAsia="SimSun" w:cs="Times New Roman"/>
          <w:noProof/>
          <w:color w:val="0000FF"/>
          <w:szCs w:val="24"/>
          <w:highlight w:val="lightGray"/>
          <w:u w:val="single"/>
          <w:lang w:val="et-EE" w:eastAsia="et-EE"/>
        </w:rPr>
        <w:t>V lisa)</w:t>
      </w:r>
      <w:r>
        <w:rPr>
          <w:rFonts w:eastAsia="SimSun" w:cs="Times New Roman"/>
          <w:noProof/>
          <w:color w:val="0000FF"/>
          <w:szCs w:val="24"/>
          <w:highlight w:val="lightGray"/>
          <w:u w:val="single"/>
          <w:lang w:val="et-EE" w:eastAsia="et-EE"/>
        </w:rPr>
        <w:fldChar w:fldCharType="end"/>
      </w:r>
      <w:r w:rsidRPr="00052DD8">
        <w:rPr>
          <w:rFonts w:eastAsia="SimSun" w:cs="Times New Roman"/>
          <w:noProof/>
          <w:szCs w:val="24"/>
          <w:lang w:val="et-EE" w:eastAsia="et-EE"/>
        </w:rPr>
        <w:t xml:space="preserve"> kaudu</w:t>
      </w:r>
      <w:r w:rsidRPr="00052DD8">
        <w:rPr>
          <w:rFonts w:eastAsia="SimSun" w:cs="Times New Roman"/>
          <w:szCs w:val="24"/>
          <w:lang w:val="et-EE" w:eastAsia="et-EE"/>
        </w:rPr>
        <w:t>. Teatades aitate saada rohkem infot ravimi ohutusest</w:t>
      </w:r>
      <w:r w:rsidR="00ED192B" w:rsidRPr="00306040">
        <w:rPr>
          <w:rFonts w:cs="Myanmar Text"/>
          <w:lang w:val="et-EE"/>
        </w:rPr>
        <w:t>.</w:t>
      </w:r>
    </w:p>
    <w:p w14:paraId="4F96279F" w14:textId="16D77EED" w:rsidR="00ED192B" w:rsidRPr="005237EC" w:rsidRDefault="00ED192B" w:rsidP="003153A4">
      <w:pPr>
        <w:pStyle w:val="Heading3-PL"/>
        <w:keepNext/>
        <w:rPr>
          <w:lang w:val="et-EE"/>
        </w:rPr>
      </w:pPr>
      <w:bookmarkStart w:id="370" w:name="_i4i76aSgbmE3NTKBh8MxTSFsj"/>
      <w:bookmarkEnd w:id="370"/>
      <w:r w:rsidRPr="005237EC">
        <w:rPr>
          <w:lang w:val="et-EE"/>
        </w:rPr>
        <w:lastRenderedPageBreak/>
        <w:t>5.</w:t>
      </w:r>
      <w:r w:rsidRPr="005237EC">
        <w:rPr>
          <w:lang w:val="et-EE"/>
        </w:rPr>
        <w:tab/>
        <w:t xml:space="preserve">Kuidas </w:t>
      </w:r>
      <w:r w:rsidRPr="00FD56D7">
        <w:rPr>
          <w:lang w:val="et-EE"/>
        </w:rPr>
        <w:t>Xtandi</w:t>
      </w:r>
      <w:r w:rsidRPr="005237EC">
        <w:rPr>
          <w:lang w:val="et-EE"/>
        </w:rPr>
        <w:t>’</w:t>
      </w:r>
      <w:r w:rsidR="00D21113" w:rsidRPr="005237EC">
        <w:rPr>
          <w:lang w:val="et-EE"/>
        </w:rPr>
        <w:t>t</w:t>
      </w:r>
      <w:r w:rsidRPr="005237EC">
        <w:rPr>
          <w:lang w:val="et-EE"/>
        </w:rPr>
        <w:t xml:space="preserve"> säilitada</w:t>
      </w:r>
    </w:p>
    <w:p w14:paraId="4E7AEF14" w14:textId="2ED37C31" w:rsidR="00ED192B" w:rsidRPr="00EE5877" w:rsidRDefault="00ED192B" w:rsidP="003153A4">
      <w:pPr>
        <w:keepNext/>
        <w:rPr>
          <w:lang w:val="fi-FI"/>
        </w:rPr>
      </w:pPr>
      <w:r w:rsidRPr="00EE5877">
        <w:rPr>
          <w:lang w:val="fi-FI"/>
        </w:rPr>
        <w:t>Hoidke seda ravimit laste eest varjatud ja kättesaamatus kohas.</w:t>
      </w:r>
    </w:p>
    <w:p w14:paraId="5D32B6D1" w14:textId="29293FCC" w:rsidR="00ED192B" w:rsidRPr="00EE5877" w:rsidRDefault="00ED192B">
      <w:pPr>
        <w:rPr>
          <w:rFonts w:eastAsia="PMingLiU" w:cs="Arial"/>
          <w:noProof/>
          <w:lang w:val="fi-FI"/>
        </w:rPr>
      </w:pPr>
      <w:bookmarkStart w:id="371" w:name="_i4i6oadhqpR6yn7BXLycfxyOW"/>
      <w:bookmarkStart w:id="372" w:name="_i4i51zsJLHpdJnyuJSepiSu7V"/>
      <w:bookmarkEnd w:id="371"/>
      <w:bookmarkEnd w:id="372"/>
      <w:r w:rsidRPr="005237EC">
        <w:rPr>
          <w:lang w:val="sv-SE"/>
        </w:rPr>
        <w:t>Ärge kasutage seda ravimit pärast kõlblikkusaega, mis on märgitud</w:t>
      </w:r>
      <w:r w:rsidRPr="00EE5877">
        <w:rPr>
          <w:rFonts w:eastAsia="PMingLiU" w:cs="Arial"/>
          <w:lang w:val="fi-FI"/>
        </w:rPr>
        <w:t xml:space="preserve"> </w:t>
      </w:r>
      <w:r w:rsidR="00052DD8" w:rsidRPr="00052DD8">
        <w:rPr>
          <w:rFonts w:eastAsia="SimSun" w:cs="Times New Roman"/>
          <w:szCs w:val="24"/>
          <w:lang w:val="et-EE" w:eastAsia="et-EE"/>
        </w:rPr>
        <w:t>papist voldikul ja väliskarbil.</w:t>
      </w:r>
      <w:r w:rsidRPr="00EE5877">
        <w:rPr>
          <w:rFonts w:eastAsia="PMingLiU" w:cs="Arial"/>
          <w:noProof/>
          <w:lang w:val="fi-FI"/>
        </w:rPr>
        <w:t xml:space="preserve"> </w:t>
      </w:r>
      <w:r w:rsidRPr="00EE5877">
        <w:rPr>
          <w:lang w:val="fi-FI"/>
        </w:rPr>
        <w:t>Kõlblikkusaeg viitab kuu viimasele päevale.</w:t>
      </w:r>
    </w:p>
    <w:p w14:paraId="7D9C66FC" w14:textId="3D56B6A4" w:rsidR="00ED192B" w:rsidRPr="00EE5877" w:rsidRDefault="00052DD8" w:rsidP="00E665CD">
      <w:pPr>
        <w:numPr>
          <w:ilvl w:val="12"/>
          <w:numId w:val="0"/>
        </w:numPr>
        <w:ind w:right="-2"/>
        <w:rPr>
          <w:rFonts w:eastAsia="PMingLiU" w:cs="Arial"/>
          <w:noProof/>
          <w:lang w:val="fi-FI"/>
        </w:rPr>
      </w:pPr>
      <w:r w:rsidRPr="00052DD8">
        <w:rPr>
          <w:rFonts w:eastAsia="SimSun" w:cs="Times New Roman"/>
          <w:szCs w:val="24"/>
          <w:lang w:val="et-EE" w:eastAsia="et-EE"/>
        </w:rPr>
        <w:t>See ravimpreparaat ei vaja säilitamisel eritingimusi</w:t>
      </w:r>
      <w:r w:rsidR="00ED192B" w:rsidRPr="00EE5877">
        <w:rPr>
          <w:rFonts w:cs="Myanmar Text"/>
          <w:noProof/>
          <w:lang w:val="fi-FI"/>
        </w:rPr>
        <w:t>.</w:t>
      </w:r>
    </w:p>
    <w:p w14:paraId="7427C36F" w14:textId="70DB156B" w:rsidR="00ED192B" w:rsidRPr="00EE5877" w:rsidRDefault="00052DD8" w:rsidP="00853A03">
      <w:pPr>
        <w:rPr>
          <w:lang w:val="fi-FI"/>
        </w:rPr>
      </w:pPr>
      <w:r w:rsidRPr="00052DD8">
        <w:rPr>
          <w:rFonts w:eastAsia="SimSun" w:cs="Times New Roman"/>
          <w:szCs w:val="24"/>
          <w:lang w:val="et-EE" w:eastAsia="et-EE"/>
        </w:rPr>
        <w:t>Ärge võtke pehmekapsleid, mis lekivad, on kahjustatud või millel on märke võltsimisest</w:t>
      </w:r>
      <w:r w:rsidR="00ED192B" w:rsidRPr="00EE5877">
        <w:rPr>
          <w:lang w:val="fi-FI"/>
        </w:rPr>
        <w:t xml:space="preserve">. </w:t>
      </w:r>
    </w:p>
    <w:p w14:paraId="34817D20" w14:textId="1A461DBE" w:rsidR="00ED192B" w:rsidRPr="00EE5877" w:rsidRDefault="00052DD8">
      <w:pPr>
        <w:rPr>
          <w:lang w:val="fi-FI"/>
        </w:rPr>
      </w:pPr>
      <w:r w:rsidRPr="00052DD8">
        <w:rPr>
          <w:rFonts w:eastAsia="SimSun" w:cs="Times New Roman"/>
          <w:szCs w:val="24"/>
          <w:lang w:val="et-EE" w:eastAsia="et-EE"/>
        </w:rPr>
        <w:t>Ärge visake ravimeid kanalisatsiooni ega olmejäätmete hulka.</w:t>
      </w:r>
      <w:r w:rsidRPr="00052DD8">
        <w:rPr>
          <w:rFonts w:eastAsia="SimSun" w:cs="Times New Roman"/>
          <w:noProof/>
          <w:szCs w:val="24"/>
          <w:lang w:val="et-EE" w:eastAsia="et-EE"/>
        </w:rPr>
        <w:t xml:space="preserve"> </w:t>
      </w:r>
      <w:r w:rsidRPr="00052DD8">
        <w:rPr>
          <w:rFonts w:eastAsia="SimSun" w:cs="Times New Roman"/>
          <w:szCs w:val="24"/>
          <w:lang w:val="et-EE" w:eastAsia="et-EE"/>
        </w:rPr>
        <w:t>Küsige oma apteekrilt, kuidas hävitada ravimeid, mida te enam ei kasuta.</w:t>
      </w:r>
      <w:r w:rsidRPr="00052DD8">
        <w:rPr>
          <w:rFonts w:eastAsia="SimSun" w:cs="Times New Roman"/>
          <w:noProof/>
          <w:szCs w:val="24"/>
          <w:lang w:val="et-EE" w:eastAsia="et-EE"/>
        </w:rPr>
        <w:t xml:space="preserve"> </w:t>
      </w:r>
      <w:r w:rsidRPr="00052DD8">
        <w:rPr>
          <w:rFonts w:eastAsia="SimSun" w:cs="Times New Roman"/>
          <w:szCs w:val="24"/>
          <w:lang w:val="et-EE" w:eastAsia="et-EE"/>
        </w:rPr>
        <w:t>Need meetmed aitavad kaitsta keskkonda</w:t>
      </w:r>
      <w:r w:rsidR="00ED192B" w:rsidRPr="00EE5877">
        <w:rPr>
          <w:noProof/>
          <w:lang w:val="fi-FI" w:eastAsia="en-CA"/>
        </w:rPr>
        <w:t>.</w:t>
      </w:r>
    </w:p>
    <w:p w14:paraId="66A9FB94" w14:textId="1978F4DE" w:rsidR="00ED192B" w:rsidRPr="00EE5877" w:rsidRDefault="00ED192B">
      <w:pPr>
        <w:pStyle w:val="Heading3-PL"/>
        <w:rPr>
          <w:lang w:val="fi-FI"/>
        </w:rPr>
      </w:pPr>
      <w:bookmarkStart w:id="373" w:name="_i4i57SJuXdT9Ji2a36WQcpZv2"/>
      <w:bookmarkEnd w:id="373"/>
      <w:r w:rsidRPr="00EE5877">
        <w:rPr>
          <w:lang w:val="fi-FI"/>
        </w:rPr>
        <w:t>6.</w:t>
      </w:r>
      <w:r w:rsidRPr="00EE5877">
        <w:rPr>
          <w:lang w:val="fi-FI"/>
        </w:rPr>
        <w:tab/>
        <w:t>Pakendi sisu ja muu teave</w:t>
      </w:r>
    </w:p>
    <w:p w14:paraId="22255D7F" w14:textId="116088D7" w:rsidR="00ED192B" w:rsidRPr="00E91212" w:rsidRDefault="00ED192B">
      <w:pPr>
        <w:pStyle w:val="Heading4-PL"/>
        <w:rPr>
          <w:lang w:val="et-EE"/>
        </w:rPr>
      </w:pPr>
      <w:bookmarkStart w:id="374" w:name="_i4i0w6mPZJYuwayBEmcXkPK7O"/>
      <w:bookmarkEnd w:id="374"/>
      <w:r w:rsidRPr="00E91212">
        <w:rPr>
          <w:lang w:val="et-EE"/>
        </w:rPr>
        <w:t xml:space="preserve">Mida </w:t>
      </w:r>
      <w:r w:rsidRPr="00FD56D7">
        <w:rPr>
          <w:lang w:val="et-EE"/>
        </w:rPr>
        <w:t>Xtandi</w:t>
      </w:r>
      <w:r w:rsidRPr="00E91212">
        <w:rPr>
          <w:lang w:val="et-EE"/>
        </w:rPr>
        <w:t xml:space="preserve"> sisaldab</w:t>
      </w:r>
    </w:p>
    <w:p w14:paraId="0E8086DD" w14:textId="61D9C98C" w:rsidR="00ED192B" w:rsidRPr="007D06EC" w:rsidRDefault="00052DD8" w:rsidP="007D06EC">
      <w:pPr>
        <w:pStyle w:val="ListParagraph"/>
        <w:numPr>
          <w:ilvl w:val="0"/>
          <w:numId w:val="43"/>
        </w:numPr>
        <w:spacing w:after="0"/>
        <w:ind w:left="562" w:hanging="562"/>
        <w:rPr>
          <w:rFonts w:eastAsia="PMingLiU"/>
          <w:lang w:val="fi-FI"/>
        </w:rPr>
      </w:pPr>
      <w:bookmarkStart w:id="375" w:name="_i4i6EgjscNrhLiZPtPf1XKFBP"/>
      <w:bookmarkEnd w:id="375"/>
      <w:r w:rsidRPr="007D06EC">
        <w:rPr>
          <w:rFonts w:eastAsia="SimSun" w:cs="Times New Roman"/>
          <w:szCs w:val="24"/>
          <w:lang w:val="et-EE" w:eastAsia="et-EE"/>
        </w:rPr>
        <w:t>Toimeaine on ensalutamiid. Üks pehmekapsel sisaldab 40 mg ensalutamiidi</w:t>
      </w:r>
      <w:r w:rsidR="00ED192B" w:rsidRPr="007D06EC">
        <w:rPr>
          <w:rFonts w:cs="Myanmar Text"/>
          <w:lang w:val="fi-FI"/>
        </w:rPr>
        <w:t xml:space="preserve">. </w:t>
      </w:r>
    </w:p>
    <w:p w14:paraId="73C288D3" w14:textId="77F7795D" w:rsidR="00ED192B" w:rsidRPr="007D06EC" w:rsidRDefault="00052DD8" w:rsidP="007D06EC">
      <w:pPr>
        <w:pStyle w:val="ListParagraph"/>
        <w:numPr>
          <w:ilvl w:val="0"/>
          <w:numId w:val="43"/>
        </w:numPr>
        <w:spacing w:after="0"/>
        <w:ind w:left="562" w:hanging="562"/>
        <w:rPr>
          <w:lang w:val="fi-FI"/>
        </w:rPr>
      </w:pPr>
      <w:r w:rsidRPr="007D06EC">
        <w:rPr>
          <w:rFonts w:eastAsia="SimSun" w:cs="Times New Roman"/>
          <w:szCs w:val="24"/>
          <w:lang w:val="et-EE" w:eastAsia="et-EE"/>
        </w:rPr>
        <w:t>Teised pehmekapsli koostisained on kaprülokaproüülmakrogoolglütseriidid, butüülhüdroksüanisool (E320) ja butüülhüdroksütolueen (E321</w:t>
      </w:r>
      <w:r w:rsidR="00ED192B" w:rsidRPr="007D06EC">
        <w:rPr>
          <w:lang w:val="fi-FI"/>
        </w:rPr>
        <w:t>).</w:t>
      </w:r>
    </w:p>
    <w:p w14:paraId="3DB4A555" w14:textId="434A1FDA" w:rsidR="00052DD8" w:rsidRPr="00052DD8" w:rsidRDefault="00052DD8" w:rsidP="00052DD8">
      <w:pPr>
        <w:numPr>
          <w:ilvl w:val="0"/>
          <w:numId w:val="39"/>
        </w:numPr>
        <w:spacing w:after="0"/>
        <w:ind w:left="567" w:hanging="567"/>
        <w:rPr>
          <w:rFonts w:eastAsia="SimSun" w:cs="Times New Roman"/>
          <w:szCs w:val="24"/>
          <w:lang w:val="et-EE" w:eastAsia="et-EE"/>
        </w:rPr>
      </w:pPr>
      <w:r w:rsidRPr="00052DD8">
        <w:rPr>
          <w:rFonts w:eastAsia="SimSun" w:cs="Times New Roman"/>
          <w:szCs w:val="24"/>
          <w:lang w:val="et-EE" w:eastAsia="et-EE"/>
        </w:rPr>
        <w:t>Pehmekapsli kesta koostisained on želatiin, sorbitooli-sorbitani lahus (vt lõik 2), glütserool, titaandioksiid (E171) ja puhastatud vesi.</w:t>
      </w:r>
    </w:p>
    <w:p w14:paraId="12A2E0D4" w14:textId="2FF41EB0" w:rsidR="00ED192B" w:rsidRPr="00EE5877" w:rsidRDefault="00052DD8" w:rsidP="00052DD8">
      <w:pPr>
        <w:numPr>
          <w:ilvl w:val="0"/>
          <w:numId w:val="7"/>
        </w:numPr>
        <w:spacing w:after="0"/>
        <w:ind w:left="562" w:hanging="562"/>
        <w:rPr>
          <w:lang w:val="fi-FI"/>
        </w:rPr>
      </w:pPr>
      <w:r w:rsidRPr="00052DD8">
        <w:rPr>
          <w:rFonts w:eastAsia="SimSun" w:cs="Times New Roman"/>
          <w:szCs w:val="24"/>
          <w:lang w:val="et-EE" w:eastAsia="et-EE"/>
        </w:rPr>
        <w:t>Tindi koostisosad on must raudoksiid (E172) ja polüvinüülatsetaatftalaat</w:t>
      </w:r>
      <w:r w:rsidR="00ED192B" w:rsidRPr="00EE5877">
        <w:rPr>
          <w:lang w:val="fi-FI"/>
        </w:rPr>
        <w:t>.</w:t>
      </w:r>
    </w:p>
    <w:p w14:paraId="0D97DAD1" w14:textId="0C7E1713" w:rsidR="00ED192B" w:rsidRPr="00EE5877" w:rsidRDefault="00ED192B">
      <w:pPr>
        <w:pStyle w:val="Heading4-PL"/>
        <w:rPr>
          <w:lang w:val="fi-FI"/>
        </w:rPr>
      </w:pPr>
      <w:bookmarkStart w:id="376" w:name="_i4i1yqShY9mEUCr7twknCAdL9"/>
      <w:bookmarkEnd w:id="376"/>
      <w:r w:rsidRPr="00EE5877">
        <w:rPr>
          <w:lang w:val="fi-FI"/>
        </w:rPr>
        <w:t xml:space="preserve">Kuidas </w:t>
      </w:r>
      <w:r w:rsidRPr="00FD56D7">
        <w:rPr>
          <w:lang w:val="fi-FI"/>
        </w:rPr>
        <w:t>Xtandi</w:t>
      </w:r>
      <w:r w:rsidRPr="00EE5877">
        <w:rPr>
          <w:lang w:val="fi-FI"/>
        </w:rPr>
        <w:t xml:space="preserve"> välja näeb ja pakendi sisu</w:t>
      </w:r>
    </w:p>
    <w:p w14:paraId="6959CCC2" w14:textId="5A05A59E" w:rsidR="00052DD8" w:rsidRPr="00052DD8" w:rsidRDefault="00052DD8" w:rsidP="00052DD8">
      <w:pPr>
        <w:numPr>
          <w:ilvl w:val="0"/>
          <w:numId w:val="39"/>
        </w:numPr>
        <w:spacing w:after="0"/>
        <w:ind w:left="567" w:right="-2" w:hanging="567"/>
        <w:rPr>
          <w:rFonts w:eastAsia="SimSun" w:cs="Times New Roman"/>
          <w:szCs w:val="24"/>
          <w:lang w:val="et-EE" w:eastAsia="et-EE"/>
        </w:rPr>
      </w:pPr>
      <w:bookmarkStart w:id="377" w:name="_i4i13hHMOq3jJ2OMFiUDFjzyo"/>
      <w:bookmarkEnd w:id="377"/>
      <w:r w:rsidRPr="00052DD8">
        <w:rPr>
          <w:rFonts w:eastAsia="SimSun" w:cs="Times New Roman"/>
          <w:szCs w:val="24"/>
          <w:lang w:val="et-EE" w:eastAsia="et-EE"/>
        </w:rPr>
        <w:t xml:space="preserve">Xtandi pehmekapslid on valged kuni valkjad piklikud pehmekapslid (ligikaudu 20 mm × 9 mm), mille ühel küljel on musta tindiga kiri „ENZ“. </w:t>
      </w:r>
    </w:p>
    <w:p w14:paraId="736B6069" w14:textId="4F2BAFD7" w:rsidR="00ED192B" w:rsidRPr="00EE5877" w:rsidRDefault="00052DD8" w:rsidP="00052DD8">
      <w:pPr>
        <w:numPr>
          <w:ilvl w:val="0"/>
          <w:numId w:val="7"/>
        </w:numPr>
        <w:spacing w:after="0"/>
        <w:ind w:left="567" w:right="-2" w:hanging="567"/>
        <w:rPr>
          <w:lang w:val="et-EE"/>
        </w:rPr>
      </w:pPr>
      <w:r w:rsidRPr="00052DD8">
        <w:rPr>
          <w:rFonts w:eastAsia="SimSun" w:cs="Times New Roman"/>
          <w:szCs w:val="24"/>
          <w:lang w:val="et-EE" w:eastAsia="et-EE"/>
        </w:rPr>
        <w:t>Iga karp sisaldab 112 pehmekapslit 4 blistriga voldikpakendis, millest igaüks sisaldab 28 pehmekapslit</w:t>
      </w:r>
      <w:r w:rsidR="00ED192B" w:rsidRPr="00EE5877">
        <w:rPr>
          <w:rFonts w:cs="Myanmar Text"/>
          <w:lang w:val="et-EE"/>
        </w:rPr>
        <w:t>.</w:t>
      </w:r>
    </w:p>
    <w:p w14:paraId="795E9C58" w14:textId="54690D95" w:rsidR="00ED192B" w:rsidRPr="00EE5877" w:rsidRDefault="00052DD8" w:rsidP="00D21113">
      <w:pPr>
        <w:pStyle w:val="Heading4-PL"/>
        <w:contextualSpacing w:val="0"/>
        <w:rPr>
          <w:lang w:val="fi-FI"/>
        </w:rPr>
      </w:pPr>
      <w:bookmarkStart w:id="378" w:name="_i4i6pNV5f52n0sryqUZdgrjwf"/>
      <w:bookmarkEnd w:id="378"/>
      <w:r w:rsidRPr="00052DD8">
        <w:rPr>
          <w:rFonts w:ascii="Times New Roman" w:eastAsia="SimSun" w:hAnsi="Times New Roman" w:cs="Times New Roman"/>
          <w:bCs w:val="0"/>
          <w:noProof w:val="0"/>
          <w:szCs w:val="24"/>
          <w:lang w:val="et-EE" w:eastAsia="et-EE"/>
        </w:rPr>
        <w:t>Müügiloa hoidja</w:t>
      </w:r>
    </w:p>
    <w:p w14:paraId="3687AFC6" w14:textId="5ADB02F1" w:rsidR="00D21113" w:rsidRPr="00D21113" w:rsidRDefault="00D21113" w:rsidP="00D21113">
      <w:pPr>
        <w:widowControl w:val="0"/>
        <w:autoSpaceDE w:val="0"/>
        <w:autoSpaceDN w:val="0"/>
        <w:adjustRightInd w:val="0"/>
        <w:spacing w:after="0"/>
        <w:rPr>
          <w:rFonts w:eastAsia="SimSun" w:cs="Times New Roman"/>
          <w:szCs w:val="24"/>
          <w:lang w:val="et-EE" w:eastAsia="et-EE"/>
        </w:rPr>
      </w:pPr>
      <w:bookmarkStart w:id="379" w:name="_i4i4WF6mlmcWTyLhMUSBOFboh"/>
      <w:bookmarkEnd w:id="379"/>
      <w:r w:rsidRPr="00D21113">
        <w:rPr>
          <w:rFonts w:eastAsia="SimSun" w:cs="Times New Roman"/>
          <w:szCs w:val="24"/>
          <w:lang w:val="et-EE" w:eastAsia="et-EE"/>
        </w:rPr>
        <w:t>Astellas Pharma Europe B.V.</w:t>
      </w:r>
    </w:p>
    <w:p w14:paraId="0E6F1759" w14:textId="77777777" w:rsidR="00D21113" w:rsidRPr="00D21113" w:rsidRDefault="00D21113" w:rsidP="00D21113">
      <w:pPr>
        <w:numPr>
          <w:ilvl w:val="12"/>
          <w:numId w:val="0"/>
        </w:numPr>
        <w:spacing w:after="0"/>
        <w:ind w:right="-2"/>
        <w:rPr>
          <w:rFonts w:eastAsia="SimSun" w:cs="Times New Roman"/>
          <w:szCs w:val="24"/>
          <w:lang w:val="et-EE" w:eastAsia="et-EE"/>
        </w:rPr>
      </w:pPr>
      <w:r w:rsidRPr="00D21113">
        <w:rPr>
          <w:rFonts w:eastAsia="SimSun" w:cs="Times New Roman"/>
          <w:szCs w:val="24"/>
          <w:lang w:val="et-EE" w:eastAsia="et-EE"/>
        </w:rPr>
        <w:t xml:space="preserve">Sylviusweg 62 </w:t>
      </w:r>
    </w:p>
    <w:p w14:paraId="56DF71B2" w14:textId="77777777" w:rsidR="00D21113" w:rsidRPr="00D21113" w:rsidRDefault="00D21113" w:rsidP="00D21113">
      <w:pPr>
        <w:numPr>
          <w:ilvl w:val="12"/>
          <w:numId w:val="0"/>
        </w:numPr>
        <w:spacing w:after="0"/>
        <w:ind w:right="-2"/>
        <w:rPr>
          <w:rFonts w:eastAsia="SimSun" w:cs="Times New Roman"/>
          <w:szCs w:val="24"/>
          <w:lang w:val="et-EE" w:eastAsia="et-EE"/>
        </w:rPr>
      </w:pPr>
      <w:r w:rsidRPr="00D21113">
        <w:rPr>
          <w:rFonts w:eastAsia="SimSun" w:cs="Times New Roman"/>
          <w:szCs w:val="24"/>
          <w:lang w:val="et-EE" w:eastAsia="et-EE"/>
        </w:rPr>
        <w:t>2333 BE Leiden</w:t>
      </w:r>
    </w:p>
    <w:p w14:paraId="551994A0" w14:textId="77777777" w:rsidR="00D21113" w:rsidRPr="00D21113" w:rsidRDefault="00D21113" w:rsidP="00D21113">
      <w:pPr>
        <w:numPr>
          <w:ilvl w:val="12"/>
          <w:numId w:val="0"/>
        </w:numPr>
        <w:spacing w:after="0"/>
        <w:ind w:right="-2"/>
        <w:rPr>
          <w:rFonts w:eastAsia="SimSun" w:cs="Times New Roman"/>
          <w:szCs w:val="24"/>
          <w:lang w:val="et-EE" w:eastAsia="et-EE"/>
        </w:rPr>
      </w:pPr>
      <w:r w:rsidRPr="00D21113">
        <w:rPr>
          <w:rFonts w:eastAsia="SimSun" w:cs="Times New Roman"/>
          <w:szCs w:val="24"/>
          <w:lang w:val="et-EE" w:eastAsia="et-EE"/>
        </w:rPr>
        <w:t>Holland</w:t>
      </w:r>
    </w:p>
    <w:p w14:paraId="5167AB98" w14:textId="77777777" w:rsidR="00D21113" w:rsidRPr="00D21113" w:rsidRDefault="00D21113" w:rsidP="00D21113">
      <w:pPr>
        <w:numPr>
          <w:ilvl w:val="12"/>
          <w:numId w:val="0"/>
        </w:numPr>
        <w:spacing w:after="0"/>
        <w:ind w:right="-2"/>
        <w:rPr>
          <w:rFonts w:eastAsia="SimSun" w:cs="Times New Roman"/>
          <w:szCs w:val="24"/>
          <w:lang w:val="et-EE" w:eastAsia="et-EE"/>
        </w:rPr>
      </w:pPr>
    </w:p>
    <w:p w14:paraId="112ECE86" w14:textId="77777777" w:rsidR="00D21113" w:rsidRPr="00D21113" w:rsidRDefault="00D21113" w:rsidP="00D21113">
      <w:pPr>
        <w:numPr>
          <w:ilvl w:val="12"/>
          <w:numId w:val="0"/>
        </w:numPr>
        <w:tabs>
          <w:tab w:val="left" w:pos="708"/>
        </w:tabs>
        <w:spacing w:after="0"/>
        <w:ind w:right="-2"/>
        <w:rPr>
          <w:rFonts w:eastAsia="SimSun" w:cs="Times New Roman"/>
          <w:b/>
          <w:bCs/>
          <w:szCs w:val="24"/>
          <w:lang w:val="et-EE" w:eastAsia="et-EE"/>
        </w:rPr>
      </w:pPr>
      <w:r w:rsidRPr="00D21113">
        <w:rPr>
          <w:rFonts w:eastAsia="SimSun" w:cs="Times New Roman"/>
          <w:b/>
          <w:bCs/>
          <w:szCs w:val="24"/>
          <w:lang w:val="et-EE" w:eastAsia="et-EE"/>
        </w:rPr>
        <w:t>Tootja</w:t>
      </w:r>
    </w:p>
    <w:p w14:paraId="4BB59829" w14:textId="77777777" w:rsidR="00D21113" w:rsidRPr="00D21113" w:rsidRDefault="00D21113" w:rsidP="00D21113">
      <w:pPr>
        <w:tabs>
          <w:tab w:val="left" w:pos="567"/>
        </w:tabs>
        <w:spacing w:after="0" w:line="260" w:lineRule="exact"/>
        <w:rPr>
          <w:rFonts w:eastAsia="SimSun" w:cs="Times New Roman"/>
          <w:szCs w:val="20"/>
          <w:lang w:val="et-EE" w:eastAsia="et-EE"/>
        </w:rPr>
      </w:pPr>
      <w:bookmarkStart w:id="380" w:name="_Hlk165184571"/>
      <w:r w:rsidRPr="00D21113">
        <w:rPr>
          <w:rFonts w:eastAsia="SimSun" w:cs="Times New Roman"/>
          <w:szCs w:val="20"/>
          <w:lang w:val="et-EE" w:eastAsia="et-EE"/>
        </w:rPr>
        <w:t>Delpharm Meppel B.V.</w:t>
      </w:r>
    </w:p>
    <w:p w14:paraId="109B408D" w14:textId="77777777" w:rsidR="00D21113" w:rsidRPr="00D21113" w:rsidRDefault="00D21113" w:rsidP="00D21113">
      <w:pPr>
        <w:tabs>
          <w:tab w:val="left" w:pos="567"/>
        </w:tabs>
        <w:spacing w:after="0" w:line="260" w:lineRule="exact"/>
        <w:rPr>
          <w:rFonts w:eastAsia="SimSun" w:cs="Times New Roman"/>
          <w:szCs w:val="20"/>
          <w:lang w:val="et-EE" w:eastAsia="et-EE"/>
        </w:rPr>
      </w:pPr>
      <w:r w:rsidRPr="00D21113">
        <w:rPr>
          <w:rFonts w:eastAsia="SimSun" w:cs="Times New Roman"/>
          <w:szCs w:val="20"/>
          <w:lang w:val="et-EE" w:eastAsia="et-EE"/>
        </w:rPr>
        <w:t>Hogemaat 2</w:t>
      </w:r>
    </w:p>
    <w:p w14:paraId="2F082B07" w14:textId="77777777" w:rsidR="00D21113" w:rsidRPr="00D21113" w:rsidRDefault="00D21113" w:rsidP="00D21113">
      <w:pPr>
        <w:tabs>
          <w:tab w:val="left" w:pos="567"/>
        </w:tabs>
        <w:spacing w:after="0" w:line="260" w:lineRule="exact"/>
        <w:rPr>
          <w:rFonts w:eastAsia="SimSun" w:cs="Times New Roman"/>
          <w:szCs w:val="20"/>
          <w:lang w:val="et-EE" w:eastAsia="et-EE"/>
        </w:rPr>
      </w:pPr>
      <w:r w:rsidRPr="00D21113">
        <w:rPr>
          <w:rFonts w:eastAsia="SimSun" w:cs="Times New Roman"/>
          <w:szCs w:val="20"/>
          <w:lang w:val="et-EE" w:eastAsia="et-EE"/>
        </w:rPr>
        <w:t>7942 JG Meppel</w:t>
      </w:r>
    </w:p>
    <w:p w14:paraId="48AC7C74" w14:textId="67678228" w:rsidR="00ED192B" w:rsidRPr="007A5462" w:rsidRDefault="00D21113" w:rsidP="00D21113">
      <w:pPr>
        <w:widowControl w:val="0"/>
        <w:autoSpaceDE w:val="0"/>
        <w:autoSpaceDN w:val="0"/>
        <w:adjustRightInd w:val="0"/>
        <w:spacing w:after="0"/>
        <w:rPr>
          <w:rFonts w:eastAsia="MS Mincho" w:cs="Myanmar Text"/>
          <w:lang w:val="et-EE" w:eastAsia="ja-JP"/>
          <w:rPrChange w:id="381" w:author="Author">
            <w:rPr>
              <w:rFonts w:eastAsia="MS Mincho" w:cs="Myanmar Text"/>
              <w:lang w:eastAsia="ja-JP"/>
            </w:rPr>
          </w:rPrChange>
        </w:rPr>
      </w:pPr>
      <w:r w:rsidRPr="00D21113">
        <w:rPr>
          <w:rFonts w:eastAsia="SimSun" w:cs="Times New Roman"/>
          <w:szCs w:val="20"/>
          <w:lang w:val="et-EE" w:eastAsia="et-EE"/>
        </w:rPr>
        <w:t>Holland</w:t>
      </w:r>
      <w:bookmarkEnd w:id="380"/>
    </w:p>
    <w:p w14:paraId="1C2F36F9" w14:textId="02643F3F" w:rsidR="00ED192B" w:rsidRPr="007A5462" w:rsidRDefault="00ED192B" w:rsidP="008C1F6D">
      <w:pPr>
        <w:numPr>
          <w:ilvl w:val="12"/>
          <w:numId w:val="0"/>
        </w:numPr>
        <w:spacing w:after="0"/>
        <w:ind w:right="-2"/>
        <w:rPr>
          <w:lang w:val="et-EE"/>
          <w:rPrChange w:id="382" w:author="Author">
            <w:rPr>
              <w:lang w:val="en-GB"/>
            </w:rPr>
          </w:rPrChange>
        </w:rPr>
      </w:pPr>
    </w:p>
    <w:p w14:paraId="20934580" w14:textId="44DCFB3C" w:rsidR="00052DD8" w:rsidRPr="00EE5877" w:rsidDel="009A04EC" w:rsidRDefault="00ED192B" w:rsidP="00052DD8">
      <w:pPr>
        <w:rPr>
          <w:del w:id="383" w:author="Author"/>
          <w:lang w:val="fi-FI"/>
        </w:rPr>
      </w:pPr>
      <w:r w:rsidRPr="00EE5877">
        <w:rPr>
          <w:noProof/>
          <w:lang w:val="fi-FI"/>
        </w:rPr>
        <w:t xml:space="preserve">Lisaküsimuste </w:t>
      </w:r>
      <w:r w:rsidR="00052DD8" w:rsidRPr="00052DD8">
        <w:rPr>
          <w:rFonts w:eastAsia="SimSun" w:cs="Times New Roman"/>
          <w:szCs w:val="24"/>
          <w:lang w:val="et-EE" w:eastAsia="et-EE"/>
        </w:rPr>
        <w:t>tekkimisel selle ravimi kohta pöörduge palun müügiloa hoidja kohaliku esindaja poole</w:t>
      </w:r>
      <w:r w:rsidR="00052DD8">
        <w:rPr>
          <w:rFonts w:eastAsia="SimSun" w:cs="Times New Roman"/>
          <w:szCs w:val="24"/>
          <w:lang w:val="et-EE" w:eastAsia="et-EE"/>
        </w:rPr>
        <w:t>.</w:t>
      </w:r>
    </w:p>
    <w:p w14:paraId="117C459C" w14:textId="52C2FCA3" w:rsidR="00052DD8" w:rsidRPr="009812A3" w:rsidRDefault="00052DD8">
      <w:pPr>
        <w:rPr>
          <w:rFonts w:eastAsia="SimSun" w:cs="Times New Roman"/>
          <w:noProof/>
          <w:szCs w:val="24"/>
          <w:lang w:val="et-EE" w:eastAsia="et-EE"/>
        </w:rPr>
        <w:pPrChange w:id="384" w:author="Author">
          <w:pPr>
            <w:spacing w:after="0"/>
          </w:pPr>
        </w:pPrChange>
      </w:pPr>
    </w:p>
    <w:tbl>
      <w:tblPr>
        <w:tblW w:w="9356" w:type="dxa"/>
        <w:tblInd w:w="-34" w:type="dxa"/>
        <w:tblLayout w:type="fixed"/>
        <w:tblLook w:val="0000" w:firstRow="0" w:lastRow="0" w:firstColumn="0" w:lastColumn="0" w:noHBand="0" w:noVBand="0"/>
      </w:tblPr>
      <w:tblGrid>
        <w:gridCol w:w="4678"/>
        <w:gridCol w:w="4678"/>
      </w:tblGrid>
      <w:tr w:rsidR="00052DD8" w:rsidRPr="009812A3" w14:paraId="5DF8181B" w14:textId="77777777" w:rsidTr="0025248E">
        <w:trPr>
          <w:cantSplit/>
        </w:trPr>
        <w:tc>
          <w:tcPr>
            <w:tcW w:w="4678" w:type="dxa"/>
          </w:tcPr>
          <w:p w14:paraId="67871E07"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szCs w:val="24"/>
                <w:lang w:val="et-EE" w:eastAsia="et-EE"/>
              </w:rPr>
              <w:t>België/Belgique/Belgien</w:t>
            </w:r>
          </w:p>
          <w:p w14:paraId="4597E0C3"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B.V. Branch</w:t>
            </w:r>
            <w:r w:rsidRPr="009812A3">
              <w:rPr>
                <w:rFonts w:eastAsia="SimSun" w:cs="Times New Roman"/>
                <w:noProof/>
                <w:szCs w:val="24"/>
                <w:lang w:val="et-EE" w:eastAsia="et-EE"/>
              </w:rPr>
              <w:br/>
              <w:t>Tél/Tel: + 32 (0)2 5580710</w:t>
            </w:r>
          </w:p>
          <w:p w14:paraId="6E967A18" w14:textId="77777777" w:rsidR="00052DD8" w:rsidRPr="009812A3" w:rsidRDefault="00052DD8" w:rsidP="0025248E">
            <w:pPr>
              <w:spacing w:after="0"/>
              <w:ind w:right="34"/>
              <w:rPr>
                <w:rFonts w:eastAsia="SimSun" w:cs="Times New Roman"/>
                <w:noProof/>
                <w:szCs w:val="24"/>
                <w:lang w:val="et-EE" w:eastAsia="et-EE"/>
              </w:rPr>
            </w:pPr>
          </w:p>
        </w:tc>
        <w:tc>
          <w:tcPr>
            <w:tcW w:w="4678" w:type="dxa"/>
          </w:tcPr>
          <w:p w14:paraId="1DD6E215" w14:textId="77777777" w:rsidR="00052DD8" w:rsidRPr="009812A3" w:rsidRDefault="00052DD8" w:rsidP="0025248E">
            <w:pPr>
              <w:suppressAutoHyphens/>
              <w:spacing w:after="0"/>
              <w:rPr>
                <w:rFonts w:eastAsia="SimSun" w:cs="Times New Roman"/>
                <w:noProof/>
                <w:szCs w:val="24"/>
                <w:lang w:val="et-EE" w:eastAsia="et-EE"/>
              </w:rPr>
            </w:pPr>
            <w:r w:rsidRPr="009812A3">
              <w:rPr>
                <w:rFonts w:eastAsia="SimSun" w:cs="Times New Roman"/>
                <w:b/>
                <w:noProof/>
                <w:szCs w:val="24"/>
                <w:lang w:val="et-EE" w:eastAsia="et-EE"/>
              </w:rPr>
              <w:t>Lietuva</w:t>
            </w:r>
          </w:p>
          <w:p w14:paraId="57AC00BE" w14:textId="77777777" w:rsidR="00052DD8" w:rsidRPr="009812A3" w:rsidRDefault="00052DD8" w:rsidP="0025248E">
            <w:pPr>
              <w:suppressAutoHyphens/>
              <w:spacing w:after="0"/>
              <w:rPr>
                <w:rFonts w:eastAsia="SimSun" w:cs="Times New Roman"/>
                <w:szCs w:val="20"/>
                <w:lang w:val="fi-FI" w:eastAsia="et-EE"/>
              </w:rPr>
            </w:pPr>
            <w:r w:rsidRPr="009812A3">
              <w:rPr>
                <w:rFonts w:eastAsia="SimSun" w:cs="Times New Roman"/>
                <w:noProof/>
                <w:szCs w:val="20"/>
                <w:lang w:val="fi-FI" w:eastAsia="et-EE"/>
              </w:rPr>
              <w:t>Astellas Pharma d.o.o.</w:t>
            </w:r>
          </w:p>
          <w:p w14:paraId="7CA54CF1" w14:textId="77777777" w:rsidR="00052DD8" w:rsidRPr="009812A3" w:rsidRDefault="00052DD8" w:rsidP="0025248E">
            <w:pPr>
              <w:suppressAutoHyphens/>
              <w:spacing w:after="0"/>
              <w:rPr>
                <w:rFonts w:eastAsia="SimSun" w:cs="Times New Roman"/>
                <w:noProof/>
                <w:szCs w:val="24"/>
                <w:lang w:val="et-EE" w:eastAsia="et-EE"/>
              </w:rPr>
            </w:pPr>
            <w:r w:rsidRPr="009812A3">
              <w:rPr>
                <w:rFonts w:eastAsia="SimSun" w:cs="Times New Roman"/>
                <w:szCs w:val="20"/>
                <w:lang w:val="en-GB" w:eastAsia="et-EE"/>
              </w:rPr>
              <w:t>Tel.: +370 37 408 681</w:t>
            </w:r>
          </w:p>
          <w:p w14:paraId="6C85A42C"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A04EC" w14:paraId="539A561B" w14:textId="77777777" w:rsidTr="0025248E">
        <w:trPr>
          <w:cantSplit/>
        </w:trPr>
        <w:tc>
          <w:tcPr>
            <w:tcW w:w="4678" w:type="dxa"/>
          </w:tcPr>
          <w:p w14:paraId="11C1A1D9" w14:textId="77777777" w:rsidR="00052DD8" w:rsidRPr="009812A3" w:rsidRDefault="00052DD8" w:rsidP="0025248E">
            <w:pPr>
              <w:autoSpaceDE w:val="0"/>
              <w:autoSpaceDN w:val="0"/>
              <w:adjustRightInd w:val="0"/>
              <w:spacing w:after="0"/>
              <w:rPr>
                <w:rFonts w:eastAsia="SimSun" w:cs="Times New Roman"/>
                <w:b/>
                <w:szCs w:val="24"/>
                <w:lang w:val="et-EE" w:eastAsia="et-EE"/>
              </w:rPr>
            </w:pPr>
            <w:r w:rsidRPr="009812A3">
              <w:rPr>
                <w:rFonts w:eastAsia="SimSun" w:cs="Times New Roman"/>
                <w:b/>
                <w:noProof/>
                <w:szCs w:val="24"/>
                <w:lang w:val="et-EE" w:eastAsia="et-EE"/>
              </w:rPr>
              <w:t>България</w:t>
            </w:r>
          </w:p>
          <w:p w14:paraId="4C6AB3BC"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 xml:space="preserve">Астелас Фарма ЕООД </w:t>
            </w:r>
            <w:r w:rsidRPr="009812A3">
              <w:rPr>
                <w:rFonts w:eastAsia="SimSun" w:cs="Times New Roman"/>
                <w:noProof/>
                <w:szCs w:val="24"/>
                <w:lang w:val="et-EE" w:eastAsia="et-EE"/>
              </w:rPr>
              <w:br/>
              <w:t>Teл.: + 359 2 862 53 72</w:t>
            </w:r>
          </w:p>
          <w:p w14:paraId="347E0C17"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62A28B32"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noProof/>
                <w:szCs w:val="24"/>
                <w:lang w:val="et-EE" w:eastAsia="et-EE"/>
              </w:rPr>
              <w:t>Luxembourg/Luxemburg</w:t>
            </w:r>
          </w:p>
          <w:p w14:paraId="10C2E9E3"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B.V. Branch</w:t>
            </w:r>
            <w:r w:rsidRPr="009812A3">
              <w:rPr>
                <w:rFonts w:eastAsia="SimSun" w:cs="Times New Roman"/>
                <w:noProof/>
                <w:szCs w:val="24"/>
                <w:lang w:val="et-EE" w:eastAsia="et-EE"/>
              </w:rPr>
              <w:br/>
              <w:t>Belgique/Belgien</w:t>
            </w:r>
            <w:r w:rsidRPr="009812A3">
              <w:rPr>
                <w:rFonts w:eastAsia="SimSun" w:cs="Times New Roman"/>
                <w:noProof/>
                <w:szCs w:val="24"/>
                <w:lang w:val="et-EE" w:eastAsia="et-EE"/>
              </w:rPr>
              <w:br/>
              <w:t>Tél/Tel: + 32 (0)2 5580710</w:t>
            </w:r>
          </w:p>
          <w:p w14:paraId="20937272"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812A3" w14:paraId="37C8091B" w14:textId="77777777" w:rsidTr="0025248E">
        <w:trPr>
          <w:cantSplit/>
        </w:trPr>
        <w:tc>
          <w:tcPr>
            <w:tcW w:w="4678" w:type="dxa"/>
          </w:tcPr>
          <w:p w14:paraId="62E629B7" w14:textId="77777777" w:rsidR="00052DD8" w:rsidRPr="009812A3" w:rsidRDefault="00052DD8" w:rsidP="0025248E">
            <w:pPr>
              <w:suppressAutoHyphens/>
              <w:spacing w:after="0"/>
              <w:rPr>
                <w:rFonts w:eastAsia="SimSun" w:cs="Times New Roman"/>
                <w:noProof/>
                <w:szCs w:val="24"/>
                <w:lang w:val="et-EE" w:eastAsia="et-EE"/>
              </w:rPr>
            </w:pPr>
            <w:r w:rsidRPr="009812A3">
              <w:rPr>
                <w:rFonts w:eastAsia="SimSun" w:cs="Times New Roman"/>
                <w:b/>
                <w:noProof/>
                <w:szCs w:val="24"/>
                <w:lang w:val="et-EE" w:eastAsia="et-EE"/>
              </w:rPr>
              <w:t>Česká republika</w:t>
            </w:r>
          </w:p>
          <w:p w14:paraId="32DB3E81"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s.r.o.</w:t>
            </w:r>
            <w:r w:rsidRPr="009812A3">
              <w:rPr>
                <w:rFonts w:eastAsia="SimSun" w:cs="Times New Roman"/>
                <w:noProof/>
                <w:szCs w:val="24"/>
                <w:lang w:val="et-EE" w:eastAsia="et-EE"/>
              </w:rPr>
              <w:br/>
              <w:t>Tel: + 420 221 401 500</w:t>
            </w:r>
          </w:p>
        </w:tc>
        <w:tc>
          <w:tcPr>
            <w:tcW w:w="4678" w:type="dxa"/>
          </w:tcPr>
          <w:p w14:paraId="1FF9995B" w14:textId="77777777" w:rsidR="00052DD8" w:rsidRPr="009812A3" w:rsidRDefault="00052DD8" w:rsidP="0025248E">
            <w:pPr>
              <w:spacing w:after="0"/>
              <w:rPr>
                <w:rFonts w:eastAsia="SimSun" w:cs="Times New Roman"/>
                <w:b/>
                <w:noProof/>
                <w:szCs w:val="24"/>
                <w:lang w:val="et-EE" w:eastAsia="et-EE"/>
              </w:rPr>
            </w:pPr>
            <w:r w:rsidRPr="009812A3">
              <w:rPr>
                <w:rFonts w:eastAsia="SimSun" w:cs="Times New Roman"/>
                <w:b/>
                <w:noProof/>
                <w:szCs w:val="24"/>
                <w:lang w:val="et-EE" w:eastAsia="et-EE"/>
              </w:rPr>
              <w:t>Magyarország</w:t>
            </w:r>
          </w:p>
          <w:p w14:paraId="457CFE44"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Kft.</w:t>
            </w:r>
            <w:r w:rsidRPr="009812A3">
              <w:rPr>
                <w:rFonts w:eastAsia="SimSun" w:cs="Times New Roman"/>
                <w:szCs w:val="24"/>
                <w:lang w:val="et-EE" w:eastAsia="et-EE"/>
              </w:rPr>
              <w:br/>
            </w:r>
            <w:r w:rsidRPr="009812A3">
              <w:rPr>
                <w:rFonts w:eastAsia="SimSun" w:cs="Times New Roman"/>
                <w:noProof/>
                <w:szCs w:val="24"/>
                <w:lang w:val="et-EE" w:eastAsia="et-EE"/>
              </w:rPr>
              <w:t>Tel.: +36 1 577 8200</w:t>
            </w:r>
          </w:p>
          <w:p w14:paraId="6733581C"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812A3" w14:paraId="4CAFFE0B" w14:textId="77777777" w:rsidTr="0025248E">
        <w:trPr>
          <w:cantSplit/>
          <w:trHeight w:val="950"/>
        </w:trPr>
        <w:tc>
          <w:tcPr>
            <w:tcW w:w="4678" w:type="dxa"/>
          </w:tcPr>
          <w:p w14:paraId="10122FF9"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szCs w:val="24"/>
                <w:lang w:val="et-EE" w:eastAsia="et-EE"/>
              </w:rPr>
              <w:lastRenderedPageBreak/>
              <w:t>Danmark</w:t>
            </w:r>
          </w:p>
          <w:p w14:paraId="24C70ACC"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a/s</w:t>
            </w:r>
            <w:r w:rsidRPr="009812A3">
              <w:rPr>
                <w:rFonts w:eastAsia="SimSun" w:cs="Times New Roman"/>
                <w:noProof/>
                <w:szCs w:val="24"/>
                <w:lang w:val="et-EE" w:eastAsia="et-EE"/>
              </w:rPr>
              <w:br/>
              <w:t>Tlf.: + 45 43 430355</w:t>
            </w:r>
          </w:p>
          <w:p w14:paraId="02F5F573"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30D5FF3D"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szCs w:val="24"/>
                <w:lang w:val="et-EE" w:eastAsia="et-EE"/>
              </w:rPr>
              <w:t>Malta</w:t>
            </w:r>
          </w:p>
          <w:p w14:paraId="68AEB990" w14:textId="77777777" w:rsidR="001214A2" w:rsidRPr="009812A3" w:rsidRDefault="001214A2" w:rsidP="001214A2">
            <w:pPr>
              <w:spacing w:after="0"/>
              <w:rPr>
                <w:ins w:id="385" w:author="Author"/>
                <w:rFonts w:eastAsia="SimSun" w:cs="Myanmar Text"/>
                <w:lang w:val="fi-FI"/>
              </w:rPr>
            </w:pPr>
            <w:ins w:id="386" w:author="Author">
              <w:r w:rsidRPr="009812A3">
                <w:rPr>
                  <w:rFonts w:eastAsia="SimSun" w:cs="Myanmar Text"/>
                  <w:lang w:val="fi-FI"/>
                </w:rPr>
                <w:t xml:space="preserve">Vivian Corporation Ltd. </w:t>
              </w:r>
            </w:ins>
          </w:p>
          <w:p w14:paraId="1CADA56D" w14:textId="1211ABD9" w:rsidR="00052DD8" w:rsidRPr="009812A3" w:rsidRDefault="001214A2" w:rsidP="001214A2">
            <w:pPr>
              <w:spacing w:after="0"/>
              <w:rPr>
                <w:rFonts w:eastAsia="SimSun" w:cs="Times New Roman"/>
                <w:szCs w:val="24"/>
                <w:lang w:val="et-EE" w:eastAsia="et-EE"/>
              </w:rPr>
            </w:pPr>
            <w:ins w:id="387" w:author="Author">
              <w:r w:rsidRPr="009812A3">
                <w:rPr>
                  <w:rFonts w:eastAsia="SimSun" w:cs="Myanmar Text"/>
                  <w:lang w:val="fi-FI"/>
                </w:rPr>
                <w:t>Tel: +356 22588600</w:t>
              </w:r>
            </w:ins>
            <w:del w:id="388" w:author="Author">
              <w:r w:rsidRPr="009812A3" w:rsidDel="002D53F4">
                <w:rPr>
                  <w:rFonts w:eastAsia="SimSun" w:cs="Myanmar Text"/>
                  <w:lang w:val="fi-FI"/>
                </w:rPr>
                <w:delText>Astellas Pharmaceuticals AEBE</w:delText>
              </w:r>
              <w:r w:rsidRPr="009812A3" w:rsidDel="002D53F4">
                <w:rPr>
                  <w:rFonts w:eastAsia="SimSun" w:cs="Myanmar Text"/>
                  <w:lang w:val="fi-FI"/>
                </w:rPr>
                <w:br/>
              </w:r>
              <w:r w:rsidRPr="009812A3" w:rsidDel="002D53F4">
                <w:rPr>
                  <w:rFonts w:eastAsia="SimSun" w:cs="Myanmar Text"/>
                  <w:lang w:val="es-ES"/>
                </w:rPr>
                <w:delText>Tel: + 30 210 8189900</w:delText>
              </w:r>
            </w:del>
          </w:p>
        </w:tc>
      </w:tr>
      <w:tr w:rsidR="00052DD8" w:rsidRPr="009812A3" w14:paraId="1307E6D9" w14:textId="77777777" w:rsidTr="0025248E">
        <w:trPr>
          <w:cantSplit/>
        </w:trPr>
        <w:tc>
          <w:tcPr>
            <w:tcW w:w="4678" w:type="dxa"/>
          </w:tcPr>
          <w:p w14:paraId="16B1D5B9"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szCs w:val="24"/>
                <w:lang w:val="et-EE" w:eastAsia="et-EE"/>
              </w:rPr>
              <w:t>Deutschland</w:t>
            </w:r>
          </w:p>
          <w:p w14:paraId="3F60D8FF"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GmbH</w:t>
            </w:r>
            <w:r w:rsidRPr="009812A3">
              <w:rPr>
                <w:rFonts w:eastAsia="SimSun" w:cs="Times New Roman"/>
                <w:noProof/>
                <w:szCs w:val="24"/>
                <w:lang w:val="et-EE" w:eastAsia="et-EE"/>
              </w:rPr>
              <w:br/>
              <w:t>Tel: + 49 (0)89 454401</w:t>
            </w:r>
          </w:p>
          <w:p w14:paraId="017190B9"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7CC9B3C3" w14:textId="77777777" w:rsidR="00052DD8" w:rsidRPr="009812A3" w:rsidRDefault="00052DD8" w:rsidP="0025248E">
            <w:pPr>
              <w:suppressAutoHyphens/>
              <w:spacing w:after="0"/>
              <w:rPr>
                <w:rFonts w:eastAsia="SimSun" w:cs="Times New Roman"/>
                <w:noProof/>
                <w:szCs w:val="24"/>
                <w:lang w:val="et-EE" w:eastAsia="et-EE"/>
              </w:rPr>
            </w:pPr>
            <w:r w:rsidRPr="009812A3">
              <w:rPr>
                <w:rFonts w:eastAsia="SimSun" w:cs="Times New Roman"/>
                <w:b/>
                <w:szCs w:val="24"/>
                <w:lang w:val="et-EE" w:eastAsia="et-EE"/>
              </w:rPr>
              <w:t>Nederland</w:t>
            </w:r>
          </w:p>
          <w:p w14:paraId="610246A3"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B.V.</w:t>
            </w:r>
            <w:r w:rsidRPr="009812A3">
              <w:rPr>
                <w:rFonts w:eastAsia="SimSun" w:cs="Times New Roman"/>
                <w:noProof/>
                <w:szCs w:val="24"/>
                <w:lang w:val="et-EE" w:eastAsia="et-EE"/>
              </w:rPr>
              <w:br/>
              <w:t>Tel: + 31 (0)71 5455745</w:t>
            </w:r>
          </w:p>
          <w:p w14:paraId="2F5CB7E7" w14:textId="77777777" w:rsidR="00052DD8" w:rsidRPr="009812A3" w:rsidRDefault="00052DD8" w:rsidP="0025248E">
            <w:pPr>
              <w:spacing w:after="0"/>
              <w:rPr>
                <w:rFonts w:eastAsia="SimSun" w:cs="Times New Roman"/>
                <w:noProof/>
                <w:szCs w:val="24"/>
                <w:lang w:val="et-EE" w:eastAsia="et-EE"/>
              </w:rPr>
            </w:pPr>
          </w:p>
        </w:tc>
      </w:tr>
      <w:tr w:rsidR="00052DD8" w:rsidRPr="009812A3" w14:paraId="5C9D6693" w14:textId="77777777" w:rsidTr="0025248E">
        <w:trPr>
          <w:cantSplit/>
        </w:trPr>
        <w:tc>
          <w:tcPr>
            <w:tcW w:w="4678" w:type="dxa"/>
          </w:tcPr>
          <w:p w14:paraId="312FC2B6"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szCs w:val="24"/>
                <w:lang w:val="et-EE" w:eastAsia="et-EE"/>
              </w:rPr>
              <w:t>Eesti</w:t>
            </w:r>
          </w:p>
          <w:p w14:paraId="104D9C95"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noProof/>
                <w:szCs w:val="20"/>
                <w:lang w:val="fi-FI" w:eastAsia="et-EE"/>
              </w:rPr>
              <w:t>Astellas Pharma d.o.o.</w:t>
            </w:r>
          </w:p>
          <w:p w14:paraId="0C7CB927"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Tel: + 372 605 6014</w:t>
            </w:r>
          </w:p>
          <w:p w14:paraId="27D7C96A"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1C569C7C"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noProof/>
                <w:szCs w:val="24"/>
                <w:lang w:val="et-EE" w:eastAsia="et-EE"/>
              </w:rPr>
              <w:t>Norge</w:t>
            </w:r>
          </w:p>
          <w:p w14:paraId="41BE04A2"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noProof/>
                <w:szCs w:val="24"/>
                <w:lang w:val="et-EE" w:eastAsia="et-EE"/>
              </w:rPr>
              <w:t xml:space="preserve">Astellas Pharma </w:t>
            </w:r>
            <w:r w:rsidRPr="009812A3">
              <w:rPr>
                <w:rFonts w:eastAsia="SimSun" w:cs="Times New Roman"/>
                <w:noProof/>
                <w:szCs w:val="24"/>
                <w:lang w:val="et-EE" w:eastAsia="et-EE"/>
              </w:rPr>
              <w:br/>
              <w:t>Tlf: + 47 66 76 46 00</w:t>
            </w:r>
          </w:p>
          <w:p w14:paraId="31C48E8C"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812A3" w14:paraId="6AE90451" w14:textId="77777777" w:rsidTr="0025248E">
        <w:trPr>
          <w:cantSplit/>
        </w:trPr>
        <w:tc>
          <w:tcPr>
            <w:tcW w:w="4678" w:type="dxa"/>
          </w:tcPr>
          <w:p w14:paraId="1D750DD1"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noProof/>
                <w:szCs w:val="24"/>
                <w:lang w:val="et-EE" w:eastAsia="et-EE"/>
              </w:rPr>
              <w:t>Ελλάδα</w:t>
            </w:r>
          </w:p>
          <w:p w14:paraId="2E9FBA6F" w14:textId="77777777" w:rsidR="00052DD8" w:rsidRPr="009812A3" w:rsidRDefault="00052DD8" w:rsidP="0025248E">
            <w:pPr>
              <w:spacing w:after="0"/>
              <w:rPr>
                <w:rFonts w:eastAsia="SimSun" w:cs="Times New Roman"/>
                <w:szCs w:val="24"/>
                <w:lang w:val="et-EE" w:eastAsia="et-EE"/>
              </w:rPr>
            </w:pPr>
            <w:r w:rsidRPr="009812A3">
              <w:rPr>
                <w:rFonts w:eastAsia="SimSun" w:cs="Times New Roman"/>
                <w:szCs w:val="24"/>
                <w:lang w:val="et-EE" w:eastAsia="et-EE"/>
              </w:rPr>
              <w:t>Astellas Pharmaceuticals AEBE</w:t>
            </w:r>
            <w:r w:rsidRPr="009812A3">
              <w:rPr>
                <w:rFonts w:eastAsia="SimSun" w:cs="Times New Roman"/>
                <w:szCs w:val="24"/>
                <w:lang w:val="et-EE" w:eastAsia="et-EE"/>
              </w:rPr>
              <w:br/>
            </w:r>
            <w:r w:rsidRPr="009812A3">
              <w:rPr>
                <w:rFonts w:eastAsia="SimSun" w:cs="Times New Roman"/>
                <w:noProof/>
                <w:szCs w:val="24"/>
                <w:lang w:val="et-EE" w:eastAsia="et-EE"/>
              </w:rPr>
              <w:t>Τηλ</w:t>
            </w:r>
            <w:r w:rsidRPr="009812A3">
              <w:rPr>
                <w:rFonts w:eastAsia="SimSun" w:cs="Times New Roman"/>
                <w:szCs w:val="24"/>
                <w:lang w:val="et-EE" w:eastAsia="et-EE"/>
              </w:rPr>
              <w:t>: + 30 210 8189900</w:t>
            </w:r>
          </w:p>
          <w:p w14:paraId="40BFEDF2"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1E182A8B"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szCs w:val="24"/>
                <w:lang w:val="et-EE" w:eastAsia="et-EE"/>
              </w:rPr>
              <w:t>Österreich</w:t>
            </w:r>
          </w:p>
          <w:p w14:paraId="2024D0DE"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Ges.m.b.H.</w:t>
            </w:r>
            <w:r w:rsidRPr="009812A3">
              <w:rPr>
                <w:rFonts w:eastAsia="SimSun" w:cs="Times New Roman"/>
                <w:noProof/>
                <w:szCs w:val="24"/>
                <w:lang w:val="et-EE" w:eastAsia="et-EE"/>
              </w:rPr>
              <w:br/>
              <w:t>Tel: + 43 (0)1 8772668</w:t>
            </w:r>
          </w:p>
          <w:p w14:paraId="3F6D9B3B" w14:textId="77777777" w:rsidR="00052DD8" w:rsidRPr="009812A3" w:rsidRDefault="00052DD8" w:rsidP="0025248E">
            <w:pPr>
              <w:spacing w:after="0"/>
              <w:rPr>
                <w:rFonts w:eastAsia="SimSun" w:cs="Times New Roman"/>
                <w:noProof/>
                <w:szCs w:val="24"/>
                <w:lang w:val="et-EE" w:eastAsia="et-EE"/>
              </w:rPr>
            </w:pPr>
          </w:p>
        </w:tc>
      </w:tr>
      <w:tr w:rsidR="00052DD8" w:rsidRPr="009A04EC" w14:paraId="347146FF" w14:textId="77777777" w:rsidTr="0025248E">
        <w:trPr>
          <w:cantSplit/>
        </w:trPr>
        <w:tc>
          <w:tcPr>
            <w:tcW w:w="4678" w:type="dxa"/>
          </w:tcPr>
          <w:p w14:paraId="0857881F"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España</w:t>
            </w:r>
          </w:p>
          <w:p w14:paraId="210DC7EF"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S.A.</w:t>
            </w:r>
            <w:r w:rsidRPr="009812A3">
              <w:rPr>
                <w:rFonts w:eastAsia="SimSun" w:cs="Times New Roman"/>
                <w:noProof/>
                <w:szCs w:val="24"/>
                <w:lang w:val="et-EE" w:eastAsia="et-EE"/>
              </w:rPr>
              <w:br/>
              <w:t>Tel: + 34 91 4952700</w:t>
            </w:r>
          </w:p>
          <w:p w14:paraId="28BBD7EB"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49571FC6" w14:textId="77777777" w:rsidR="00052DD8" w:rsidRPr="009812A3" w:rsidRDefault="00052DD8" w:rsidP="0025248E">
            <w:pPr>
              <w:suppressAutoHyphens/>
              <w:spacing w:after="0"/>
              <w:rPr>
                <w:rFonts w:eastAsia="SimSun" w:cs="Times New Roman"/>
                <w:b/>
                <w:i/>
                <w:noProof/>
                <w:szCs w:val="24"/>
                <w:lang w:val="et-EE" w:eastAsia="et-EE"/>
              </w:rPr>
            </w:pPr>
            <w:r w:rsidRPr="009812A3">
              <w:rPr>
                <w:rFonts w:eastAsia="SimSun" w:cs="Times New Roman"/>
                <w:b/>
                <w:noProof/>
                <w:szCs w:val="24"/>
                <w:lang w:val="et-EE" w:eastAsia="et-EE"/>
              </w:rPr>
              <w:t>Polska</w:t>
            </w:r>
          </w:p>
          <w:p w14:paraId="2E6ABAC2"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Sp.z.o.o.</w:t>
            </w:r>
            <w:r w:rsidRPr="009812A3">
              <w:rPr>
                <w:rFonts w:eastAsia="SimSun" w:cs="Times New Roman"/>
                <w:noProof/>
                <w:szCs w:val="24"/>
                <w:lang w:val="et-EE" w:eastAsia="et-EE"/>
              </w:rPr>
              <w:br/>
              <w:t>Tel.: + 48 225451 111</w:t>
            </w:r>
          </w:p>
          <w:p w14:paraId="4F8B776C"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A04EC" w14:paraId="1F1FF7F8" w14:textId="77777777" w:rsidTr="0025248E">
        <w:trPr>
          <w:cantSplit/>
        </w:trPr>
        <w:tc>
          <w:tcPr>
            <w:tcW w:w="4678" w:type="dxa"/>
          </w:tcPr>
          <w:p w14:paraId="78BD7987"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szCs w:val="24"/>
                <w:lang w:val="et-EE" w:eastAsia="et-EE"/>
              </w:rPr>
              <w:t>France</w:t>
            </w:r>
          </w:p>
          <w:p w14:paraId="17EC2888"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S.A.S.</w:t>
            </w:r>
            <w:r w:rsidRPr="009812A3">
              <w:rPr>
                <w:rFonts w:eastAsia="SimSun" w:cs="Times New Roman"/>
                <w:noProof/>
                <w:szCs w:val="24"/>
                <w:lang w:val="et-EE" w:eastAsia="et-EE"/>
              </w:rPr>
              <w:br/>
              <w:t>Tél: + 33 (0)1 55917500</w:t>
            </w:r>
          </w:p>
          <w:p w14:paraId="59DB9FE1" w14:textId="77777777" w:rsidR="00052DD8" w:rsidRPr="009812A3" w:rsidRDefault="00052DD8" w:rsidP="0025248E">
            <w:pPr>
              <w:spacing w:after="0"/>
              <w:rPr>
                <w:rFonts w:eastAsia="SimSun" w:cs="Times New Roman"/>
                <w:b/>
                <w:noProof/>
                <w:szCs w:val="24"/>
                <w:lang w:val="et-EE" w:eastAsia="et-EE"/>
              </w:rPr>
            </w:pPr>
          </w:p>
        </w:tc>
        <w:tc>
          <w:tcPr>
            <w:tcW w:w="4678" w:type="dxa"/>
          </w:tcPr>
          <w:p w14:paraId="59915699"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szCs w:val="24"/>
                <w:lang w:val="et-EE" w:eastAsia="et-EE"/>
              </w:rPr>
              <w:t>Portugal</w:t>
            </w:r>
          </w:p>
          <w:p w14:paraId="37B41FF2"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Farma, Lda.</w:t>
            </w:r>
            <w:r w:rsidRPr="009812A3">
              <w:rPr>
                <w:rFonts w:eastAsia="SimSun" w:cs="Times New Roman"/>
                <w:szCs w:val="24"/>
                <w:lang w:val="et-EE" w:eastAsia="et-EE"/>
              </w:rPr>
              <w:br/>
            </w:r>
            <w:r w:rsidRPr="009812A3">
              <w:rPr>
                <w:rFonts w:eastAsia="SimSun" w:cs="Times New Roman"/>
                <w:noProof/>
                <w:szCs w:val="24"/>
                <w:lang w:val="et-EE" w:eastAsia="et-EE"/>
              </w:rPr>
              <w:t>Tel: + 351 21 4401300</w:t>
            </w:r>
          </w:p>
          <w:p w14:paraId="143A6421"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A04EC" w14:paraId="32D79A73" w14:textId="77777777" w:rsidTr="0025248E">
        <w:trPr>
          <w:cantSplit/>
        </w:trPr>
        <w:tc>
          <w:tcPr>
            <w:tcW w:w="4678" w:type="dxa"/>
          </w:tcPr>
          <w:p w14:paraId="28789E7E"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Hrvatska</w:t>
            </w:r>
          </w:p>
          <w:p w14:paraId="3665007F"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d.o.o.</w:t>
            </w:r>
            <w:r w:rsidRPr="009812A3">
              <w:rPr>
                <w:rFonts w:eastAsia="SimSun" w:cs="Times New Roman"/>
                <w:noProof/>
                <w:szCs w:val="24"/>
                <w:lang w:val="et-EE" w:eastAsia="et-EE"/>
              </w:rPr>
              <w:br/>
              <w:t>Tel: + 385 1 670 01 02</w:t>
            </w:r>
          </w:p>
          <w:p w14:paraId="5BD0CEDE"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749D0678"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România</w:t>
            </w:r>
          </w:p>
          <w:p w14:paraId="470E120B"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S.C. Astellas Pharma SRL</w:t>
            </w:r>
            <w:r w:rsidRPr="009812A3">
              <w:rPr>
                <w:rFonts w:eastAsia="SimSun" w:cs="Times New Roman"/>
                <w:noProof/>
                <w:szCs w:val="24"/>
                <w:lang w:val="et-EE" w:eastAsia="et-EE"/>
              </w:rPr>
              <w:br/>
              <w:t>Tel: + 40 (0)21 361 04 95</w:t>
            </w:r>
          </w:p>
          <w:p w14:paraId="01D711EE"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A04EC" w14:paraId="75CDB273" w14:textId="77777777" w:rsidTr="0025248E">
        <w:trPr>
          <w:cantSplit/>
        </w:trPr>
        <w:tc>
          <w:tcPr>
            <w:tcW w:w="4678" w:type="dxa"/>
          </w:tcPr>
          <w:p w14:paraId="144CF018"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noProof/>
                <w:szCs w:val="24"/>
                <w:lang w:val="et-EE" w:eastAsia="et-EE"/>
              </w:rPr>
              <w:br w:type="page"/>
            </w:r>
            <w:r w:rsidRPr="009812A3">
              <w:rPr>
                <w:rFonts w:eastAsia="SimSun" w:cs="Times New Roman"/>
                <w:b/>
                <w:szCs w:val="24"/>
                <w:lang w:val="et-EE" w:eastAsia="et-EE"/>
              </w:rPr>
              <w:t>Ireland</w:t>
            </w:r>
          </w:p>
          <w:p w14:paraId="66A389AE"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Co. Ltd.</w:t>
            </w:r>
            <w:r w:rsidRPr="009812A3">
              <w:rPr>
                <w:rFonts w:eastAsia="SimSun" w:cs="Times New Roman"/>
                <w:noProof/>
                <w:szCs w:val="24"/>
                <w:lang w:val="et-EE" w:eastAsia="et-EE"/>
              </w:rPr>
              <w:br/>
              <w:t>Tel: + 353 (0)1 4671555</w:t>
            </w:r>
          </w:p>
          <w:p w14:paraId="2AE5C48F"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4BB26E73"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noProof/>
                <w:szCs w:val="24"/>
                <w:lang w:val="et-EE" w:eastAsia="et-EE"/>
              </w:rPr>
              <w:t>Slovenija</w:t>
            </w:r>
          </w:p>
          <w:p w14:paraId="17441D14"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d.o.o.</w:t>
            </w:r>
            <w:r w:rsidRPr="009812A3">
              <w:rPr>
                <w:rFonts w:eastAsia="SimSun" w:cs="Times New Roman"/>
                <w:noProof/>
                <w:szCs w:val="24"/>
                <w:lang w:val="et-EE" w:eastAsia="et-EE"/>
              </w:rPr>
              <w:br/>
              <w:t>Tel: + 386 14011 400</w:t>
            </w:r>
          </w:p>
          <w:p w14:paraId="2B1C3FF0" w14:textId="77777777" w:rsidR="00052DD8" w:rsidRPr="009812A3" w:rsidRDefault="00052DD8" w:rsidP="0025248E">
            <w:pPr>
              <w:suppressAutoHyphens/>
              <w:spacing w:after="0"/>
              <w:rPr>
                <w:rFonts w:eastAsia="SimSun" w:cs="Times New Roman"/>
                <w:noProof/>
                <w:szCs w:val="24"/>
                <w:lang w:val="et-EE" w:eastAsia="et-EE"/>
              </w:rPr>
            </w:pPr>
          </w:p>
        </w:tc>
      </w:tr>
      <w:tr w:rsidR="00052DD8" w:rsidRPr="009A04EC" w14:paraId="479C05DF" w14:textId="77777777" w:rsidTr="0025248E">
        <w:trPr>
          <w:cantSplit/>
        </w:trPr>
        <w:tc>
          <w:tcPr>
            <w:tcW w:w="4678" w:type="dxa"/>
          </w:tcPr>
          <w:p w14:paraId="6F43E4EE" w14:textId="77777777" w:rsidR="00052DD8" w:rsidRPr="009812A3" w:rsidRDefault="00052DD8" w:rsidP="0025248E">
            <w:pPr>
              <w:keepNext/>
              <w:spacing w:after="0"/>
              <w:rPr>
                <w:rFonts w:eastAsia="SimSun" w:cs="Times New Roman"/>
                <w:b/>
                <w:noProof/>
                <w:szCs w:val="24"/>
                <w:lang w:val="et-EE" w:eastAsia="et-EE"/>
              </w:rPr>
            </w:pPr>
            <w:r w:rsidRPr="009812A3">
              <w:rPr>
                <w:rFonts w:eastAsia="SimSun" w:cs="Times New Roman"/>
                <w:b/>
                <w:noProof/>
                <w:szCs w:val="24"/>
                <w:lang w:val="et-EE" w:eastAsia="et-EE"/>
              </w:rPr>
              <w:t>Ísland</w:t>
            </w:r>
          </w:p>
          <w:p w14:paraId="1AB261BE" w14:textId="0B2684CB"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Vistor</w:t>
            </w:r>
            <w:r w:rsidRPr="009812A3">
              <w:rPr>
                <w:rFonts w:eastAsia="SimSun" w:cs="Times New Roman"/>
                <w:noProof/>
                <w:szCs w:val="24"/>
                <w:lang w:val="et-EE" w:eastAsia="et-EE"/>
              </w:rPr>
              <w:br/>
              <w:t>Sími: + 354 535 7000</w:t>
            </w:r>
          </w:p>
          <w:p w14:paraId="485C836D" w14:textId="77777777" w:rsidR="00052DD8" w:rsidRPr="009812A3" w:rsidRDefault="00052DD8" w:rsidP="0025248E">
            <w:pPr>
              <w:suppressAutoHyphens/>
              <w:spacing w:after="0"/>
              <w:rPr>
                <w:rFonts w:eastAsia="SimSun" w:cs="Times New Roman"/>
                <w:noProof/>
                <w:szCs w:val="24"/>
                <w:lang w:val="et-EE" w:eastAsia="et-EE"/>
              </w:rPr>
            </w:pPr>
          </w:p>
        </w:tc>
        <w:tc>
          <w:tcPr>
            <w:tcW w:w="4678" w:type="dxa"/>
          </w:tcPr>
          <w:p w14:paraId="202AB86D"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Slovenská republika</w:t>
            </w:r>
          </w:p>
          <w:p w14:paraId="21F2008C"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 xml:space="preserve">Astellas Pharma s.r.o., </w:t>
            </w:r>
            <w:r w:rsidRPr="009812A3">
              <w:rPr>
                <w:rFonts w:eastAsia="SimSun" w:cs="Times New Roman"/>
                <w:noProof/>
                <w:szCs w:val="24"/>
                <w:lang w:val="et-EE" w:eastAsia="et-EE"/>
              </w:rPr>
              <w:br/>
              <w:t>Tel: + 421 2 4444 2157</w:t>
            </w:r>
          </w:p>
          <w:p w14:paraId="5C0BB142" w14:textId="77777777" w:rsidR="00052DD8" w:rsidRPr="009812A3" w:rsidRDefault="00052DD8" w:rsidP="0025248E">
            <w:pPr>
              <w:suppressAutoHyphens/>
              <w:spacing w:after="0"/>
              <w:rPr>
                <w:rFonts w:eastAsia="SimSun" w:cs="Times New Roman"/>
                <w:b/>
                <w:noProof/>
                <w:szCs w:val="24"/>
                <w:lang w:val="et-EE" w:eastAsia="et-EE"/>
              </w:rPr>
            </w:pPr>
          </w:p>
        </w:tc>
      </w:tr>
      <w:tr w:rsidR="00052DD8" w:rsidRPr="009812A3" w14:paraId="3EA23BBD" w14:textId="77777777" w:rsidTr="0025248E">
        <w:trPr>
          <w:cantSplit/>
        </w:trPr>
        <w:tc>
          <w:tcPr>
            <w:tcW w:w="4678" w:type="dxa"/>
          </w:tcPr>
          <w:p w14:paraId="479A0E22"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b/>
                <w:noProof/>
                <w:szCs w:val="24"/>
                <w:lang w:val="et-EE" w:eastAsia="et-EE"/>
              </w:rPr>
              <w:t>Italia</w:t>
            </w:r>
          </w:p>
          <w:p w14:paraId="7C1D0B2F"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S.p.A.</w:t>
            </w:r>
            <w:r w:rsidRPr="009812A3">
              <w:rPr>
                <w:rFonts w:eastAsia="SimSun" w:cs="Times New Roman"/>
                <w:noProof/>
                <w:szCs w:val="24"/>
                <w:lang w:val="et-EE" w:eastAsia="et-EE"/>
              </w:rPr>
              <w:br/>
              <w:t>Tel: + 39 (0)2 921381</w:t>
            </w:r>
          </w:p>
          <w:p w14:paraId="01430C4E" w14:textId="77777777" w:rsidR="00052DD8" w:rsidRPr="009812A3" w:rsidRDefault="00052DD8" w:rsidP="0025248E">
            <w:pPr>
              <w:spacing w:after="0"/>
              <w:rPr>
                <w:rFonts w:eastAsia="SimSun" w:cs="Times New Roman"/>
                <w:b/>
                <w:noProof/>
                <w:szCs w:val="24"/>
                <w:lang w:val="et-EE" w:eastAsia="et-EE"/>
              </w:rPr>
            </w:pPr>
          </w:p>
        </w:tc>
        <w:tc>
          <w:tcPr>
            <w:tcW w:w="4678" w:type="dxa"/>
          </w:tcPr>
          <w:p w14:paraId="043BB420" w14:textId="77777777" w:rsidR="00052DD8" w:rsidRPr="009812A3" w:rsidRDefault="00052DD8" w:rsidP="0025248E">
            <w:pPr>
              <w:suppressAutoHyphens/>
              <w:spacing w:after="0"/>
              <w:rPr>
                <w:rFonts w:eastAsia="SimSun" w:cs="Times New Roman"/>
                <w:noProof/>
                <w:szCs w:val="24"/>
                <w:lang w:val="et-EE" w:eastAsia="et-EE"/>
              </w:rPr>
            </w:pPr>
            <w:r w:rsidRPr="009812A3">
              <w:rPr>
                <w:rFonts w:eastAsia="SimSun" w:cs="Times New Roman"/>
                <w:b/>
                <w:noProof/>
                <w:szCs w:val="24"/>
                <w:lang w:val="et-EE" w:eastAsia="et-EE"/>
              </w:rPr>
              <w:t>Suomi/Finland</w:t>
            </w:r>
          </w:p>
          <w:p w14:paraId="0179F46A" w14:textId="77777777" w:rsidR="00052DD8" w:rsidRPr="009812A3" w:rsidRDefault="00052DD8" w:rsidP="0025248E">
            <w:pPr>
              <w:suppressAutoHyphens/>
              <w:spacing w:after="0"/>
              <w:rPr>
                <w:rFonts w:eastAsia="SimSun" w:cs="Times New Roman"/>
                <w:noProof/>
                <w:szCs w:val="24"/>
                <w:lang w:val="et-EE" w:eastAsia="et-EE"/>
              </w:rPr>
            </w:pPr>
            <w:r w:rsidRPr="009812A3">
              <w:rPr>
                <w:rFonts w:eastAsia="SimSun" w:cs="Times New Roman"/>
                <w:noProof/>
                <w:szCs w:val="24"/>
                <w:lang w:val="et-EE" w:eastAsia="et-EE"/>
              </w:rPr>
              <w:t>Astellas Pharma</w:t>
            </w:r>
            <w:r w:rsidRPr="009812A3">
              <w:rPr>
                <w:rFonts w:eastAsia="SimSun" w:cs="Times New Roman"/>
                <w:noProof/>
                <w:szCs w:val="24"/>
                <w:lang w:val="et-EE" w:eastAsia="et-EE"/>
              </w:rPr>
              <w:br/>
              <w:t>Puh/Tel: + 358 (0)9 85606000</w:t>
            </w:r>
          </w:p>
        </w:tc>
      </w:tr>
      <w:tr w:rsidR="00052DD8" w:rsidRPr="009A04EC" w14:paraId="4A1997CF" w14:textId="77777777" w:rsidTr="0025248E">
        <w:trPr>
          <w:cantSplit/>
        </w:trPr>
        <w:tc>
          <w:tcPr>
            <w:tcW w:w="4678" w:type="dxa"/>
          </w:tcPr>
          <w:p w14:paraId="70DAA930" w14:textId="77777777" w:rsidR="00052DD8" w:rsidRPr="009812A3" w:rsidRDefault="00052DD8" w:rsidP="0025248E">
            <w:pPr>
              <w:spacing w:after="0"/>
              <w:rPr>
                <w:rFonts w:eastAsia="SimSun" w:cs="Times New Roman"/>
                <w:b/>
                <w:noProof/>
                <w:szCs w:val="24"/>
                <w:lang w:val="et-EE" w:eastAsia="et-EE"/>
              </w:rPr>
            </w:pPr>
            <w:r w:rsidRPr="009812A3">
              <w:rPr>
                <w:rFonts w:eastAsia="SimSun" w:cs="Times New Roman"/>
                <w:b/>
                <w:noProof/>
                <w:szCs w:val="24"/>
                <w:lang w:val="et-EE" w:eastAsia="et-EE"/>
              </w:rPr>
              <w:t>Κύπρος</w:t>
            </w:r>
          </w:p>
          <w:p w14:paraId="0DF745A2" w14:textId="77777777" w:rsidR="001214A2" w:rsidRPr="009812A3" w:rsidDel="002D6C4B" w:rsidRDefault="001214A2" w:rsidP="001214A2">
            <w:pPr>
              <w:spacing w:after="0"/>
              <w:rPr>
                <w:del w:id="389" w:author="Author"/>
                <w:rFonts w:cs="Myanmar Text"/>
              </w:rPr>
            </w:pPr>
            <w:del w:id="390" w:author="Author">
              <w:r w:rsidRPr="009812A3" w:rsidDel="002D6C4B">
                <w:rPr>
                  <w:rFonts w:cs="Myanmar Text"/>
                  <w:lang w:val="fi-FI"/>
                </w:rPr>
                <w:delText>Ελλάδα</w:delText>
              </w:r>
            </w:del>
          </w:p>
          <w:p w14:paraId="62371B0F" w14:textId="77777777" w:rsidR="001214A2" w:rsidRPr="009812A3" w:rsidRDefault="001214A2" w:rsidP="001214A2">
            <w:pPr>
              <w:spacing w:after="0"/>
              <w:rPr>
                <w:ins w:id="391" w:author="Author"/>
                <w:rFonts w:cs="Myanmar Text"/>
                <w:lang w:val="fi-FI"/>
              </w:rPr>
            </w:pPr>
            <w:ins w:id="392" w:author="Author">
              <w:r w:rsidRPr="009812A3">
                <w:rPr>
                  <w:rFonts w:cs="Myanmar Text"/>
                  <w:lang w:val="fi-FI"/>
                </w:rPr>
                <w:t>Novagem Ltd</w:t>
              </w:r>
            </w:ins>
          </w:p>
          <w:p w14:paraId="77160C07" w14:textId="77777777" w:rsidR="001214A2" w:rsidRPr="009812A3" w:rsidDel="002D53F4" w:rsidRDefault="001214A2" w:rsidP="001214A2">
            <w:pPr>
              <w:spacing w:after="0"/>
              <w:rPr>
                <w:del w:id="393" w:author="Author"/>
                <w:rFonts w:eastAsia="SimSun"/>
                <w:lang w:val="fi-FI"/>
              </w:rPr>
            </w:pPr>
            <w:ins w:id="394" w:author="Author">
              <w:r w:rsidRPr="009812A3">
                <w:rPr>
                  <w:rFonts w:cs="Myanmar Text"/>
                  <w:lang w:val="fi-FI"/>
                </w:rPr>
                <w:t>Τηλ: +357 22 483858</w:t>
              </w:r>
            </w:ins>
            <w:del w:id="395" w:author="Author">
              <w:r w:rsidRPr="009812A3" w:rsidDel="002D53F4">
                <w:rPr>
                  <w:rFonts w:cs="Myanmar Text"/>
                  <w:lang w:val="fi-FI"/>
                </w:rPr>
                <w:delText>Astellas Pharmaceuticals AEBE</w:delText>
              </w:r>
            </w:del>
          </w:p>
          <w:p w14:paraId="0E5DCF8F" w14:textId="23D852DE" w:rsidR="00052DD8" w:rsidRPr="009812A3" w:rsidRDefault="001214A2" w:rsidP="001214A2">
            <w:pPr>
              <w:spacing w:after="0"/>
              <w:rPr>
                <w:rFonts w:eastAsia="SimSun" w:cs="Times New Roman"/>
                <w:szCs w:val="24"/>
                <w:lang w:val="et-EE" w:eastAsia="et-EE"/>
              </w:rPr>
            </w:pPr>
            <w:del w:id="396" w:author="Author">
              <w:r w:rsidRPr="009812A3" w:rsidDel="002D53F4">
                <w:rPr>
                  <w:rFonts w:cs="Myanmar Text"/>
                </w:rPr>
                <w:delText>Τηλ</w:delText>
              </w:r>
              <w:r w:rsidRPr="009812A3" w:rsidDel="002D53F4">
                <w:rPr>
                  <w:rFonts w:cs="Myanmar Text"/>
                  <w:lang w:val="fi-FI"/>
                </w:rPr>
                <w:delText>: + 30 210 8189900</w:delText>
              </w:r>
            </w:del>
          </w:p>
          <w:p w14:paraId="3FF050E7" w14:textId="77777777" w:rsidR="00052DD8" w:rsidRPr="009812A3" w:rsidRDefault="00052DD8" w:rsidP="0025248E">
            <w:pPr>
              <w:spacing w:after="0"/>
              <w:rPr>
                <w:rFonts w:eastAsia="SimSun" w:cs="Times New Roman"/>
                <w:b/>
                <w:noProof/>
                <w:szCs w:val="24"/>
                <w:lang w:val="et-EE" w:eastAsia="et-EE"/>
              </w:rPr>
            </w:pPr>
          </w:p>
        </w:tc>
        <w:tc>
          <w:tcPr>
            <w:tcW w:w="4678" w:type="dxa"/>
          </w:tcPr>
          <w:p w14:paraId="015C915A" w14:textId="77777777" w:rsidR="00052DD8" w:rsidRPr="009812A3" w:rsidRDefault="00052DD8" w:rsidP="0025248E">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Sverige</w:t>
            </w:r>
          </w:p>
          <w:p w14:paraId="5740DE98" w14:textId="77777777" w:rsidR="00052DD8" w:rsidRPr="009812A3" w:rsidRDefault="00052DD8" w:rsidP="0025248E">
            <w:pPr>
              <w:spacing w:after="0"/>
              <w:rPr>
                <w:rFonts w:eastAsia="SimSun" w:cs="Times New Roman"/>
                <w:szCs w:val="24"/>
                <w:lang w:val="et-EE" w:eastAsia="et-EE"/>
              </w:rPr>
            </w:pPr>
            <w:r w:rsidRPr="009812A3">
              <w:rPr>
                <w:rFonts w:eastAsia="SimSun" w:cs="Times New Roman"/>
                <w:noProof/>
                <w:szCs w:val="24"/>
                <w:lang w:val="et-EE" w:eastAsia="et-EE"/>
              </w:rPr>
              <w:t>Astellas Pharma AB</w:t>
            </w:r>
            <w:r w:rsidRPr="009812A3">
              <w:rPr>
                <w:rFonts w:eastAsia="SimSun" w:cs="Times New Roman"/>
                <w:noProof/>
                <w:szCs w:val="24"/>
                <w:lang w:val="et-EE" w:eastAsia="et-EE"/>
              </w:rPr>
              <w:br/>
              <w:t>Tel: + 46 (0)40</w:t>
            </w:r>
            <w:r w:rsidRPr="009812A3">
              <w:rPr>
                <w:rFonts w:eastAsia="SimSun" w:cs="Times New Roman"/>
                <w:noProof/>
                <w:szCs w:val="24"/>
                <w:lang w:val="et-EE" w:eastAsia="et-EE"/>
              </w:rPr>
              <w:noBreakHyphen/>
              <w:t>650 15 00</w:t>
            </w:r>
          </w:p>
          <w:p w14:paraId="6EA85033" w14:textId="77777777" w:rsidR="00052DD8" w:rsidRPr="009812A3" w:rsidRDefault="00052DD8" w:rsidP="0025248E">
            <w:pPr>
              <w:suppressAutoHyphens/>
              <w:spacing w:after="0"/>
              <w:rPr>
                <w:rFonts w:eastAsia="SimSun" w:cs="Times New Roman"/>
                <w:b/>
                <w:noProof/>
                <w:szCs w:val="24"/>
                <w:lang w:val="et-EE" w:eastAsia="et-EE"/>
              </w:rPr>
            </w:pPr>
          </w:p>
        </w:tc>
      </w:tr>
      <w:tr w:rsidR="00052DD8" w:rsidRPr="009812A3" w14:paraId="677125DE" w14:textId="77777777" w:rsidTr="0025248E">
        <w:trPr>
          <w:cantSplit/>
        </w:trPr>
        <w:tc>
          <w:tcPr>
            <w:tcW w:w="4678" w:type="dxa"/>
          </w:tcPr>
          <w:p w14:paraId="52E1AD99" w14:textId="77777777" w:rsidR="00052DD8" w:rsidRPr="009812A3" w:rsidRDefault="00052DD8" w:rsidP="0025248E">
            <w:pPr>
              <w:spacing w:after="0"/>
              <w:rPr>
                <w:rFonts w:eastAsia="SimSun" w:cs="Times New Roman"/>
                <w:b/>
                <w:noProof/>
                <w:szCs w:val="24"/>
                <w:lang w:val="et-EE" w:eastAsia="et-EE"/>
              </w:rPr>
            </w:pPr>
            <w:r w:rsidRPr="009812A3">
              <w:rPr>
                <w:rFonts w:eastAsia="SimSun" w:cs="Times New Roman"/>
                <w:b/>
                <w:noProof/>
                <w:szCs w:val="24"/>
                <w:lang w:val="et-EE" w:eastAsia="et-EE"/>
              </w:rPr>
              <w:t>Latvija</w:t>
            </w:r>
          </w:p>
          <w:p w14:paraId="36CDB8C6" w14:textId="77777777" w:rsidR="00052DD8" w:rsidRPr="009812A3" w:rsidRDefault="00052DD8" w:rsidP="0025248E">
            <w:pPr>
              <w:spacing w:after="0"/>
              <w:rPr>
                <w:rFonts w:eastAsia="SimSun" w:cs="Times New Roman"/>
                <w:szCs w:val="20"/>
                <w:lang w:val="fi-FI" w:eastAsia="et-EE"/>
              </w:rPr>
            </w:pPr>
            <w:r w:rsidRPr="009812A3">
              <w:rPr>
                <w:rFonts w:eastAsia="SimSun" w:cs="Times New Roman"/>
                <w:noProof/>
                <w:szCs w:val="20"/>
                <w:lang w:val="fi-FI" w:eastAsia="et-EE"/>
              </w:rPr>
              <w:t>Astellas Pharma d.o.o.</w:t>
            </w:r>
          </w:p>
          <w:p w14:paraId="0D3656E1" w14:textId="77777777" w:rsidR="00052DD8" w:rsidRPr="009812A3" w:rsidRDefault="00052DD8" w:rsidP="0025248E">
            <w:pPr>
              <w:spacing w:after="0"/>
              <w:rPr>
                <w:rFonts w:eastAsia="SimSun" w:cs="Times New Roman"/>
                <w:noProof/>
                <w:szCs w:val="24"/>
                <w:lang w:val="et-EE" w:eastAsia="et-EE"/>
              </w:rPr>
            </w:pPr>
            <w:r w:rsidRPr="009812A3">
              <w:rPr>
                <w:rFonts w:eastAsia="SimSun" w:cs="Times New Roman"/>
                <w:szCs w:val="20"/>
                <w:lang w:val="en-GB" w:eastAsia="et-EE"/>
              </w:rPr>
              <w:t>Tel: + 371 67 619365</w:t>
            </w:r>
          </w:p>
        </w:tc>
        <w:tc>
          <w:tcPr>
            <w:tcW w:w="4678" w:type="dxa"/>
          </w:tcPr>
          <w:p w14:paraId="78AFAC22" w14:textId="77777777" w:rsidR="00052DD8" w:rsidRPr="009812A3" w:rsidRDefault="00052DD8" w:rsidP="0025248E">
            <w:pPr>
              <w:spacing w:after="0"/>
              <w:rPr>
                <w:rFonts w:eastAsia="SimSun" w:cs="Times New Roman"/>
                <w:szCs w:val="24"/>
                <w:lang w:val="et-EE" w:eastAsia="et-EE"/>
              </w:rPr>
            </w:pPr>
          </w:p>
          <w:p w14:paraId="066B8F9D" w14:textId="77777777" w:rsidR="00052DD8" w:rsidRPr="009812A3" w:rsidRDefault="00052DD8" w:rsidP="0025248E">
            <w:pPr>
              <w:spacing w:after="0"/>
              <w:rPr>
                <w:rFonts w:eastAsia="SimSun" w:cs="Times New Roman"/>
                <w:noProof/>
                <w:szCs w:val="24"/>
                <w:lang w:val="et-EE" w:eastAsia="et-EE"/>
              </w:rPr>
            </w:pPr>
          </w:p>
        </w:tc>
      </w:tr>
    </w:tbl>
    <w:p w14:paraId="5A5CB736" w14:textId="6434A5A1" w:rsidR="00ED192B" w:rsidRDefault="00ED192B" w:rsidP="00052DD8">
      <w:pPr>
        <w:pStyle w:val="StayOnPublish"/>
        <w:rPr>
          <w:lang w:eastAsia="en-CA"/>
        </w:rPr>
      </w:pPr>
    </w:p>
    <w:p w14:paraId="6E1726A7" w14:textId="4B177A66" w:rsidR="00ED192B" w:rsidRPr="00EE5877" w:rsidRDefault="00ED192B" w:rsidP="00FE47EF">
      <w:pPr>
        <w:spacing w:before="480"/>
        <w:rPr>
          <w:b/>
          <w:bCs/>
          <w:lang w:val="fi-FI"/>
        </w:rPr>
      </w:pPr>
      <w:bookmarkStart w:id="397" w:name="_i4i0hCdpHq1Tf08LSBpnlVkZK"/>
      <w:bookmarkEnd w:id="397"/>
      <w:r w:rsidRPr="00EE5877">
        <w:rPr>
          <w:b/>
          <w:bCs/>
          <w:lang w:val="fi-FI"/>
        </w:rPr>
        <w:t xml:space="preserve">Infoleht on viimati uuendatud </w:t>
      </w:r>
      <w:r w:rsidR="002F6028" w:rsidRPr="002F6028">
        <w:rPr>
          <w:rFonts w:eastAsia="SimSun" w:cs="Times New Roman"/>
          <w:b/>
          <w:szCs w:val="24"/>
          <w:lang w:val="et-EE" w:eastAsia="et-EE"/>
        </w:rPr>
        <w:t xml:space="preserve">kuu </w:t>
      </w:r>
      <w:del w:id="398" w:author="Author">
        <w:r w:rsidR="00E168EB" w:rsidDel="001214A2">
          <w:rPr>
            <w:rFonts w:eastAsia="SimSun" w:cs="Times New Roman"/>
            <w:b/>
            <w:szCs w:val="24"/>
            <w:lang w:val="et-EE" w:eastAsia="et-EE"/>
          </w:rPr>
          <w:delText>02/2026</w:delText>
        </w:r>
        <w:r w:rsidRPr="00EE5877" w:rsidDel="001214A2">
          <w:rPr>
            <w:b/>
            <w:bCs/>
            <w:lang w:val="fi-FI"/>
          </w:rPr>
          <w:delText>.</w:delText>
        </w:r>
      </w:del>
      <w:r w:rsidRPr="00EE5877">
        <w:rPr>
          <w:b/>
          <w:bCs/>
          <w:lang w:val="fi-FI"/>
        </w:rPr>
        <w:t xml:space="preserve"> </w:t>
      </w:r>
    </w:p>
    <w:p w14:paraId="0932C5D1" w14:textId="01AB95B7" w:rsidR="00ED192B" w:rsidRPr="00EE5877" w:rsidRDefault="002F6028">
      <w:pPr>
        <w:rPr>
          <w:lang w:val="fi-FI"/>
        </w:rPr>
      </w:pPr>
      <w:bookmarkStart w:id="399" w:name="_i4i7AmGiHwKzdsCo1kfkmYERH"/>
      <w:bookmarkStart w:id="400" w:name="_i4i0htMMFGPZMCpDJf9yi0q4q"/>
      <w:bookmarkStart w:id="401" w:name="_i4i03qmHfb1lbaHsFPo3pZG0p"/>
      <w:bookmarkEnd w:id="399"/>
      <w:bookmarkEnd w:id="400"/>
      <w:bookmarkEnd w:id="401"/>
      <w:r w:rsidRPr="002F6028">
        <w:rPr>
          <w:rFonts w:eastAsia="SimSun" w:cs="Times New Roman"/>
          <w:szCs w:val="24"/>
          <w:lang w:val="et-EE" w:eastAsia="et-EE"/>
        </w:rPr>
        <w:t xml:space="preserve">Täpne teave selle ravimi kohta on Euroopa Ravimiameti kodulehel: </w:t>
      </w:r>
      <w:hyperlink r:id="rId35" w:history="1">
        <w:r w:rsidRPr="002F6028">
          <w:rPr>
            <w:rFonts w:eastAsia="SimSun" w:cs="Times New Roman"/>
            <w:noProof/>
            <w:color w:val="0000FF"/>
            <w:szCs w:val="24"/>
            <w:u w:val="single"/>
            <w:lang w:val="et-EE" w:eastAsia="et-EE"/>
          </w:rPr>
          <w:t>http://www.ema.europa.eu</w:t>
        </w:r>
      </w:hyperlink>
      <w:r w:rsidR="00ED192B" w:rsidRPr="00EE5877">
        <w:rPr>
          <w:lang w:val="fi-FI"/>
        </w:rPr>
        <w:t xml:space="preserve">. </w:t>
      </w:r>
    </w:p>
    <w:p w14:paraId="7BDB8637" w14:textId="35ACE59B" w:rsidR="00ED192B" w:rsidRDefault="00ED192B" w:rsidP="004258D5">
      <w:r w:rsidRPr="00946D17">
        <w:br w:type="page"/>
      </w:r>
    </w:p>
    <w:p w14:paraId="2FB8DB07" w14:textId="61902A60" w:rsidR="00ED192B" w:rsidRDefault="00ED192B">
      <w:pPr>
        <w:pStyle w:val="Title-AnnexIIIb"/>
      </w:pPr>
      <w:proofErr w:type="spellStart"/>
      <w:r w:rsidRPr="00813635">
        <w:lastRenderedPageBreak/>
        <w:t>Pakendi</w:t>
      </w:r>
      <w:proofErr w:type="spellEnd"/>
      <w:r w:rsidRPr="00813635">
        <w:t xml:space="preserve"> </w:t>
      </w:r>
      <w:proofErr w:type="spellStart"/>
      <w:r w:rsidRPr="00813635">
        <w:t>infoleht</w:t>
      </w:r>
      <w:proofErr w:type="spellEnd"/>
      <w:r w:rsidRPr="00813635">
        <w:t xml:space="preserve">: </w:t>
      </w:r>
      <w:proofErr w:type="spellStart"/>
      <w:r w:rsidRPr="00813635">
        <w:t>teave</w:t>
      </w:r>
      <w:proofErr w:type="spellEnd"/>
      <w:r w:rsidRPr="00813635">
        <w:t xml:space="preserve"> </w:t>
      </w:r>
      <w:proofErr w:type="spellStart"/>
      <w:r w:rsidRPr="00813635">
        <w:t>patsiendile</w:t>
      </w:r>
      <w:proofErr w:type="spellEnd"/>
    </w:p>
    <w:p w14:paraId="3AA3229A" w14:textId="02980202" w:rsidR="0011766C" w:rsidRPr="0011766C" w:rsidRDefault="0011766C" w:rsidP="0011766C">
      <w:pPr>
        <w:widowControl w:val="0"/>
        <w:autoSpaceDE w:val="0"/>
        <w:autoSpaceDN w:val="0"/>
        <w:adjustRightInd w:val="0"/>
        <w:spacing w:after="0"/>
        <w:jc w:val="center"/>
        <w:rPr>
          <w:rFonts w:eastAsia="SimSun" w:cs="Times New Roman"/>
          <w:b/>
          <w:noProof/>
          <w:szCs w:val="24"/>
          <w:lang w:val="et-EE" w:eastAsia="et-EE"/>
        </w:rPr>
      </w:pPr>
      <w:r w:rsidRPr="0011766C">
        <w:rPr>
          <w:rFonts w:eastAsia="SimSun" w:cs="Times New Roman"/>
          <w:b/>
          <w:szCs w:val="24"/>
          <w:lang w:val="et-EE" w:eastAsia="et-EE"/>
        </w:rPr>
        <w:t>Xtandi 40 mg õhukese polümeerikattega tabletid</w:t>
      </w:r>
    </w:p>
    <w:p w14:paraId="61B75683" w14:textId="0CCF2A57" w:rsidR="00ED192B" w:rsidRPr="00EE5877" w:rsidRDefault="0011766C" w:rsidP="0011766C">
      <w:pPr>
        <w:pStyle w:val="Subtitle-AnnexIIIb"/>
        <w:rPr>
          <w:rStyle w:val="Strong"/>
          <w:lang w:val="et-EE"/>
        </w:rPr>
      </w:pPr>
      <w:r w:rsidRPr="0011766C">
        <w:rPr>
          <w:rFonts w:eastAsia="SimSun" w:cs="Times New Roman"/>
          <w:b/>
          <w:szCs w:val="24"/>
          <w:lang w:val="et-EE" w:eastAsia="et-EE"/>
        </w:rPr>
        <w:t>Xtandi 80 mg õhukese polümeerikattega tabletid</w:t>
      </w:r>
    </w:p>
    <w:p w14:paraId="517EB78E" w14:textId="51204988" w:rsidR="00ED192B" w:rsidRPr="00EE5877" w:rsidRDefault="0011766C" w:rsidP="00BA32C3">
      <w:pPr>
        <w:pStyle w:val="Subtitle-AnnexIIIb"/>
        <w:rPr>
          <w:rFonts w:eastAsia="Times New Roman"/>
          <w:lang w:val="fi-FI"/>
        </w:rPr>
      </w:pPr>
      <w:r w:rsidRPr="0011766C">
        <w:rPr>
          <w:rFonts w:eastAsia="SimSun" w:cs="Times New Roman"/>
          <w:szCs w:val="24"/>
          <w:lang w:val="et-EE" w:eastAsia="et-EE"/>
        </w:rPr>
        <w:t>ensalutamiid</w:t>
      </w:r>
    </w:p>
    <w:p w14:paraId="0554A5DF" w14:textId="3897FA49" w:rsidR="00ED192B" w:rsidRPr="00EE5877" w:rsidRDefault="00ED192B">
      <w:pPr>
        <w:pStyle w:val="Heading3-AnnexIIIb"/>
        <w:rPr>
          <w:lang w:val="fi-FI"/>
        </w:rPr>
      </w:pPr>
      <w:r w:rsidRPr="00EE5877">
        <w:rPr>
          <w:lang w:val="fi-FI"/>
        </w:rPr>
        <w:t>Enne ravimi võtmist lugege hoolikalt infolehte, sest siin on teile vajalikku teavet.</w:t>
      </w:r>
    </w:p>
    <w:p w14:paraId="1B6C02FA" w14:textId="4974BB3D" w:rsidR="00ED192B" w:rsidRPr="005237EC" w:rsidRDefault="00ED192B" w:rsidP="0011766C">
      <w:pPr>
        <w:pStyle w:val="ListDash-PL"/>
        <w:numPr>
          <w:ilvl w:val="0"/>
          <w:numId w:val="10"/>
        </w:numPr>
        <w:tabs>
          <w:tab w:val="clear" w:pos="720"/>
          <w:tab w:val="num" w:pos="540"/>
        </w:tabs>
        <w:ind w:left="630" w:hanging="630"/>
        <w:rPr>
          <w:lang w:val="fi-FI"/>
        </w:rPr>
      </w:pPr>
      <w:r w:rsidRPr="005237EC">
        <w:rPr>
          <w:lang w:val="fi-FI"/>
        </w:rPr>
        <w:t>Hoidke infoleht alles, et seda vajadusel uuesti lugeda.</w:t>
      </w:r>
    </w:p>
    <w:p w14:paraId="19BAF5AF" w14:textId="5E3DD62F" w:rsidR="00ED192B" w:rsidRPr="00EE5877" w:rsidRDefault="0011766C" w:rsidP="00EA340E">
      <w:pPr>
        <w:pStyle w:val="ListDash-PL"/>
        <w:numPr>
          <w:ilvl w:val="0"/>
          <w:numId w:val="10"/>
        </w:numPr>
        <w:ind w:left="562" w:hanging="562"/>
        <w:rPr>
          <w:lang w:val="fi-FI" w:eastAsia="en-CA"/>
        </w:rPr>
      </w:pPr>
      <w:r w:rsidRPr="0011766C">
        <w:rPr>
          <w:rFonts w:eastAsia="SimSun" w:cs="Times New Roman"/>
          <w:noProof w:val="0"/>
          <w:szCs w:val="24"/>
          <w:lang w:val="et-EE" w:eastAsia="et-EE"/>
        </w:rPr>
        <w:t>Kui teil on lisaküsimusi, pidage nõu oma arstiga</w:t>
      </w:r>
      <w:r w:rsidR="00ED192B" w:rsidRPr="00EE5877">
        <w:rPr>
          <w:lang w:val="fi-FI"/>
        </w:rPr>
        <w:t>.</w:t>
      </w:r>
    </w:p>
    <w:p w14:paraId="346FEB47" w14:textId="54B57491" w:rsidR="00ED192B" w:rsidRPr="00EE5877" w:rsidRDefault="0011766C" w:rsidP="00EA340E">
      <w:pPr>
        <w:pStyle w:val="ListDash-PL"/>
        <w:numPr>
          <w:ilvl w:val="0"/>
          <w:numId w:val="10"/>
        </w:numPr>
        <w:ind w:left="562" w:hanging="562"/>
        <w:rPr>
          <w:lang w:val="et-EE" w:eastAsia="en-CA"/>
        </w:rPr>
      </w:pPr>
      <w:r w:rsidRPr="0011766C">
        <w:rPr>
          <w:rFonts w:eastAsia="SimSun" w:cs="Times New Roman"/>
          <w:noProof w:val="0"/>
          <w:szCs w:val="24"/>
          <w:lang w:val="et-EE" w:eastAsia="et-EE"/>
        </w:rPr>
        <w:t>Ravim on välja kirjutatud üksnes teile. Ärge andke seda kellelegi teisele. Ravim võib olla neile kahjulik, isegi kui haigusnähud on sarnased</w:t>
      </w:r>
      <w:r w:rsidR="00ED192B" w:rsidRPr="00EE5877">
        <w:rPr>
          <w:lang w:val="et-EE"/>
        </w:rPr>
        <w:t>.</w:t>
      </w:r>
    </w:p>
    <w:p w14:paraId="44A1DF2E" w14:textId="6E4C4A74" w:rsidR="00ED192B" w:rsidRDefault="0011766C" w:rsidP="00EA340E">
      <w:pPr>
        <w:pStyle w:val="ListDash-PL"/>
        <w:numPr>
          <w:ilvl w:val="0"/>
          <w:numId w:val="10"/>
        </w:numPr>
        <w:ind w:left="562" w:hanging="562"/>
        <w:rPr>
          <w:lang w:eastAsia="en-CA"/>
        </w:rPr>
      </w:pPr>
      <w:r w:rsidRPr="0011766C">
        <w:rPr>
          <w:rFonts w:eastAsia="SimSun" w:cs="Times New Roman"/>
          <w:noProof w:val="0"/>
          <w:szCs w:val="24"/>
          <w:lang w:val="et-EE" w:eastAsia="et-EE"/>
        </w:rPr>
        <w:t>Kui teil tekib ükskõik milline kõrvaltoime, pidage nõu oma arstiga. Kõrvaltoime võib olla ka selline, mida selles infolehes ei ole nimetatud. Vt lõik 4</w:t>
      </w:r>
      <w:r w:rsidR="00ED192B" w:rsidRPr="006C0B2E">
        <w:t>.</w:t>
      </w:r>
    </w:p>
    <w:p w14:paraId="10FBC021" w14:textId="677789A7" w:rsidR="00ED192B" w:rsidRDefault="00ED192B">
      <w:pPr>
        <w:pStyle w:val="Heading3-AnnexIIIb"/>
      </w:pPr>
      <w:proofErr w:type="spellStart"/>
      <w:r w:rsidRPr="00061583">
        <w:t>Infolehe</w:t>
      </w:r>
      <w:proofErr w:type="spellEnd"/>
      <w:r w:rsidRPr="00061583">
        <w:t xml:space="preserve"> </w:t>
      </w:r>
      <w:proofErr w:type="spellStart"/>
      <w:r w:rsidRPr="00061583">
        <w:t>sisukord</w:t>
      </w:r>
      <w:proofErr w:type="spellEnd"/>
    </w:p>
    <w:p w14:paraId="2506725B" w14:textId="689607C3" w:rsidR="00ED192B" w:rsidRPr="00EE5877" w:rsidRDefault="00ED192B" w:rsidP="0011766C">
      <w:pPr>
        <w:pStyle w:val="PackageLeafletTOC"/>
        <w:tabs>
          <w:tab w:val="clear" w:pos="425"/>
        </w:tabs>
        <w:ind w:left="540" w:hanging="540"/>
        <w:rPr>
          <w:lang w:val="fi-FI"/>
        </w:rPr>
      </w:pPr>
      <w:r w:rsidRPr="00EE5877">
        <w:rPr>
          <w:lang w:val="fi-FI"/>
        </w:rPr>
        <w:t>1.</w:t>
      </w:r>
      <w:r w:rsidRPr="00EE5877">
        <w:rPr>
          <w:lang w:val="fi-FI"/>
        </w:rPr>
        <w:tab/>
        <w:t xml:space="preserve">Mis ravim on </w:t>
      </w:r>
      <w:r w:rsidRPr="00FD56D7">
        <w:rPr>
          <w:lang w:val="fi-FI"/>
        </w:rPr>
        <w:t>Xtandi</w:t>
      </w:r>
      <w:r w:rsidRPr="00EE5877">
        <w:rPr>
          <w:lang w:val="fi-FI"/>
        </w:rPr>
        <w:t xml:space="preserve"> ja milleks seda kasutatakse</w:t>
      </w:r>
    </w:p>
    <w:p w14:paraId="035DC1AA" w14:textId="4A7D8C47" w:rsidR="00ED192B" w:rsidRPr="00EE5877" w:rsidRDefault="00ED192B" w:rsidP="0011766C">
      <w:pPr>
        <w:pStyle w:val="PackageLeafletTOC"/>
        <w:tabs>
          <w:tab w:val="clear" w:pos="425"/>
        </w:tabs>
        <w:ind w:left="540" w:hanging="540"/>
        <w:rPr>
          <w:lang w:val="fi-FI"/>
        </w:rPr>
      </w:pPr>
      <w:r w:rsidRPr="00EE5877">
        <w:rPr>
          <w:lang w:val="fi-FI"/>
        </w:rPr>
        <w:t>2.</w:t>
      </w:r>
      <w:r w:rsidRPr="00EE5877">
        <w:rPr>
          <w:lang w:val="fi-FI"/>
        </w:rPr>
        <w:tab/>
        <w:t xml:space="preserve">Mida on vaja teada enne </w:t>
      </w:r>
      <w:r w:rsidRPr="00FD56D7">
        <w:rPr>
          <w:lang w:val="fi-FI"/>
        </w:rPr>
        <w:t>Xtandi</w:t>
      </w:r>
      <w:r w:rsidR="0011766C" w:rsidRPr="00EE5877">
        <w:rPr>
          <w:lang w:val="fi-FI"/>
        </w:rPr>
        <w:t xml:space="preserve"> </w:t>
      </w:r>
      <w:r w:rsidRPr="00EE5877">
        <w:rPr>
          <w:lang w:val="fi-FI"/>
        </w:rPr>
        <w:t>võtmist</w:t>
      </w:r>
    </w:p>
    <w:p w14:paraId="3EDB3780" w14:textId="231C839E" w:rsidR="00ED192B" w:rsidRPr="00EE5877" w:rsidRDefault="00ED192B" w:rsidP="0011766C">
      <w:pPr>
        <w:pStyle w:val="PackageLeafletTOC"/>
        <w:tabs>
          <w:tab w:val="clear" w:pos="425"/>
        </w:tabs>
        <w:ind w:left="540" w:hanging="540"/>
        <w:rPr>
          <w:lang w:val="fi-FI"/>
        </w:rPr>
      </w:pPr>
      <w:r w:rsidRPr="00EE5877">
        <w:rPr>
          <w:lang w:val="fi-FI"/>
        </w:rPr>
        <w:t>3.</w:t>
      </w:r>
      <w:r w:rsidRPr="00EE5877">
        <w:rPr>
          <w:lang w:val="fi-FI"/>
        </w:rPr>
        <w:tab/>
        <w:t xml:space="preserve">Kuidas </w:t>
      </w:r>
      <w:r w:rsidRPr="00FD56D7">
        <w:rPr>
          <w:lang w:val="fi-FI"/>
        </w:rPr>
        <w:t>Xtandi</w:t>
      </w:r>
      <w:r w:rsidRPr="00EE5877">
        <w:rPr>
          <w:lang w:val="fi-FI"/>
        </w:rPr>
        <w:t>’</w:t>
      </w:r>
      <w:r w:rsidR="0011766C" w:rsidRPr="00EE5877">
        <w:rPr>
          <w:lang w:val="fi-FI"/>
        </w:rPr>
        <w:t>t</w:t>
      </w:r>
      <w:r w:rsidRPr="00EE5877">
        <w:rPr>
          <w:lang w:val="fi-FI"/>
        </w:rPr>
        <w:t xml:space="preserve"> võtta</w:t>
      </w:r>
    </w:p>
    <w:p w14:paraId="7AED11CC" w14:textId="01306755" w:rsidR="00ED192B" w:rsidRPr="00EE5877" w:rsidRDefault="00ED192B" w:rsidP="0011766C">
      <w:pPr>
        <w:pStyle w:val="PackageLeafletTOC"/>
        <w:tabs>
          <w:tab w:val="clear" w:pos="425"/>
        </w:tabs>
        <w:ind w:left="540" w:hanging="540"/>
        <w:rPr>
          <w:lang w:val="fi-FI"/>
        </w:rPr>
      </w:pPr>
      <w:r w:rsidRPr="00EE5877">
        <w:rPr>
          <w:lang w:val="fi-FI"/>
        </w:rPr>
        <w:t>4.</w:t>
      </w:r>
      <w:r w:rsidRPr="00EE5877">
        <w:rPr>
          <w:lang w:val="fi-FI"/>
        </w:rPr>
        <w:tab/>
        <w:t>Võimalikud kõrvaltoimed</w:t>
      </w:r>
    </w:p>
    <w:p w14:paraId="73D0B951" w14:textId="47786F01" w:rsidR="00ED192B" w:rsidRPr="00EE5877" w:rsidRDefault="00ED192B" w:rsidP="0011766C">
      <w:pPr>
        <w:pStyle w:val="PackageLeafletTOC"/>
        <w:tabs>
          <w:tab w:val="clear" w:pos="425"/>
        </w:tabs>
        <w:ind w:left="540" w:hanging="540"/>
        <w:rPr>
          <w:lang w:val="fi-FI"/>
        </w:rPr>
      </w:pPr>
      <w:r w:rsidRPr="00EE5877">
        <w:rPr>
          <w:lang w:val="fi-FI"/>
        </w:rPr>
        <w:t>5.</w:t>
      </w:r>
      <w:r w:rsidRPr="00EE5877">
        <w:rPr>
          <w:lang w:val="fi-FI"/>
        </w:rPr>
        <w:tab/>
        <w:t xml:space="preserve">Kuidas </w:t>
      </w:r>
      <w:r w:rsidRPr="00FD56D7">
        <w:rPr>
          <w:lang w:val="fi-FI"/>
        </w:rPr>
        <w:t>Xtandi</w:t>
      </w:r>
      <w:r w:rsidRPr="00EE5877">
        <w:rPr>
          <w:lang w:val="fi-FI"/>
        </w:rPr>
        <w:t>’</w:t>
      </w:r>
      <w:r w:rsidR="0011766C" w:rsidRPr="00EE5877">
        <w:rPr>
          <w:lang w:val="fi-FI"/>
        </w:rPr>
        <w:t>t</w:t>
      </w:r>
      <w:r w:rsidRPr="00EE5877">
        <w:rPr>
          <w:lang w:val="fi-FI"/>
        </w:rPr>
        <w:t xml:space="preserve"> säilitada</w:t>
      </w:r>
    </w:p>
    <w:p w14:paraId="29623C28" w14:textId="12484745" w:rsidR="00ED192B" w:rsidRPr="00EE5877" w:rsidRDefault="00ED192B" w:rsidP="0011766C">
      <w:pPr>
        <w:pStyle w:val="PackageLeafletTOC"/>
        <w:tabs>
          <w:tab w:val="clear" w:pos="425"/>
        </w:tabs>
        <w:ind w:left="540" w:hanging="540"/>
        <w:rPr>
          <w:lang w:val="fi-FI"/>
        </w:rPr>
      </w:pPr>
      <w:r w:rsidRPr="00EE5877">
        <w:rPr>
          <w:lang w:val="fi-FI"/>
        </w:rPr>
        <w:t>6.</w:t>
      </w:r>
      <w:r w:rsidRPr="00EE5877">
        <w:rPr>
          <w:lang w:val="fi-FI"/>
        </w:rPr>
        <w:tab/>
        <w:t>Pakendi sisu ja muu teave</w:t>
      </w:r>
    </w:p>
    <w:p w14:paraId="38AA9B61" w14:textId="33E98F31" w:rsidR="00ED192B" w:rsidRPr="00EE5877" w:rsidRDefault="00ED192B">
      <w:pPr>
        <w:pStyle w:val="Heading3-PL"/>
        <w:rPr>
          <w:lang w:val="fi-FI"/>
        </w:rPr>
      </w:pPr>
      <w:r w:rsidRPr="00EE5877">
        <w:rPr>
          <w:lang w:val="fi-FI"/>
        </w:rPr>
        <w:t>1.</w:t>
      </w:r>
      <w:r w:rsidRPr="00EE5877">
        <w:rPr>
          <w:lang w:val="fi-FI"/>
        </w:rPr>
        <w:tab/>
        <w:t xml:space="preserve">Mis ravim on </w:t>
      </w:r>
      <w:r w:rsidRPr="00FD56D7">
        <w:rPr>
          <w:lang w:val="fi-FI"/>
        </w:rPr>
        <w:t>Xtandi</w:t>
      </w:r>
      <w:r w:rsidRPr="00EE5877">
        <w:rPr>
          <w:lang w:val="fi-FI"/>
        </w:rPr>
        <w:t xml:space="preserve"> ja milleks seda kasutatakse</w:t>
      </w:r>
    </w:p>
    <w:p w14:paraId="5E75A3A6" w14:textId="341AB674" w:rsidR="00F61D5B" w:rsidRPr="00F61D5B" w:rsidRDefault="00F61D5B" w:rsidP="00F61D5B">
      <w:pPr>
        <w:widowControl w:val="0"/>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 xml:space="preserve">Xtandi sisaldab toimeainena ensalutamiidi. Xtandi’t kasutatakse eesnäärmevähi raviks täiskasvanud meestel: </w:t>
      </w:r>
    </w:p>
    <w:p w14:paraId="6213FF61" w14:textId="77777777" w:rsidR="00F61D5B" w:rsidRPr="00F61D5B" w:rsidRDefault="00F61D5B" w:rsidP="00F61D5B">
      <w:pPr>
        <w:widowControl w:val="0"/>
        <w:numPr>
          <w:ilvl w:val="0"/>
          <w:numId w:val="14"/>
        </w:numPr>
        <w:tabs>
          <w:tab w:val="left" w:pos="567"/>
        </w:tabs>
        <w:autoSpaceDE w:val="0"/>
        <w:autoSpaceDN w:val="0"/>
        <w:adjustRightInd w:val="0"/>
        <w:spacing w:after="0" w:line="260" w:lineRule="exact"/>
        <w:rPr>
          <w:rFonts w:eastAsia="SimSun" w:cs="Times New Roman"/>
          <w:szCs w:val="20"/>
          <w:lang w:val="et-EE" w:eastAsia="et-EE"/>
        </w:rPr>
      </w:pPr>
      <w:r w:rsidRPr="00F61D5B">
        <w:rPr>
          <w:rFonts w:eastAsia="SimSun" w:cs="Times New Roman"/>
          <w:szCs w:val="20"/>
          <w:lang w:val="et-EE" w:eastAsia="et-EE"/>
        </w:rPr>
        <w:t>kes ei reageeri enam testosteroonisisaldust langetavale hormoonravile või kirurgilisele ravile</w:t>
      </w:r>
    </w:p>
    <w:p w14:paraId="3439118B" w14:textId="77777777" w:rsidR="00F61D5B" w:rsidRPr="00F61D5B" w:rsidRDefault="00F61D5B" w:rsidP="00F61D5B">
      <w:pPr>
        <w:widowControl w:val="0"/>
        <w:tabs>
          <w:tab w:val="left" w:pos="567"/>
        </w:tabs>
        <w:autoSpaceDE w:val="0"/>
        <w:autoSpaceDN w:val="0"/>
        <w:adjustRightInd w:val="0"/>
        <w:spacing w:after="0" w:line="260" w:lineRule="exact"/>
        <w:rPr>
          <w:rFonts w:eastAsia="SimSun" w:cs="Times New Roman"/>
          <w:szCs w:val="20"/>
          <w:lang w:val="et-EE" w:eastAsia="et-EE"/>
        </w:rPr>
      </w:pPr>
      <w:r w:rsidRPr="00F61D5B">
        <w:rPr>
          <w:rFonts w:eastAsia="SimSun" w:cs="Times New Roman"/>
          <w:szCs w:val="20"/>
          <w:lang w:val="et-EE" w:eastAsia="et-EE"/>
        </w:rPr>
        <w:t>või</w:t>
      </w:r>
    </w:p>
    <w:p w14:paraId="0C62CB27" w14:textId="77777777" w:rsidR="00F61D5B" w:rsidRPr="00F61D5B" w:rsidRDefault="00F61D5B" w:rsidP="00F61D5B">
      <w:pPr>
        <w:widowControl w:val="0"/>
        <w:numPr>
          <w:ilvl w:val="0"/>
          <w:numId w:val="14"/>
        </w:numPr>
        <w:tabs>
          <w:tab w:val="left" w:pos="567"/>
        </w:tabs>
        <w:autoSpaceDE w:val="0"/>
        <w:autoSpaceDN w:val="0"/>
        <w:adjustRightInd w:val="0"/>
        <w:spacing w:after="0" w:line="260" w:lineRule="exact"/>
        <w:rPr>
          <w:rFonts w:eastAsia="SimSun" w:cs="Times New Roman"/>
          <w:szCs w:val="20"/>
          <w:lang w:val="et-EE" w:eastAsia="et-EE"/>
        </w:rPr>
      </w:pPr>
      <w:r w:rsidRPr="00F61D5B">
        <w:rPr>
          <w:rFonts w:eastAsia="SimSun" w:cs="Times New Roman"/>
          <w:szCs w:val="20"/>
          <w:lang w:val="et-EE" w:eastAsia="et-EE"/>
        </w:rPr>
        <w:t xml:space="preserve">kelle kasvaja on levinud teistesse kehaosadesse ja reageerib testosteroonisisaldust langetavale hormoonravile või kirurgilisele ravile </w:t>
      </w:r>
    </w:p>
    <w:p w14:paraId="45185FD9" w14:textId="77777777" w:rsidR="00F61D5B" w:rsidRPr="00F61D5B" w:rsidRDefault="00F61D5B" w:rsidP="00F61D5B">
      <w:pPr>
        <w:widowControl w:val="0"/>
        <w:tabs>
          <w:tab w:val="left" w:pos="567"/>
        </w:tabs>
        <w:autoSpaceDE w:val="0"/>
        <w:autoSpaceDN w:val="0"/>
        <w:adjustRightInd w:val="0"/>
        <w:spacing w:after="0" w:line="260" w:lineRule="exact"/>
        <w:rPr>
          <w:rFonts w:eastAsia="SimSun" w:cs="Times New Roman"/>
          <w:szCs w:val="20"/>
          <w:lang w:val="et-EE" w:eastAsia="et-EE"/>
        </w:rPr>
      </w:pPr>
      <w:r w:rsidRPr="00F61D5B">
        <w:rPr>
          <w:rFonts w:eastAsia="SimSun" w:cs="Times New Roman"/>
          <w:szCs w:val="20"/>
          <w:lang w:val="et-EE" w:eastAsia="et-EE"/>
        </w:rPr>
        <w:t>või</w:t>
      </w:r>
    </w:p>
    <w:p w14:paraId="5321E903" w14:textId="77777777" w:rsidR="00F61D5B" w:rsidRPr="00F61D5B" w:rsidRDefault="00F61D5B" w:rsidP="00F61D5B">
      <w:pPr>
        <w:widowControl w:val="0"/>
        <w:numPr>
          <w:ilvl w:val="0"/>
          <w:numId w:val="14"/>
        </w:numPr>
        <w:tabs>
          <w:tab w:val="left" w:pos="567"/>
        </w:tabs>
        <w:autoSpaceDE w:val="0"/>
        <w:autoSpaceDN w:val="0"/>
        <w:adjustRightInd w:val="0"/>
        <w:spacing w:after="0" w:line="260" w:lineRule="exact"/>
        <w:rPr>
          <w:rFonts w:eastAsia="SimSun" w:cs="Times New Roman"/>
          <w:noProof/>
          <w:szCs w:val="24"/>
          <w:lang w:val="et-EE" w:eastAsia="et-EE"/>
        </w:rPr>
      </w:pPr>
      <w:r w:rsidRPr="00F61D5B">
        <w:rPr>
          <w:rFonts w:eastAsia="SimSun" w:cs="Times New Roman"/>
          <w:szCs w:val="20"/>
          <w:lang w:val="et-EE" w:eastAsia="et-EE"/>
        </w:rPr>
        <w:t>kellel on eelnevalt eemaldatud eesnääre või tehtud kiiritusravi ja esineb PSA kiire tõus, kuid vähkkasvaja ei ole levinud teistesse kehaosadesse ja reageerib testosterooni langetavale hormoonravile.</w:t>
      </w:r>
    </w:p>
    <w:p w14:paraId="56F5087B" w14:textId="77777777" w:rsidR="00F61D5B" w:rsidRPr="00F61D5B" w:rsidRDefault="00F61D5B" w:rsidP="00F61D5B">
      <w:pPr>
        <w:spacing w:after="0"/>
        <w:ind w:right="-2"/>
        <w:rPr>
          <w:rFonts w:eastAsia="SimSun" w:cs="Times New Roman"/>
          <w:noProof/>
          <w:szCs w:val="24"/>
          <w:lang w:val="et-EE" w:eastAsia="et-EE"/>
        </w:rPr>
      </w:pPr>
    </w:p>
    <w:p w14:paraId="11534235" w14:textId="77777777" w:rsidR="00F61D5B" w:rsidRPr="00F61D5B" w:rsidRDefault="00F61D5B" w:rsidP="00F61D5B">
      <w:pPr>
        <w:spacing w:after="0"/>
        <w:rPr>
          <w:rFonts w:eastAsia="SimSun" w:cs="Times New Roman"/>
          <w:noProof/>
          <w:szCs w:val="24"/>
          <w:lang w:val="et-EE" w:eastAsia="et-EE"/>
        </w:rPr>
      </w:pPr>
      <w:r w:rsidRPr="00F61D5B">
        <w:rPr>
          <w:rFonts w:eastAsia="SimSun" w:cs="Times New Roman"/>
          <w:b/>
          <w:szCs w:val="24"/>
          <w:lang w:val="et-EE" w:eastAsia="et-EE"/>
        </w:rPr>
        <w:t>Kuidas Xtandi toimib</w:t>
      </w:r>
    </w:p>
    <w:p w14:paraId="5A562603" w14:textId="57ECD7AC" w:rsidR="00ED192B" w:rsidRPr="00F61D5B" w:rsidRDefault="00F61D5B" w:rsidP="00F61D5B">
      <w:pPr>
        <w:widowControl w:val="0"/>
        <w:autoSpaceDE w:val="0"/>
        <w:autoSpaceDN w:val="0"/>
        <w:adjustRightInd w:val="0"/>
        <w:spacing w:after="0"/>
        <w:rPr>
          <w:rFonts w:eastAsia="PMingLiU" w:cs="Arial"/>
          <w:lang w:val="et-EE"/>
        </w:rPr>
      </w:pPr>
      <w:r w:rsidRPr="00F61D5B">
        <w:rPr>
          <w:rFonts w:eastAsia="SimSun" w:cs="Times New Roman"/>
          <w:szCs w:val="24"/>
          <w:lang w:val="et-EE" w:eastAsia="et-EE"/>
        </w:rPr>
        <w:t>Xtandi on ravim, mis blokeerib hormoonide, mida nimetatakse androgeenideks (nagu testosteroon), tegevuse.</w:t>
      </w:r>
      <w:r w:rsidRPr="00F61D5B">
        <w:rPr>
          <w:rFonts w:eastAsia="SimSun" w:cs="Times New Roman"/>
          <w:noProof/>
          <w:szCs w:val="24"/>
          <w:lang w:val="et-EE" w:eastAsia="et-EE"/>
        </w:rPr>
        <w:t xml:space="preserve"> </w:t>
      </w:r>
      <w:r w:rsidRPr="00F61D5B">
        <w:rPr>
          <w:rFonts w:eastAsia="SimSun" w:cs="Times New Roman"/>
          <w:szCs w:val="24"/>
          <w:lang w:val="et-EE" w:eastAsia="et-EE"/>
        </w:rPr>
        <w:t>Blokeerides androgeenid, lõpetab ensalutamiid eesnäärme vähirakkude kasvamise ja jagunemise</w:t>
      </w:r>
      <w:r w:rsidR="00ED192B" w:rsidRPr="00F61D5B">
        <w:rPr>
          <w:rFonts w:cs="Myanmar Text"/>
          <w:noProof/>
          <w:lang w:val="et-EE"/>
        </w:rPr>
        <w:t>.</w:t>
      </w:r>
    </w:p>
    <w:p w14:paraId="35FD2A11" w14:textId="4D09FE84" w:rsidR="00ED192B" w:rsidRPr="00F61D5B" w:rsidRDefault="00ED192B">
      <w:pPr>
        <w:pStyle w:val="Heading3-PL"/>
        <w:rPr>
          <w:rFonts w:eastAsia="PMingLiU"/>
          <w:lang w:val="et-EE"/>
        </w:rPr>
      </w:pPr>
      <w:r w:rsidRPr="00F61D5B">
        <w:rPr>
          <w:lang w:val="et-EE"/>
        </w:rPr>
        <w:t>2.</w:t>
      </w:r>
      <w:r w:rsidRPr="00F61D5B">
        <w:rPr>
          <w:lang w:val="et-EE"/>
        </w:rPr>
        <w:tab/>
        <w:t xml:space="preserve">Mida on vaja teada enne </w:t>
      </w:r>
      <w:r w:rsidRPr="00FD56D7">
        <w:rPr>
          <w:lang w:val="et-EE"/>
        </w:rPr>
        <w:t>Xtandi</w:t>
      </w:r>
      <w:r w:rsidRPr="00F61D5B">
        <w:rPr>
          <w:lang w:val="et-EE"/>
        </w:rPr>
        <w:t xml:space="preserve"> võtmist</w:t>
      </w:r>
    </w:p>
    <w:p w14:paraId="4C439402" w14:textId="70571FC4" w:rsidR="00ED192B" w:rsidRPr="00EE5877" w:rsidRDefault="00ED192B">
      <w:pPr>
        <w:pStyle w:val="Heading4-PL"/>
        <w:rPr>
          <w:lang w:val="fi-FI"/>
        </w:rPr>
      </w:pPr>
      <w:r w:rsidRPr="00FD56D7">
        <w:rPr>
          <w:lang w:val="fi-FI"/>
        </w:rPr>
        <w:t>Xtandi</w:t>
      </w:r>
      <w:r w:rsidRPr="00EE5877">
        <w:rPr>
          <w:lang w:val="fi-FI"/>
        </w:rPr>
        <w:t>’</w:t>
      </w:r>
      <w:r w:rsidR="00F61D5B" w:rsidRPr="00EE5877">
        <w:rPr>
          <w:lang w:val="fi-FI"/>
        </w:rPr>
        <w:t>t</w:t>
      </w:r>
      <w:r w:rsidRPr="00EE5877">
        <w:rPr>
          <w:lang w:val="fi-FI"/>
        </w:rPr>
        <w:t xml:space="preserve"> ei tohi võtta</w:t>
      </w:r>
    </w:p>
    <w:p w14:paraId="5791F5A7" w14:textId="744D5792" w:rsidR="00ED192B" w:rsidRPr="00EE5877" w:rsidRDefault="00ED192B" w:rsidP="001C389F">
      <w:pPr>
        <w:pStyle w:val="ListDash-PL"/>
        <w:numPr>
          <w:ilvl w:val="0"/>
          <w:numId w:val="18"/>
        </w:numPr>
        <w:spacing w:after="0"/>
        <w:ind w:left="576" w:hanging="288"/>
        <w:rPr>
          <w:rFonts w:eastAsia="Times New Roman"/>
          <w:lang w:val="fi-FI" w:eastAsia="en-CA"/>
        </w:rPr>
      </w:pPr>
      <w:r w:rsidRPr="00EE5877">
        <w:rPr>
          <w:lang w:val="fi-FI"/>
        </w:rPr>
        <w:t>kui olete</w:t>
      </w:r>
      <w:r w:rsidRPr="00EE5877">
        <w:rPr>
          <w:rFonts w:eastAsia="Times New Roman"/>
          <w:lang w:val="fi-FI" w:eastAsia="en-CA"/>
        </w:rPr>
        <w:t xml:space="preserve"> </w:t>
      </w:r>
      <w:r w:rsidR="00F61D5B" w:rsidRPr="00F61D5B">
        <w:rPr>
          <w:rFonts w:eastAsia="SimSun" w:cs="Times New Roman"/>
          <w:noProof w:val="0"/>
          <w:szCs w:val="24"/>
          <w:lang w:val="et-EE" w:eastAsia="et-EE"/>
        </w:rPr>
        <w:t>ensalutamiidi või selle ravimi mis tahes koostisosade (loetletud lõigus 6) suhtes allergiline;</w:t>
      </w:r>
    </w:p>
    <w:p w14:paraId="1589FB36" w14:textId="0CC52B56" w:rsidR="00ED192B" w:rsidRPr="00EE5877" w:rsidRDefault="00F61D5B" w:rsidP="001C389F">
      <w:pPr>
        <w:pStyle w:val="ListParagraph"/>
        <w:numPr>
          <w:ilvl w:val="0"/>
          <w:numId w:val="18"/>
        </w:numPr>
        <w:ind w:left="576" w:hanging="288"/>
        <w:rPr>
          <w:rFonts w:eastAsia="PMingLiU" w:cs="Arial"/>
          <w:lang w:val="fi-FI"/>
        </w:rPr>
      </w:pPr>
      <w:r w:rsidRPr="00F61D5B">
        <w:rPr>
          <w:rFonts w:eastAsia="SimSun" w:cs="Times New Roman"/>
          <w:szCs w:val="24"/>
          <w:lang w:val="et-EE" w:eastAsia="et-EE"/>
        </w:rPr>
        <w:t>kui olete rase või plaanite rasedust (vt „Rasedus, imetamine ja viljakus“</w:t>
      </w:r>
      <w:r w:rsidR="00ED192B" w:rsidRPr="00EE5877">
        <w:rPr>
          <w:rFonts w:eastAsia="MS Mincho" w:cs="Myanmar Text"/>
          <w:lang w:val="fi-FI" w:eastAsia="ja-JP"/>
        </w:rPr>
        <w:t>)</w:t>
      </w:r>
      <w:r w:rsidRPr="00EE5877">
        <w:rPr>
          <w:rFonts w:eastAsia="MS Mincho" w:cs="Myanmar Text"/>
          <w:lang w:val="fi-FI" w:eastAsia="ja-JP"/>
        </w:rPr>
        <w:t>.</w:t>
      </w:r>
    </w:p>
    <w:p w14:paraId="6976FD8A" w14:textId="7355D9B8" w:rsidR="00ED192B" w:rsidRPr="00EE5877" w:rsidRDefault="00ED192B">
      <w:pPr>
        <w:pStyle w:val="Heading4-PL"/>
        <w:rPr>
          <w:lang w:val="fi-FI"/>
        </w:rPr>
      </w:pPr>
      <w:r w:rsidRPr="00EE5877">
        <w:rPr>
          <w:lang w:val="fi-FI"/>
        </w:rPr>
        <w:t>Hoiatused ja ettevaatusabinõud</w:t>
      </w:r>
    </w:p>
    <w:p w14:paraId="5A31F7CC" w14:textId="578A8A71" w:rsidR="00F61D5B" w:rsidRPr="00F61D5B" w:rsidRDefault="00F61D5B" w:rsidP="00F61D5B">
      <w:pPr>
        <w:autoSpaceDE w:val="0"/>
        <w:autoSpaceDN w:val="0"/>
        <w:adjustRightInd w:val="0"/>
        <w:spacing w:after="0"/>
        <w:rPr>
          <w:rFonts w:eastAsia="SimSun" w:cs="Times New Roman"/>
          <w:szCs w:val="24"/>
          <w:u w:val="single"/>
          <w:lang w:val="et-EE" w:eastAsia="et-EE"/>
        </w:rPr>
      </w:pPr>
      <w:r w:rsidRPr="00F61D5B">
        <w:rPr>
          <w:rFonts w:eastAsia="SimSun" w:cs="Times New Roman"/>
          <w:szCs w:val="24"/>
          <w:u w:val="single"/>
          <w:lang w:val="et-EE" w:eastAsia="et-EE"/>
        </w:rPr>
        <w:t>Krambihood</w:t>
      </w:r>
    </w:p>
    <w:p w14:paraId="49FC3B07" w14:textId="77777777" w:rsid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6-l igast 1000-st inimesest, kes võtavad Xtandi’t ja vähem kui kolmel igast 1000-st inimesest, kes võtavad platseebot, teatati krambihoogudest (vt „Muud ravimid ja Xtandi“ allpool ning lõik 4, „Võimalikud kõrvaltoimed“).</w:t>
      </w:r>
    </w:p>
    <w:p w14:paraId="2A6319A0" w14:textId="77777777" w:rsidR="00C248FD" w:rsidRPr="00F61D5B" w:rsidRDefault="00C248FD" w:rsidP="00F61D5B">
      <w:pPr>
        <w:autoSpaceDE w:val="0"/>
        <w:autoSpaceDN w:val="0"/>
        <w:adjustRightInd w:val="0"/>
        <w:spacing w:after="0"/>
        <w:rPr>
          <w:rFonts w:eastAsia="SimSun" w:cs="Times New Roman"/>
          <w:szCs w:val="24"/>
          <w:lang w:val="et-EE" w:eastAsia="et-EE"/>
        </w:rPr>
      </w:pPr>
    </w:p>
    <w:p w14:paraId="6C71674A" w14:textId="77777777" w:rsidR="00F61D5B" w:rsidRPr="00F61D5B" w:rsidRDefault="00F61D5B" w:rsidP="00FE47EF">
      <w:pPr>
        <w:widowControl w:val="0"/>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Kui te võtate ravimit, mis võib põhjustada krambihooge või mis võib suurendada krambihoogude tekkeriski (vt „Muud ravimid ja Xtandi“ allpool).</w:t>
      </w:r>
    </w:p>
    <w:p w14:paraId="5594635D"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38B4CCC3"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Kui teil tekivad ravi ajal krambihood:</w:t>
      </w:r>
    </w:p>
    <w:p w14:paraId="0B2036D9"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Pöörduge nii kiiresti kui võimalik oma arsti poole. Teie arst võib otsustada, kas te peaksite lõpetama Xtandi võtmise.</w:t>
      </w:r>
    </w:p>
    <w:p w14:paraId="6DE4ECC9"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025CBF94" w14:textId="77777777" w:rsidR="00F61D5B" w:rsidRPr="00F61D5B" w:rsidRDefault="00F61D5B" w:rsidP="00F61D5B">
      <w:pPr>
        <w:keepNext/>
        <w:tabs>
          <w:tab w:val="left" w:pos="567"/>
        </w:tabs>
        <w:spacing w:after="0" w:line="260" w:lineRule="exact"/>
        <w:rPr>
          <w:rFonts w:eastAsia="SimSun" w:cs="Times New Roman"/>
          <w:szCs w:val="20"/>
          <w:u w:val="single"/>
          <w:lang w:val="et-EE" w:eastAsia="et-EE"/>
        </w:rPr>
      </w:pPr>
      <w:r w:rsidRPr="00F61D5B">
        <w:rPr>
          <w:rFonts w:eastAsia="SimSun" w:cs="Times New Roman"/>
          <w:szCs w:val="20"/>
          <w:u w:val="single"/>
          <w:lang w:val="et-EE" w:eastAsia="et-EE"/>
        </w:rPr>
        <w:t>Pöörduv posterioorse entsefalopaatia sündroom (PRES)</w:t>
      </w:r>
    </w:p>
    <w:p w14:paraId="3B2E3B40" w14:textId="77777777" w:rsidR="00F61D5B" w:rsidRPr="00F61D5B" w:rsidRDefault="00F61D5B" w:rsidP="00F61D5B">
      <w:pPr>
        <w:tabs>
          <w:tab w:val="left" w:pos="567"/>
        </w:tabs>
        <w:spacing w:after="0" w:line="260" w:lineRule="exact"/>
        <w:rPr>
          <w:rFonts w:eastAsia="SimSun" w:cs="Times New Roman"/>
          <w:szCs w:val="20"/>
          <w:lang w:val="et-EE" w:eastAsia="et-EE"/>
        </w:rPr>
      </w:pPr>
      <w:r w:rsidRPr="00F61D5B">
        <w:rPr>
          <w:rFonts w:eastAsia="SimSun" w:cs="Times New Roman"/>
          <w:szCs w:val="20"/>
          <w:lang w:val="et-EE" w:eastAsia="et-EE"/>
        </w:rPr>
        <w:t>Xtandiga ravi saanud patsientidel on harva kirjeldatud harvaesinevat pöörduvat ajuhaigust PRES. Kui teil tekib krambihoog, süvenev peavalu, segasus, pimedus või muud nägemisprobleemid, palun võtke niipea kui võimalik ühendust oma arstiga (vt ka lõik 4 „Võimalikud kõrvaltoimed“).</w:t>
      </w:r>
    </w:p>
    <w:p w14:paraId="77A3DFB7" w14:textId="77777777" w:rsidR="00F61D5B" w:rsidRPr="00F61D5B" w:rsidRDefault="00F61D5B" w:rsidP="00F61D5B">
      <w:pPr>
        <w:widowControl w:val="0"/>
        <w:autoSpaceDE w:val="0"/>
        <w:autoSpaceDN w:val="0"/>
        <w:adjustRightInd w:val="0"/>
        <w:spacing w:after="0"/>
        <w:rPr>
          <w:rFonts w:ascii="MS Mincho" w:eastAsia="MS Mincho" w:cs="Times New Roman"/>
          <w:szCs w:val="24"/>
          <w:lang w:val="et-EE" w:eastAsia="et-EE"/>
        </w:rPr>
      </w:pPr>
    </w:p>
    <w:p w14:paraId="64CA5BAD" w14:textId="77777777" w:rsidR="00F61D5B" w:rsidRPr="00F61D5B" w:rsidRDefault="00F61D5B" w:rsidP="00F61D5B">
      <w:pPr>
        <w:widowControl w:val="0"/>
        <w:autoSpaceDE w:val="0"/>
        <w:autoSpaceDN w:val="0"/>
        <w:adjustRightInd w:val="0"/>
        <w:spacing w:after="0"/>
        <w:rPr>
          <w:rFonts w:eastAsia="MS Mincho" w:cs="Times New Roman"/>
          <w:szCs w:val="24"/>
          <w:u w:val="single"/>
          <w:lang w:val="et-EE" w:eastAsia="et-EE"/>
        </w:rPr>
      </w:pPr>
      <w:r w:rsidRPr="00F61D5B">
        <w:rPr>
          <w:rFonts w:eastAsia="MS Mincho" w:cs="Times New Roman"/>
          <w:szCs w:val="24"/>
          <w:u w:val="single"/>
          <w:lang w:val="et-EE" w:eastAsia="et-EE"/>
        </w:rPr>
        <w:t>Uute kasvajate (teine ​​esmane pahaloomuline kasvaja) risk</w:t>
      </w:r>
    </w:p>
    <w:p w14:paraId="422BE0C7" w14:textId="77777777" w:rsidR="00F61D5B" w:rsidRPr="00F61D5B" w:rsidRDefault="00F61D5B" w:rsidP="00F61D5B">
      <w:pPr>
        <w:widowControl w:val="0"/>
        <w:autoSpaceDE w:val="0"/>
        <w:autoSpaceDN w:val="0"/>
        <w:adjustRightInd w:val="0"/>
        <w:spacing w:after="0"/>
        <w:rPr>
          <w:rFonts w:eastAsia="MS Mincho" w:cs="Times New Roman"/>
          <w:szCs w:val="24"/>
          <w:lang w:val="et-EE" w:eastAsia="et-EE"/>
        </w:rPr>
      </w:pPr>
      <w:r w:rsidRPr="00F61D5B">
        <w:rPr>
          <w:rFonts w:eastAsia="MS Mincho" w:cs="Times New Roman"/>
          <w:szCs w:val="24"/>
          <w:lang w:val="et-EE" w:eastAsia="et-EE"/>
        </w:rPr>
        <w:t>Xtandiga ravitud patsientidel on teatatud uutest (teistest) vähkidest, sealhulgas põie- ja käärsoolevähist.</w:t>
      </w:r>
    </w:p>
    <w:p w14:paraId="285AFF79" w14:textId="77777777" w:rsidR="00F61D5B" w:rsidRPr="00F61D5B" w:rsidRDefault="00F61D5B" w:rsidP="00F61D5B">
      <w:pPr>
        <w:widowControl w:val="0"/>
        <w:autoSpaceDE w:val="0"/>
        <w:autoSpaceDN w:val="0"/>
        <w:adjustRightInd w:val="0"/>
        <w:spacing w:after="0"/>
        <w:rPr>
          <w:rFonts w:eastAsia="MS Mincho" w:cs="Times New Roman"/>
          <w:szCs w:val="24"/>
          <w:lang w:val="et-EE" w:eastAsia="et-EE"/>
        </w:rPr>
      </w:pPr>
    </w:p>
    <w:p w14:paraId="46077BE1" w14:textId="77777777" w:rsidR="00F61D5B" w:rsidRPr="00F61D5B" w:rsidRDefault="00F61D5B" w:rsidP="00F61D5B">
      <w:pPr>
        <w:widowControl w:val="0"/>
        <w:autoSpaceDE w:val="0"/>
        <w:autoSpaceDN w:val="0"/>
        <w:adjustRightInd w:val="0"/>
        <w:spacing w:after="0"/>
        <w:rPr>
          <w:rFonts w:eastAsia="MS Mincho" w:cs="Times New Roman"/>
          <w:szCs w:val="24"/>
          <w:lang w:val="et-EE" w:eastAsia="et-EE"/>
        </w:rPr>
      </w:pPr>
      <w:r w:rsidRPr="00F61D5B">
        <w:rPr>
          <w:rFonts w:eastAsia="MS Mincho" w:cs="Times New Roman"/>
          <w:szCs w:val="24"/>
          <w:lang w:val="et-EE" w:eastAsia="et-EE"/>
        </w:rPr>
        <w:t>Pöörduge kohe oma arsti poole, kui märkate seedetrakti verejooksu märke, verd uriinis või tunnete Xtandi võtmisel sageli tungivat urineerimispakitsust.</w:t>
      </w:r>
    </w:p>
    <w:p w14:paraId="2828460D" w14:textId="77777777" w:rsidR="00F61D5B" w:rsidRPr="00F61D5B" w:rsidRDefault="00F61D5B" w:rsidP="00F61D5B">
      <w:pPr>
        <w:widowControl w:val="0"/>
        <w:autoSpaceDE w:val="0"/>
        <w:autoSpaceDN w:val="0"/>
        <w:adjustRightInd w:val="0"/>
        <w:spacing w:after="0"/>
        <w:rPr>
          <w:rFonts w:ascii="MS Mincho" w:eastAsia="MS Mincho" w:cs="Times New Roman"/>
          <w:szCs w:val="24"/>
          <w:lang w:val="et-EE" w:eastAsia="et-EE"/>
        </w:rPr>
      </w:pPr>
    </w:p>
    <w:p w14:paraId="2C141600" w14:textId="77777777" w:rsidR="00F61D5B" w:rsidRPr="00F61D5B" w:rsidRDefault="00F61D5B" w:rsidP="00F61D5B">
      <w:pPr>
        <w:tabs>
          <w:tab w:val="left" w:pos="567"/>
        </w:tabs>
        <w:spacing w:after="0" w:line="260" w:lineRule="exact"/>
        <w:rPr>
          <w:rFonts w:eastAsia="SimSun" w:cs="Times New Roman"/>
          <w:szCs w:val="20"/>
          <w:u w:val="single"/>
          <w:lang w:val="et-EE" w:eastAsia="et-EE"/>
        </w:rPr>
      </w:pPr>
      <w:r w:rsidRPr="00F61D5B">
        <w:rPr>
          <w:rFonts w:eastAsia="SimSun" w:cs="Times New Roman"/>
          <w:szCs w:val="20"/>
          <w:u w:val="single"/>
          <w:lang w:val="et-EE" w:eastAsia="et-EE"/>
        </w:rPr>
        <w:t>Ravimi ravimvormiga seotud neelamisraskused</w:t>
      </w:r>
    </w:p>
    <w:p w14:paraId="199CB719" w14:textId="77777777" w:rsidR="00F61D5B" w:rsidRPr="00F61D5B" w:rsidRDefault="00F61D5B" w:rsidP="00F61D5B">
      <w:pPr>
        <w:tabs>
          <w:tab w:val="left" w:pos="567"/>
        </w:tabs>
        <w:spacing w:after="0" w:line="260" w:lineRule="exact"/>
        <w:rPr>
          <w:rFonts w:eastAsia="SimSun" w:cs="Times New Roman"/>
          <w:szCs w:val="20"/>
          <w:lang w:val="et-EE" w:eastAsia="et-EE"/>
        </w:rPr>
      </w:pPr>
      <w:r w:rsidRPr="00F61D5B">
        <w:rPr>
          <w:rFonts w:eastAsia="SimSun" w:cs="Times New Roman"/>
          <w:szCs w:val="20"/>
          <w:lang w:val="et-EE" w:eastAsia="et-EE"/>
        </w:rPr>
        <w:t>Patsientidel on esinenud raskusi selle ravimi allaneelamisel, sealhulgas lämbumist. Neelamisraskuste ja lämbumise juhtumeid täheldati sagedamini kapsleid võtnud patsientidel ja need võivad olla seotud ravimi suurema suurusega. Neelake tabletid tervelt alla piisava koguse veega.</w:t>
      </w:r>
    </w:p>
    <w:p w14:paraId="2C28FD4B" w14:textId="77777777" w:rsidR="00F61D5B" w:rsidRPr="00F61D5B" w:rsidRDefault="00F61D5B" w:rsidP="00F61D5B">
      <w:pPr>
        <w:widowControl w:val="0"/>
        <w:autoSpaceDE w:val="0"/>
        <w:autoSpaceDN w:val="0"/>
        <w:adjustRightInd w:val="0"/>
        <w:spacing w:after="0"/>
        <w:rPr>
          <w:rFonts w:ascii="MS Mincho" w:eastAsia="MS Mincho" w:cs="Times New Roman"/>
          <w:szCs w:val="24"/>
          <w:lang w:val="et-EE" w:eastAsia="et-EE"/>
        </w:rPr>
      </w:pPr>
    </w:p>
    <w:p w14:paraId="3B89FD77" w14:textId="77777777" w:rsidR="00F61D5B" w:rsidRPr="00F61D5B" w:rsidRDefault="00F61D5B" w:rsidP="00F61D5B">
      <w:pPr>
        <w:spacing w:after="0"/>
        <w:rPr>
          <w:rFonts w:eastAsia="SimSun" w:cs="Times New Roman"/>
          <w:szCs w:val="24"/>
          <w:lang w:val="et-EE" w:eastAsia="et-EE"/>
        </w:rPr>
      </w:pPr>
      <w:r w:rsidRPr="00F61D5B">
        <w:rPr>
          <w:rFonts w:eastAsia="SimSun" w:cs="Times New Roman"/>
          <w:szCs w:val="24"/>
          <w:lang w:val="et-EE" w:eastAsia="et-EE"/>
        </w:rPr>
        <w:t xml:space="preserve">Pidage enne Xtandi võtmist nõu oma arstiga, </w:t>
      </w:r>
    </w:p>
    <w:p w14:paraId="37CD8231"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kui teil on pärast Xtandi või teiste ravimite võtmist kunagi tekkinud tõsine nahalööve või naha koorumine, villid ja/või haavandid suus</w:t>
      </w:r>
    </w:p>
    <w:p w14:paraId="620861F9"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kui võtate ravimeid, mis hoiavad ära trombide teket (nt varfariin, atsenokumarool, klopidogreel)</w:t>
      </w:r>
    </w:p>
    <w:p w14:paraId="76A374EE"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kui te võtate keemiaravi ravimeid nagu dotsetakseeli</w:t>
      </w:r>
    </w:p>
    <w:p w14:paraId="77C9C8BE"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kui teil on probleeme maksaga</w:t>
      </w:r>
    </w:p>
    <w:p w14:paraId="13270BA6" w14:textId="77777777" w:rsidR="00F61D5B" w:rsidRPr="00F61D5B" w:rsidRDefault="00F61D5B" w:rsidP="00F61D5B">
      <w:pPr>
        <w:widowControl w:val="0"/>
        <w:numPr>
          <w:ilvl w:val="0"/>
          <w:numId w:val="15"/>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kui teil on probleeme neerudega.</w:t>
      </w:r>
    </w:p>
    <w:p w14:paraId="5BF6A510" w14:textId="77777777" w:rsidR="00F61D5B" w:rsidRPr="00F61D5B" w:rsidRDefault="00F61D5B" w:rsidP="00F61D5B">
      <w:pPr>
        <w:widowControl w:val="0"/>
        <w:autoSpaceDE w:val="0"/>
        <w:autoSpaceDN w:val="0"/>
        <w:adjustRightInd w:val="0"/>
        <w:spacing w:after="0"/>
        <w:rPr>
          <w:rFonts w:ascii="MS Mincho" w:eastAsia="MS Mincho" w:cs="Times New Roman"/>
          <w:szCs w:val="24"/>
          <w:lang w:val="et-EE" w:eastAsia="et-EE"/>
        </w:rPr>
      </w:pPr>
    </w:p>
    <w:p w14:paraId="202734C6" w14:textId="77777777" w:rsidR="00F61D5B" w:rsidRPr="00F61D5B" w:rsidRDefault="00F61D5B" w:rsidP="00F61D5B">
      <w:pPr>
        <w:autoSpaceDE w:val="0"/>
        <w:autoSpaceDN w:val="0"/>
        <w:adjustRightInd w:val="0"/>
        <w:spacing w:after="0"/>
        <w:rPr>
          <w:rFonts w:eastAsia="SimSun" w:cs="Times New Roman"/>
          <w:szCs w:val="20"/>
          <w:lang w:val="et-EE" w:eastAsia="et-EE"/>
        </w:rPr>
      </w:pPr>
      <w:r w:rsidRPr="00F61D5B">
        <w:rPr>
          <w:rFonts w:eastAsia="SimSun" w:cs="Times New Roman"/>
          <w:szCs w:val="20"/>
          <w:lang w:val="et-EE" w:eastAsia="et-EE"/>
        </w:rPr>
        <w:t xml:space="preserve">Teatage oma arstile, kui teil on mõni järgmine haigus: </w:t>
      </w:r>
      <w:r w:rsidRPr="00F61D5B">
        <w:rPr>
          <w:rFonts w:eastAsia="SimSun" w:cs="Times New Roman"/>
          <w:szCs w:val="20"/>
          <w:lang w:val="et-EE" w:eastAsia="et-EE"/>
        </w:rPr>
        <w:br/>
        <w:t>Südame või veresoonte haigus, sealhulgas südame rütmihäire (arütmia), või kui te kasutate ravimeid nende haiguste raviks. Xtandi kasutamine võib suurendada südame rütmihäirete tekke riski.</w:t>
      </w:r>
    </w:p>
    <w:p w14:paraId="1B20613B" w14:textId="77777777" w:rsidR="00F61D5B" w:rsidRPr="00F61D5B" w:rsidRDefault="00F61D5B" w:rsidP="00F61D5B">
      <w:pPr>
        <w:autoSpaceDE w:val="0"/>
        <w:autoSpaceDN w:val="0"/>
        <w:adjustRightInd w:val="0"/>
        <w:spacing w:after="0"/>
        <w:rPr>
          <w:rFonts w:eastAsia="SimSun" w:cs="Times New Roman"/>
          <w:szCs w:val="20"/>
          <w:lang w:val="et-EE" w:eastAsia="et-EE"/>
        </w:rPr>
      </w:pPr>
    </w:p>
    <w:p w14:paraId="443ECAFB" w14:textId="77777777" w:rsidR="00F61D5B" w:rsidRPr="00F61D5B" w:rsidRDefault="00F61D5B" w:rsidP="00F61D5B">
      <w:pPr>
        <w:autoSpaceDE w:val="0"/>
        <w:autoSpaceDN w:val="0"/>
        <w:adjustRightInd w:val="0"/>
        <w:spacing w:after="0"/>
        <w:rPr>
          <w:rFonts w:eastAsia="SimSun" w:cs="Times New Roman"/>
          <w:szCs w:val="20"/>
          <w:lang w:val="et-EE" w:eastAsia="et-EE"/>
        </w:rPr>
      </w:pPr>
      <w:r w:rsidRPr="00F61D5B">
        <w:rPr>
          <w:rFonts w:eastAsia="SimSun" w:cs="Times New Roman"/>
          <w:szCs w:val="20"/>
          <w:lang w:val="et-EE" w:eastAsia="et-EE"/>
        </w:rPr>
        <w:t xml:space="preserve">Kui te olete ensalutamiidi suhtes allergiline, võib see põhjustada löövet või näo, keele, huulte või kõri turset. </w:t>
      </w:r>
      <w:bookmarkStart w:id="402" w:name="_Hlk503270968"/>
      <w:r w:rsidRPr="00F61D5B">
        <w:rPr>
          <w:rFonts w:eastAsia="SimSun" w:cs="Times New Roman"/>
          <w:szCs w:val="20"/>
          <w:lang w:val="et-EE" w:eastAsia="et-EE"/>
        </w:rPr>
        <w:t>Kui te olete ensalutamiidi või selle ravimi mis tahes koostisosade suhtes allergiline, ärge Xtandit kasutage.</w:t>
      </w:r>
      <w:bookmarkEnd w:id="402"/>
    </w:p>
    <w:p w14:paraId="37FDE204" w14:textId="77777777" w:rsidR="00F61D5B" w:rsidRPr="00F61D5B" w:rsidRDefault="00F61D5B" w:rsidP="00F61D5B">
      <w:pPr>
        <w:autoSpaceDE w:val="0"/>
        <w:autoSpaceDN w:val="0"/>
        <w:adjustRightInd w:val="0"/>
        <w:spacing w:after="0"/>
        <w:rPr>
          <w:rFonts w:eastAsia="SimSun" w:cs="Times New Roman"/>
          <w:b/>
          <w:szCs w:val="24"/>
          <w:lang w:val="et-EE" w:eastAsia="et-EE"/>
        </w:rPr>
      </w:pPr>
    </w:p>
    <w:p w14:paraId="21D47D56" w14:textId="77777777" w:rsidR="00F61D5B" w:rsidRPr="00F61D5B" w:rsidRDefault="00F61D5B" w:rsidP="00F61D5B">
      <w:pPr>
        <w:autoSpaceDE w:val="0"/>
        <w:autoSpaceDN w:val="0"/>
        <w:adjustRightInd w:val="0"/>
        <w:spacing w:after="0"/>
        <w:rPr>
          <w:rFonts w:eastAsia="SimSun" w:cs="Times New Roman"/>
          <w:bCs/>
          <w:szCs w:val="24"/>
          <w:lang w:val="et-EE" w:eastAsia="et-EE"/>
        </w:rPr>
      </w:pPr>
      <w:r w:rsidRPr="00F61D5B">
        <w:rPr>
          <w:rFonts w:eastAsia="SimSun" w:cs="Times New Roman"/>
          <w:bCs/>
          <w:szCs w:val="24"/>
          <w:lang w:val="et-EE" w:eastAsia="et-EE"/>
        </w:rPr>
        <w:t>Seoses Xtandi raviga on teatatud tõsisest nahalööbest, sealhulgas Stevensi-Johnsoni sündroom, või naha koorumisest, villide tekkimisest ja/või suuhaavanditest. Kui märkate mõnda sümptomit, mis on</w:t>
      </w:r>
      <w:r w:rsidRPr="00F61D5B">
        <w:rPr>
          <w:rFonts w:eastAsia="SimSun" w:cs="Times New Roman"/>
          <w:szCs w:val="20"/>
          <w:lang w:val="et-EE" w:eastAsia="et-EE"/>
        </w:rPr>
        <w:t xml:space="preserve"> </w:t>
      </w:r>
      <w:r w:rsidRPr="00F61D5B">
        <w:rPr>
          <w:rFonts w:eastAsia="SimSun" w:cs="Times New Roman"/>
          <w:bCs/>
          <w:szCs w:val="24"/>
          <w:lang w:val="et-EE" w:eastAsia="et-EE"/>
        </w:rPr>
        <w:t xml:space="preserve">seotud lõigus 4 kirjeldatud tõsiste nahareaktsioonidega, lõpetage Xtandi kasutamine ja pöörduge viivitamatult arsti poole. </w:t>
      </w:r>
    </w:p>
    <w:p w14:paraId="6FD90376" w14:textId="77777777" w:rsidR="00F61D5B" w:rsidRPr="00F61D5B" w:rsidRDefault="00F61D5B" w:rsidP="00F61D5B">
      <w:pPr>
        <w:autoSpaceDE w:val="0"/>
        <w:autoSpaceDN w:val="0"/>
        <w:adjustRightInd w:val="0"/>
        <w:spacing w:after="0"/>
        <w:rPr>
          <w:rFonts w:eastAsia="SimSun" w:cs="Times New Roman"/>
          <w:b/>
          <w:szCs w:val="24"/>
          <w:lang w:val="et-EE" w:eastAsia="et-EE"/>
        </w:rPr>
      </w:pPr>
    </w:p>
    <w:p w14:paraId="1721C21A" w14:textId="48900131" w:rsidR="00F61D5B" w:rsidRPr="00F61D5B" w:rsidRDefault="00F61D5B" w:rsidP="00F61D5B">
      <w:pPr>
        <w:autoSpaceDE w:val="0"/>
        <w:autoSpaceDN w:val="0"/>
        <w:adjustRightInd w:val="0"/>
        <w:spacing w:after="0"/>
        <w:rPr>
          <w:rFonts w:eastAsia="SimSun" w:cs="Times New Roman"/>
          <w:b/>
          <w:szCs w:val="24"/>
          <w:lang w:val="et-EE" w:eastAsia="et-EE"/>
        </w:rPr>
      </w:pPr>
      <w:r w:rsidRPr="00F61D5B">
        <w:rPr>
          <w:rFonts w:eastAsia="SimSun" w:cs="Times New Roman"/>
          <w:b/>
          <w:szCs w:val="24"/>
          <w:lang w:val="et-EE" w:eastAsia="et-EE"/>
        </w:rPr>
        <w:t xml:space="preserve">Kui midagi ülalloetletust kehtib teie kohta või te kahtlustate seda, rääkige enne </w:t>
      </w:r>
      <w:r w:rsidRPr="00F61D5B">
        <w:rPr>
          <w:rFonts w:eastAsia="SimSun" w:cs="Times New Roman"/>
          <w:b/>
          <w:spacing w:val="-3"/>
          <w:szCs w:val="24"/>
          <w:lang w:val="et-EE" w:eastAsia="et-EE"/>
        </w:rPr>
        <w:t>selle ravimi võtmist</w:t>
      </w:r>
      <w:r w:rsidRPr="00F61D5B">
        <w:rPr>
          <w:rFonts w:eastAsia="SimSun" w:cs="Times New Roman"/>
          <w:b/>
          <w:szCs w:val="24"/>
          <w:lang w:val="et-EE" w:eastAsia="et-EE"/>
        </w:rPr>
        <w:t xml:space="preserve"> oma arstiga.</w:t>
      </w:r>
    </w:p>
    <w:p w14:paraId="6C175C0A" w14:textId="55051E26" w:rsidR="00ED192B" w:rsidRPr="00EE5877" w:rsidRDefault="00ED192B">
      <w:pPr>
        <w:pStyle w:val="Heading4-PL"/>
        <w:rPr>
          <w:lang w:val="fi-FI"/>
        </w:rPr>
      </w:pPr>
      <w:r w:rsidRPr="00EE5877">
        <w:rPr>
          <w:lang w:val="fi-FI"/>
        </w:rPr>
        <w:t>Lapsed ja noorukid</w:t>
      </w:r>
    </w:p>
    <w:p w14:paraId="5732E5FD" w14:textId="112A8D52" w:rsidR="00ED192B" w:rsidRPr="00EE5877" w:rsidRDefault="00F61D5B" w:rsidP="00BA32C3">
      <w:pPr>
        <w:rPr>
          <w:rFonts w:eastAsia="PMingLiU" w:cs="Arial"/>
          <w:lang w:val="fi-FI"/>
        </w:rPr>
      </w:pPr>
      <w:r w:rsidRPr="00F61D5B">
        <w:rPr>
          <w:rFonts w:eastAsia="SimSun" w:cs="Times New Roman"/>
          <w:szCs w:val="24"/>
          <w:lang w:val="et-EE" w:eastAsia="et-EE"/>
        </w:rPr>
        <w:t>See ravim ei ole mõeldud kasutamiseks lastel või noorukitel</w:t>
      </w:r>
      <w:r w:rsidR="00ED192B" w:rsidRPr="00EE5877">
        <w:rPr>
          <w:rFonts w:cs="Myanmar Text"/>
          <w:lang w:val="fi-FI"/>
        </w:rPr>
        <w:t>.</w:t>
      </w:r>
    </w:p>
    <w:p w14:paraId="56AE0C93" w14:textId="53BBBB81" w:rsidR="00ED192B" w:rsidRPr="00EE5877" w:rsidRDefault="00ED192B">
      <w:pPr>
        <w:pStyle w:val="Heading4-PL"/>
        <w:rPr>
          <w:lang w:val="fi-FI"/>
        </w:rPr>
      </w:pPr>
      <w:r w:rsidRPr="00EE5877">
        <w:rPr>
          <w:lang w:val="fi-FI"/>
        </w:rPr>
        <w:t xml:space="preserve">Muud ravimid ja </w:t>
      </w:r>
      <w:r w:rsidRPr="00FD56D7">
        <w:rPr>
          <w:lang w:val="fi-FI"/>
        </w:rPr>
        <w:t>Xtandi</w:t>
      </w:r>
    </w:p>
    <w:p w14:paraId="32CD762B" w14:textId="22C93761" w:rsidR="00F61D5B" w:rsidRPr="00F61D5B" w:rsidRDefault="00F61D5B" w:rsidP="00F61D5B">
      <w:pPr>
        <w:numPr>
          <w:ilvl w:val="12"/>
          <w:numId w:val="0"/>
        </w:numPr>
        <w:spacing w:after="0"/>
        <w:rPr>
          <w:rFonts w:eastAsia="SimSun" w:cs="Times New Roman"/>
          <w:noProof/>
          <w:szCs w:val="24"/>
          <w:lang w:val="et-EE" w:eastAsia="et-EE"/>
        </w:rPr>
      </w:pPr>
      <w:r w:rsidRPr="00F61D5B">
        <w:rPr>
          <w:rFonts w:eastAsia="SimSun" w:cs="Times New Roman"/>
          <w:szCs w:val="24"/>
          <w:lang w:val="et-EE" w:eastAsia="et-EE"/>
        </w:rPr>
        <w:t>Teatage oma arstile, kui te võtate või olete hiljuti võtnud või kavatsete võtta mis tahes muid ravimeid.</w:t>
      </w:r>
      <w:r w:rsidRPr="00F61D5B">
        <w:rPr>
          <w:rFonts w:eastAsia="SimSun" w:cs="Times New Roman"/>
          <w:noProof/>
          <w:szCs w:val="24"/>
          <w:lang w:val="et-EE" w:eastAsia="et-EE"/>
        </w:rPr>
        <w:t xml:space="preserve"> </w:t>
      </w:r>
      <w:r w:rsidRPr="00F61D5B">
        <w:rPr>
          <w:rFonts w:eastAsia="SimSun" w:cs="Times New Roman"/>
          <w:szCs w:val="24"/>
          <w:lang w:val="et-EE" w:eastAsia="et-EE"/>
        </w:rPr>
        <w:t>Te peate teadma võetavate ravimite nimesid. Kandke kaasas nende nimekirja, et saaksite seda arstile näidata, kui teile määratakse uus ravim. Ärge alustage ega lõpetage ühegi ravimi võtmist, enne kui olete rääkinud arstiga, kes kirjutas teile välja Xtandi.</w:t>
      </w:r>
    </w:p>
    <w:p w14:paraId="0F3B2AD0" w14:textId="77777777" w:rsidR="00F61D5B" w:rsidRPr="00F61D5B" w:rsidRDefault="00F61D5B" w:rsidP="00F61D5B">
      <w:pPr>
        <w:widowControl w:val="0"/>
        <w:autoSpaceDE w:val="0"/>
        <w:autoSpaceDN w:val="0"/>
        <w:adjustRightInd w:val="0"/>
        <w:spacing w:after="0"/>
        <w:rPr>
          <w:rFonts w:ascii="MS Mincho" w:eastAsia="MS Mincho" w:cs="Times New Roman"/>
          <w:i/>
          <w:szCs w:val="24"/>
          <w:lang w:val="et-EE" w:eastAsia="et-EE"/>
        </w:rPr>
      </w:pPr>
    </w:p>
    <w:p w14:paraId="6BE62335"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lastRenderedPageBreak/>
        <w:t>Teatage oma arstile, kui te kasutate mõnda järgmistest ravimitest. Xtandiga koos võtmisel võivad need ravimid tõsta krambihoogude riski:</w:t>
      </w:r>
    </w:p>
    <w:p w14:paraId="76E1AA8D"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4A58DEA1"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teatud astma- ja muude hingamisteede haiguste ravimid (nt aminofülliin, teofülliin)</w:t>
      </w:r>
    </w:p>
    <w:p w14:paraId="4E61A69F"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teatud psühhiaatriliste häirete, nt depressiooni ja skisofreenia ravimid (nt klosapiin, olansapiin, risperidoon, tsiprasidoon, bupropioon, liitium, kloorpromasiin, mesoridasiin, tioridasiin, amitriptülliin, desipramiin, doksepiin, imipramiin, maprotiliin, mirtasapiin)</w:t>
      </w:r>
    </w:p>
    <w:p w14:paraId="1341FD54"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teatud valuvastased ravimid (nt petidiin).</w:t>
      </w:r>
    </w:p>
    <w:p w14:paraId="65A031A4" w14:textId="77777777" w:rsidR="00F61D5B" w:rsidRPr="00F61D5B" w:rsidRDefault="00F61D5B" w:rsidP="00F61D5B">
      <w:pPr>
        <w:autoSpaceDE w:val="0"/>
        <w:autoSpaceDN w:val="0"/>
        <w:adjustRightInd w:val="0"/>
        <w:spacing w:after="0"/>
        <w:ind w:left="284" w:hanging="284"/>
        <w:rPr>
          <w:rFonts w:ascii="SimSun" w:eastAsia="SimSun" w:cs="Times New Roman"/>
          <w:szCs w:val="24"/>
          <w:lang w:val="et-EE" w:eastAsia="et-EE"/>
        </w:rPr>
      </w:pPr>
    </w:p>
    <w:p w14:paraId="4D9D4E46"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Teatage oma arstile, kui te kasutate mõnda järgmistest ravimitest. Need ravimid võivad mõjutada Xtandi toimet või võib Xtandi mõjutada nende ravimite toimet.</w:t>
      </w:r>
    </w:p>
    <w:p w14:paraId="26D0AA46"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2E2106EA"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Need ravimid:</w:t>
      </w:r>
    </w:p>
    <w:p w14:paraId="4412FD6C"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alandavad kolesteroolitaset (nt gemfibrosiil, atorvastatiin, simvastatiin)</w:t>
      </w:r>
    </w:p>
    <w:p w14:paraId="2790FDD7"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vaigistavad valu (nt fentanüül, tramadool)</w:t>
      </w:r>
    </w:p>
    <w:p w14:paraId="0066E046"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vähki (nt kabasitakseel)</w:t>
      </w:r>
    </w:p>
    <w:p w14:paraId="05B695A1"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epilepsiat (nt karbamasepiin, klonasepaam, fenütoiin, primidoon, valproehape)</w:t>
      </w:r>
    </w:p>
    <w:p w14:paraId="4896FDCF"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teatud psühhiaatrilisi häireid, nt rasket ärevushäiret või skisofreeniat (nt diasepaam, midasolaam, haloperidool)</w:t>
      </w:r>
    </w:p>
    <w:p w14:paraId="6393B883"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unehäireid (nt zolpideem)</w:t>
      </w:r>
    </w:p>
    <w:p w14:paraId="351A6A22"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südamehaigusi või alandavad vererõhku (nt bisoprolool, digoksiin, diltiaseem, felodipiin, nikardipiin, nifedipiin, propranolool, verapamiil)</w:t>
      </w:r>
    </w:p>
    <w:p w14:paraId="51666D72"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tõsiseid põletikulisi haigusi (nt deksametasoon, prednisoloon)</w:t>
      </w:r>
    </w:p>
    <w:p w14:paraId="6181991C"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HIV-nakkust (nt indinaviir, ritonaviir)</w:t>
      </w:r>
    </w:p>
    <w:p w14:paraId="43DBBA30"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bakteriaalseid nakkusi (nt klaritromütsiin, doksütsükliin)</w:t>
      </w:r>
    </w:p>
    <w:p w14:paraId="5F82964E"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 xml:space="preserve">ravivad kilpnäärme häireid (nt levotüroksiin) </w:t>
      </w:r>
    </w:p>
    <w:p w14:paraId="2FCD2A7E"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podagrat (nt kolhitsiin)</w:t>
      </w:r>
    </w:p>
    <w:p w14:paraId="6CE3FCC9"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ravivad maovaevusi (nt omeprasool)</w:t>
      </w:r>
    </w:p>
    <w:p w14:paraId="0165A322"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hoiavad ära südamehaigusi või insulte (dabigatraan eteksilaat)</w:t>
      </w:r>
    </w:p>
    <w:p w14:paraId="3330096C"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takistavad siirdatud elundi äratõukereaktsiooni (nt takroliimus).</w:t>
      </w:r>
    </w:p>
    <w:p w14:paraId="54E6454F" w14:textId="77777777" w:rsidR="00F61D5B" w:rsidRPr="00F61D5B" w:rsidRDefault="00F61D5B" w:rsidP="00F61D5B">
      <w:pPr>
        <w:numPr>
          <w:ilvl w:val="12"/>
          <w:numId w:val="0"/>
        </w:numPr>
        <w:spacing w:after="0"/>
        <w:ind w:right="-2"/>
        <w:rPr>
          <w:rFonts w:eastAsia="SimSun" w:cs="Times New Roman"/>
          <w:szCs w:val="20"/>
          <w:lang w:val="et-EE" w:eastAsia="et-EE"/>
        </w:rPr>
      </w:pPr>
    </w:p>
    <w:p w14:paraId="20FDBB36" w14:textId="77777777" w:rsidR="00F61D5B" w:rsidRPr="00F61D5B" w:rsidRDefault="00F61D5B" w:rsidP="00F61D5B">
      <w:pPr>
        <w:numPr>
          <w:ilvl w:val="12"/>
          <w:numId w:val="0"/>
        </w:numPr>
        <w:spacing w:after="0"/>
        <w:ind w:right="-2"/>
        <w:rPr>
          <w:rFonts w:eastAsia="SimSun" w:cs="Times New Roman"/>
          <w:szCs w:val="20"/>
          <w:lang w:val="et-EE" w:eastAsia="et-EE"/>
        </w:rPr>
      </w:pPr>
      <w:r w:rsidRPr="00F61D5B">
        <w:rPr>
          <w:rFonts w:eastAsia="SimSun" w:cs="Times New Roman"/>
          <w:szCs w:val="20"/>
          <w:lang w:val="et-EE" w:eastAsia="et-EE"/>
        </w:rPr>
        <w:t>Xtandi võib muuta teatud ravimite toimet, mida kasutatakse südame rütmihäirete raviks (nt kinidiin, prokaiinamiid, amiodaroon ja sotalool), või võib suurendada südame rütmihäirete tekkeriski, kui seda kasutatakse koos mõnede teiste ravimitega, [nt metadoon (kasutatakse valu leevendamiseks ja narkomaania võõrutusravis), moksifloksatsiin (antibiootikum), antipsühhootikumid (kasutatakse raskete psüühiliste häirete raviks)].</w:t>
      </w:r>
    </w:p>
    <w:p w14:paraId="4103B7C5" w14:textId="77777777" w:rsidR="00F61D5B" w:rsidRPr="00F61D5B" w:rsidRDefault="00F61D5B" w:rsidP="00F61D5B">
      <w:pPr>
        <w:numPr>
          <w:ilvl w:val="12"/>
          <w:numId w:val="0"/>
        </w:numPr>
        <w:spacing w:after="0"/>
        <w:ind w:right="-2"/>
        <w:rPr>
          <w:rFonts w:eastAsia="SimSun" w:cs="Times New Roman"/>
          <w:noProof/>
          <w:szCs w:val="24"/>
          <w:lang w:val="et-EE" w:eastAsia="et-EE"/>
        </w:rPr>
      </w:pPr>
    </w:p>
    <w:p w14:paraId="082DD9CD" w14:textId="21144C8B" w:rsidR="00F61D5B" w:rsidRPr="005237EC" w:rsidRDefault="00F61D5B" w:rsidP="00F61D5B">
      <w:pPr>
        <w:numPr>
          <w:ilvl w:val="12"/>
          <w:numId w:val="0"/>
        </w:numPr>
        <w:spacing w:after="0"/>
        <w:rPr>
          <w:rFonts w:cs="Myanmar Text"/>
          <w:lang w:val="et-EE"/>
        </w:rPr>
      </w:pPr>
      <w:r w:rsidRPr="00F61D5B">
        <w:rPr>
          <w:rFonts w:eastAsia="SimSun" w:cs="Times New Roman"/>
          <w:szCs w:val="24"/>
          <w:lang w:val="et-EE" w:eastAsia="et-EE"/>
        </w:rPr>
        <w:t>Teatage oma arstile, kui te kasutate mõnda ülal nimetatud ravimitest. Xtandi või teiste teie poolt võetavate ravimite annust võib olla vaja muuta.</w:t>
      </w:r>
    </w:p>
    <w:p w14:paraId="63D4A12A" w14:textId="5EC6971C" w:rsidR="00ED192B" w:rsidRDefault="00ED192B">
      <w:pPr>
        <w:pStyle w:val="Heading4-PL"/>
      </w:pPr>
      <w:r w:rsidRPr="00F74235">
        <w:t>Rasedus, imetamine ja viljakus</w:t>
      </w:r>
    </w:p>
    <w:p w14:paraId="0211F7FB" w14:textId="1439A956" w:rsidR="00F61D5B" w:rsidRPr="00F61D5B" w:rsidRDefault="00F61D5B" w:rsidP="00F61D5B">
      <w:pPr>
        <w:widowControl w:val="0"/>
        <w:numPr>
          <w:ilvl w:val="0"/>
          <w:numId w:val="37"/>
        </w:numPr>
        <w:autoSpaceDE w:val="0"/>
        <w:autoSpaceDN w:val="0"/>
        <w:adjustRightInd w:val="0"/>
        <w:spacing w:after="0"/>
        <w:ind w:left="567" w:hanging="567"/>
        <w:rPr>
          <w:rFonts w:eastAsia="SimSun" w:cs="Times New Roman"/>
          <w:szCs w:val="24"/>
          <w:lang w:val="et-EE" w:eastAsia="et-EE"/>
        </w:rPr>
      </w:pPr>
      <w:r w:rsidRPr="00F61D5B">
        <w:rPr>
          <w:rFonts w:eastAsia="SimSun" w:cs="Times New Roman"/>
          <w:b/>
          <w:szCs w:val="24"/>
          <w:lang w:val="et-EE" w:eastAsia="et-EE"/>
        </w:rPr>
        <w:t xml:space="preserve">Xtandi ei ole mõeldud kasutamiseks naistel. </w:t>
      </w:r>
      <w:r w:rsidRPr="00F61D5B">
        <w:rPr>
          <w:rFonts w:eastAsia="SimSun" w:cs="Times New Roman"/>
          <w:szCs w:val="24"/>
          <w:lang w:val="et-EE" w:eastAsia="et-EE"/>
        </w:rPr>
        <w:t>Kui seda ravimit kasutavad rasedad naised, võib see kahjustada sündimata last või põhjustada raseduse katkemist. Seda ravimit ei tohi kasutada naised, kes on rasedad, võivad rasestuda või imetavad.</w:t>
      </w:r>
    </w:p>
    <w:p w14:paraId="06631421"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 xml:space="preserve">See ravim võib mõjutada meeste viljakust. </w:t>
      </w:r>
    </w:p>
    <w:p w14:paraId="2207F575" w14:textId="77777777" w:rsidR="00F61D5B" w:rsidRPr="00F61D5B" w:rsidRDefault="00F61D5B" w:rsidP="00F61D5B">
      <w:pPr>
        <w:widowControl w:val="0"/>
        <w:numPr>
          <w:ilvl w:val="0"/>
          <w:numId w:val="37"/>
        </w:numPr>
        <w:tabs>
          <w:tab w:val="left" w:pos="567"/>
        </w:tabs>
        <w:autoSpaceDE w:val="0"/>
        <w:autoSpaceDN w:val="0"/>
        <w:adjustRightInd w:val="0"/>
        <w:spacing w:after="0" w:line="260" w:lineRule="exact"/>
        <w:ind w:left="567" w:hanging="567"/>
        <w:rPr>
          <w:rFonts w:eastAsia="SimSun" w:cs="Times New Roman"/>
          <w:szCs w:val="24"/>
          <w:lang w:val="et-EE" w:eastAsia="et-EE"/>
        </w:rPr>
      </w:pPr>
      <w:r w:rsidRPr="00F61D5B">
        <w:rPr>
          <w:rFonts w:eastAsia="SimSun" w:cs="Times New Roman"/>
          <w:szCs w:val="24"/>
          <w:lang w:val="et-EE" w:eastAsia="et-EE"/>
        </w:rPr>
        <w:t>Kui olete seksuaalsuhtes rasestuda võiva naisega, kasutage selle ravimi kuuri ajal ja 3 kuu jooksul pärast seda kondoomi ja veel mõnd tõhusat rasestumisvastast vahendit. Kui olete seksuaalsuhtes raseda naisega, kasutage sündimata lapse kaitseks kondoomi.</w:t>
      </w:r>
    </w:p>
    <w:p w14:paraId="539875C2" w14:textId="4F33E088" w:rsidR="00ED192B" w:rsidRPr="005237EC" w:rsidRDefault="00F61D5B" w:rsidP="00F61D5B">
      <w:pPr>
        <w:numPr>
          <w:ilvl w:val="0"/>
          <w:numId w:val="16"/>
        </w:numPr>
        <w:autoSpaceDE w:val="0"/>
        <w:autoSpaceDN w:val="0"/>
        <w:adjustRightInd w:val="0"/>
        <w:spacing w:after="0"/>
        <w:ind w:left="567" w:hanging="567"/>
        <w:rPr>
          <w:lang w:val="et-EE"/>
        </w:rPr>
      </w:pPr>
      <w:r w:rsidRPr="00F61D5B">
        <w:rPr>
          <w:rFonts w:eastAsia="SimSun" w:cs="Times New Roman"/>
          <w:szCs w:val="24"/>
          <w:lang w:val="et-EE" w:eastAsia="et-EE"/>
        </w:rPr>
        <w:t>Kasutamise ja käsitsemise kohta peavad naissoost hooldajad lugema lõiku 3 „Kuidas Xtandi´t võtta“.</w:t>
      </w:r>
    </w:p>
    <w:p w14:paraId="1AEA64C7" w14:textId="74C00CC6" w:rsidR="00ED192B" w:rsidRPr="005237EC" w:rsidRDefault="00ED192B" w:rsidP="003153A4">
      <w:pPr>
        <w:pStyle w:val="Heading4-PL"/>
        <w:keepNext/>
        <w:rPr>
          <w:lang w:val="et-EE"/>
        </w:rPr>
      </w:pPr>
      <w:r w:rsidRPr="005237EC">
        <w:rPr>
          <w:lang w:val="et-EE"/>
        </w:rPr>
        <w:lastRenderedPageBreak/>
        <w:t>Autojuhtimine ja masinatega töötamine</w:t>
      </w:r>
    </w:p>
    <w:p w14:paraId="2D28DCD8" w14:textId="7D126E1B" w:rsidR="00ED192B" w:rsidRPr="00EE5877" w:rsidRDefault="00F61D5B" w:rsidP="003153A4">
      <w:pPr>
        <w:keepNext/>
        <w:rPr>
          <w:lang w:val="et-EE"/>
        </w:rPr>
      </w:pPr>
      <w:r w:rsidRPr="00F61D5B">
        <w:rPr>
          <w:rFonts w:eastAsia="SimSun" w:cs="Times New Roman"/>
          <w:szCs w:val="24"/>
          <w:lang w:val="et-EE" w:eastAsia="et-EE"/>
        </w:rPr>
        <w:t>Xtandi võib mõjutada mõõdukalt autojuhtimise ja masinate kasutamise võimet. Xtandi’t võtvatel patsientidel on teatatud krambihoogudest. Kui teil on kõrgem risk krambihoogude tekkeks, pidage nõu oma arstiga</w:t>
      </w:r>
      <w:r w:rsidR="00ED192B" w:rsidRPr="00EE5877">
        <w:rPr>
          <w:rFonts w:eastAsia="MS Mincho" w:cs="Myanmar Text"/>
          <w:bCs/>
          <w:lang w:val="et-EE" w:eastAsia="ja-JP"/>
        </w:rPr>
        <w:t xml:space="preserve">. </w:t>
      </w:r>
    </w:p>
    <w:p w14:paraId="13AD06F0" w14:textId="65A4D714" w:rsidR="00ED192B" w:rsidRPr="00EE5877" w:rsidRDefault="00ED192B" w:rsidP="00B97341">
      <w:pPr>
        <w:pStyle w:val="Heading4-PL"/>
        <w:keepNext/>
        <w:rPr>
          <w:lang w:val="et-EE"/>
        </w:rPr>
      </w:pPr>
      <w:r w:rsidRPr="00FD56D7">
        <w:rPr>
          <w:lang w:val="et-EE"/>
        </w:rPr>
        <w:t>Xtandi</w:t>
      </w:r>
      <w:r w:rsidRPr="00EE5877">
        <w:rPr>
          <w:lang w:val="et-EE"/>
        </w:rPr>
        <w:t xml:space="preserve"> sisaldab </w:t>
      </w:r>
      <w:r w:rsidR="00F61D5B" w:rsidRPr="00F61D5B">
        <w:rPr>
          <w:rFonts w:ascii="Times New Roman" w:eastAsia="SimSun" w:hAnsi="Times New Roman" w:cs="Times New Roman"/>
          <w:szCs w:val="24"/>
          <w:lang w:val="et-EE" w:eastAsia="et-EE"/>
        </w:rPr>
        <w:t>naatriumi</w:t>
      </w:r>
    </w:p>
    <w:p w14:paraId="6FEFEF10" w14:textId="1FC2FFD6" w:rsidR="00ED192B" w:rsidRPr="00EE5877" w:rsidRDefault="00F61D5B" w:rsidP="00BA32C3">
      <w:pPr>
        <w:rPr>
          <w:lang w:val="et-EE"/>
        </w:rPr>
      </w:pPr>
      <w:r w:rsidRPr="00F61D5B">
        <w:rPr>
          <w:rFonts w:eastAsia="SimSun" w:cs="Times New Roman"/>
          <w:szCs w:val="20"/>
          <w:lang w:val="et-EE" w:eastAsia="et-EE"/>
        </w:rPr>
        <w:t>Ravim sisaldab vähem kui 1 mmol (vähem kui 23 mg) naatriumi ühes õhukese polümeerikattega tabletis, see tähendab põhimõtteliselt „naatriumivaba“.</w:t>
      </w:r>
    </w:p>
    <w:p w14:paraId="62B33CC2" w14:textId="2F90F5E5" w:rsidR="00ED192B" w:rsidRPr="00EE5877" w:rsidRDefault="00ED192B">
      <w:pPr>
        <w:pStyle w:val="Heading3-PL"/>
        <w:rPr>
          <w:rFonts w:eastAsia="PMingLiU"/>
          <w:lang w:val="et-EE"/>
        </w:rPr>
      </w:pPr>
      <w:r w:rsidRPr="00EE5877">
        <w:rPr>
          <w:lang w:val="et-EE"/>
        </w:rPr>
        <w:t>3.</w:t>
      </w:r>
      <w:r w:rsidRPr="00EE5877">
        <w:rPr>
          <w:lang w:val="et-EE"/>
        </w:rPr>
        <w:tab/>
        <w:t xml:space="preserve">Kuidas </w:t>
      </w:r>
      <w:r w:rsidRPr="00FD56D7">
        <w:rPr>
          <w:lang w:val="et-EE"/>
        </w:rPr>
        <w:t>Xtandi</w:t>
      </w:r>
      <w:r w:rsidRPr="00EE5877">
        <w:rPr>
          <w:lang w:val="et-EE"/>
        </w:rPr>
        <w:t>’</w:t>
      </w:r>
      <w:r w:rsidR="00F61D5B" w:rsidRPr="00EE5877">
        <w:rPr>
          <w:lang w:val="et-EE"/>
        </w:rPr>
        <w:t>t</w:t>
      </w:r>
      <w:r w:rsidRPr="00EE5877">
        <w:rPr>
          <w:lang w:val="et-EE"/>
        </w:rPr>
        <w:t xml:space="preserve"> võtta</w:t>
      </w:r>
    </w:p>
    <w:p w14:paraId="112ED9BD" w14:textId="2CB0B673" w:rsidR="00ED192B" w:rsidRPr="00EE5877" w:rsidRDefault="00F61D5B" w:rsidP="00203BF8">
      <w:pPr>
        <w:widowControl w:val="0"/>
        <w:autoSpaceDE w:val="0"/>
        <w:autoSpaceDN w:val="0"/>
        <w:adjustRightInd w:val="0"/>
        <w:spacing w:after="0"/>
        <w:rPr>
          <w:rFonts w:eastAsia="MS Mincho" w:cs="Myanmar Text"/>
          <w:noProof/>
          <w:lang w:val="fi-FI" w:eastAsia="ja-JP"/>
        </w:rPr>
      </w:pPr>
      <w:r w:rsidRPr="00F61D5B">
        <w:rPr>
          <w:rFonts w:eastAsia="SimSun" w:cs="Times New Roman"/>
          <w:szCs w:val="24"/>
          <w:lang w:val="et-EE" w:eastAsia="et-EE"/>
        </w:rPr>
        <w:t>Võtke seda ravimit alati täpselt nii, nagu arst on teile selgitanud.</w:t>
      </w:r>
      <w:r w:rsidRPr="00F61D5B">
        <w:rPr>
          <w:rFonts w:eastAsia="SimSun" w:cs="Times New Roman"/>
          <w:noProof/>
          <w:szCs w:val="24"/>
          <w:lang w:val="et-EE" w:eastAsia="et-EE"/>
        </w:rPr>
        <w:t xml:space="preserve"> </w:t>
      </w:r>
      <w:r w:rsidRPr="00F61D5B">
        <w:rPr>
          <w:rFonts w:eastAsia="SimSun" w:cs="Times New Roman"/>
          <w:szCs w:val="24"/>
          <w:lang w:val="et-EE" w:eastAsia="et-EE"/>
        </w:rPr>
        <w:t>Kui te ei ole milleski kindel, pidage nõu oma arstiga</w:t>
      </w:r>
      <w:r w:rsidR="00ED192B" w:rsidRPr="00EE5877">
        <w:rPr>
          <w:rFonts w:eastAsia="MS Mincho" w:cs="Myanmar Text"/>
          <w:noProof/>
          <w:lang w:val="fi-FI" w:eastAsia="ja-JP"/>
        </w:rPr>
        <w:t xml:space="preserve">. </w:t>
      </w:r>
    </w:p>
    <w:p w14:paraId="4D63D36B" w14:textId="238B2900" w:rsidR="00ED192B" w:rsidRPr="007A5462" w:rsidRDefault="00ED192B" w:rsidP="00203BF8">
      <w:pPr>
        <w:widowControl w:val="0"/>
        <w:autoSpaceDE w:val="0"/>
        <w:autoSpaceDN w:val="0"/>
        <w:adjustRightInd w:val="0"/>
        <w:spacing w:after="0"/>
        <w:rPr>
          <w:rFonts w:eastAsia="PMingLiU" w:cs="Arial"/>
          <w:lang w:val="pt-BR"/>
          <w:rPrChange w:id="403" w:author="Author">
            <w:rPr>
              <w:rFonts w:eastAsia="PMingLiU" w:cs="Arial"/>
              <w:lang w:val="en-GB"/>
            </w:rPr>
          </w:rPrChange>
        </w:rPr>
      </w:pPr>
    </w:p>
    <w:p w14:paraId="09B28CB6" w14:textId="416A63E6" w:rsidR="00ED192B" w:rsidRPr="007A5462" w:rsidRDefault="00F61D5B" w:rsidP="008E0860">
      <w:pPr>
        <w:widowControl w:val="0"/>
        <w:autoSpaceDE w:val="0"/>
        <w:autoSpaceDN w:val="0"/>
        <w:adjustRightInd w:val="0"/>
        <w:rPr>
          <w:noProof/>
          <w:lang w:val="pt-BR"/>
          <w:rPrChange w:id="404" w:author="Author">
            <w:rPr>
              <w:noProof/>
              <w:lang w:val="en-GB"/>
            </w:rPr>
          </w:rPrChange>
        </w:rPr>
      </w:pPr>
      <w:r w:rsidRPr="00F61D5B">
        <w:rPr>
          <w:rFonts w:eastAsia="SimSun" w:cs="Times New Roman"/>
          <w:szCs w:val="24"/>
          <w:lang w:val="et-EE" w:eastAsia="et-EE"/>
        </w:rPr>
        <w:t>Tavaline annus on 160 mg (neli 40 mg õhukese polümeerikattega tabletti või kaks 80 mg õhukese polümeerikattega tabletti), võtta üks kord ööpäevas iga päev samal ajal</w:t>
      </w:r>
      <w:r w:rsidR="00ED192B" w:rsidRPr="007A5462">
        <w:rPr>
          <w:rFonts w:cs="Myanmar Text"/>
          <w:color w:val="000000" w:themeColor="text1"/>
          <w:szCs w:val="26"/>
          <w:lang w:val="pt-BR"/>
          <w:rPrChange w:id="405" w:author="Author">
            <w:rPr>
              <w:rFonts w:cs="Myanmar Text"/>
              <w:color w:val="000000" w:themeColor="text1"/>
              <w:szCs w:val="26"/>
              <w:lang w:val="en-GB"/>
            </w:rPr>
          </w:rPrChange>
        </w:rPr>
        <w:t xml:space="preserve">. </w:t>
      </w:r>
    </w:p>
    <w:p w14:paraId="1DE7C35A" w14:textId="6352A848" w:rsidR="00F61D5B" w:rsidRPr="00F61D5B" w:rsidRDefault="00F61D5B" w:rsidP="00F61D5B">
      <w:pPr>
        <w:autoSpaceDE w:val="0"/>
        <w:autoSpaceDN w:val="0"/>
        <w:adjustRightInd w:val="0"/>
        <w:spacing w:after="0"/>
        <w:rPr>
          <w:rFonts w:eastAsia="SimSun" w:cs="Times New Roman"/>
          <w:b/>
          <w:szCs w:val="24"/>
          <w:lang w:val="et-EE" w:eastAsia="et-EE"/>
        </w:rPr>
      </w:pPr>
      <w:r w:rsidRPr="00F61D5B">
        <w:rPr>
          <w:rFonts w:eastAsia="SimSun" w:cs="Times New Roman"/>
          <w:b/>
          <w:szCs w:val="24"/>
          <w:lang w:val="et-EE" w:eastAsia="et-EE"/>
        </w:rPr>
        <w:t>Xtandi võtmine</w:t>
      </w:r>
    </w:p>
    <w:p w14:paraId="5F3E17A7" w14:textId="77777777" w:rsidR="00F61D5B" w:rsidRPr="00F61D5B" w:rsidRDefault="00F61D5B" w:rsidP="00F61D5B">
      <w:pPr>
        <w:autoSpaceDE w:val="0"/>
        <w:autoSpaceDN w:val="0"/>
        <w:adjustRightInd w:val="0"/>
        <w:spacing w:after="0"/>
        <w:ind w:left="567" w:hanging="567"/>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t>Neelake tabletid tervelt alla piisava koguse veega.</w:t>
      </w:r>
    </w:p>
    <w:p w14:paraId="6C1E5834" w14:textId="77777777" w:rsidR="00F61D5B" w:rsidRPr="00F61D5B" w:rsidRDefault="00F61D5B" w:rsidP="00F61D5B">
      <w:pPr>
        <w:autoSpaceDE w:val="0"/>
        <w:autoSpaceDN w:val="0"/>
        <w:adjustRightInd w:val="0"/>
        <w:spacing w:after="0"/>
        <w:ind w:left="567" w:hanging="567"/>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t>Ärge poolitage, purustage ega närige tablette enne neelamist.</w:t>
      </w:r>
    </w:p>
    <w:p w14:paraId="632AAA5D" w14:textId="77777777" w:rsidR="00F61D5B" w:rsidRPr="00F61D5B" w:rsidRDefault="00F61D5B" w:rsidP="00F61D5B">
      <w:pPr>
        <w:autoSpaceDE w:val="0"/>
        <w:autoSpaceDN w:val="0"/>
        <w:adjustRightInd w:val="0"/>
        <w:spacing w:after="0"/>
        <w:ind w:left="567" w:hanging="567"/>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t>Xtandi võib võtta nii toiduga koos kui ka ilma.</w:t>
      </w:r>
    </w:p>
    <w:p w14:paraId="76D6AC24" w14:textId="77777777" w:rsidR="00F61D5B" w:rsidRPr="00F61D5B" w:rsidRDefault="00F61D5B" w:rsidP="00F61D5B">
      <w:pPr>
        <w:autoSpaceDE w:val="0"/>
        <w:autoSpaceDN w:val="0"/>
        <w:adjustRightInd w:val="0"/>
        <w:spacing w:after="0"/>
        <w:ind w:left="567"/>
        <w:rPr>
          <w:rFonts w:eastAsia="SimSun" w:cs="Times New Roman"/>
          <w:b/>
          <w:szCs w:val="24"/>
          <w:lang w:val="et-EE" w:eastAsia="et-EE"/>
        </w:rPr>
      </w:pPr>
      <w:r w:rsidRPr="00F61D5B">
        <w:rPr>
          <w:rFonts w:eastAsia="SimSun" w:cs="Times New Roman"/>
          <w:lang w:val="et-EE" w:eastAsia="et-EE"/>
        </w:rPr>
        <w:t>Xtandi’t ei tohi käsitseda muud isikud peale patsiendi või tema hooldajate. Naised, kes on rasedad või võivad rasestuda, ei tohi käsitseda katkisi või kahjustatud Xtandi tablette ilma kaitsevahendeid, näiteks kindaid kasutamata</w:t>
      </w:r>
      <w:r w:rsidRPr="00F61D5B">
        <w:rPr>
          <w:rFonts w:eastAsia="SimSun" w:cs="Times New Roman"/>
          <w:szCs w:val="20"/>
          <w:lang w:val="et-EE" w:eastAsia="ja-JP"/>
        </w:rPr>
        <w:t>.</w:t>
      </w:r>
      <w:r w:rsidRPr="00F61D5B">
        <w:rPr>
          <w:rFonts w:eastAsia="SimSun" w:cs="Times New Roman"/>
          <w:lang w:val="et-EE" w:eastAsia="et-EE"/>
        </w:rPr>
        <w:t xml:space="preserve"> </w:t>
      </w:r>
    </w:p>
    <w:p w14:paraId="7987A842" w14:textId="12F886A8" w:rsidR="00ED192B" w:rsidRPr="00F61D5B" w:rsidRDefault="00F61D5B" w:rsidP="00F61D5B">
      <w:pPr>
        <w:keepNext/>
        <w:autoSpaceDE w:val="0"/>
        <w:autoSpaceDN w:val="0"/>
        <w:adjustRightInd w:val="0"/>
        <w:spacing w:before="240" w:after="0"/>
        <w:rPr>
          <w:lang w:val="et-EE"/>
        </w:rPr>
      </w:pPr>
      <w:r w:rsidRPr="00F61D5B">
        <w:rPr>
          <w:rFonts w:eastAsia="SimSun" w:cs="Times New Roman"/>
          <w:szCs w:val="24"/>
          <w:lang w:val="et-EE" w:eastAsia="et-EE"/>
        </w:rPr>
        <w:t>Teie arst võib teile samaaegselt Xtandi’ga määrata ka teisi ravimeid</w:t>
      </w:r>
      <w:r w:rsidR="00ED192B" w:rsidRPr="00F61D5B">
        <w:rPr>
          <w:rFonts w:eastAsia="SimSun" w:cs="Myanmar Text"/>
          <w:lang w:val="et-EE" w:eastAsia="ja-JP"/>
        </w:rPr>
        <w:t>.</w:t>
      </w:r>
    </w:p>
    <w:p w14:paraId="644ED7CC" w14:textId="6202875A" w:rsidR="00ED192B" w:rsidRPr="005237EC" w:rsidRDefault="00ED192B">
      <w:pPr>
        <w:pStyle w:val="Heading4-PL"/>
        <w:rPr>
          <w:lang w:val="et-EE"/>
        </w:rPr>
      </w:pPr>
      <w:r w:rsidRPr="005237EC">
        <w:rPr>
          <w:lang w:val="et-EE"/>
        </w:rPr>
        <w:t xml:space="preserve">Kui te võtate </w:t>
      </w:r>
      <w:r w:rsidRPr="00FD56D7">
        <w:rPr>
          <w:lang w:val="et-EE"/>
        </w:rPr>
        <w:t>Xtandi</w:t>
      </w:r>
      <w:r w:rsidRPr="005237EC">
        <w:rPr>
          <w:lang w:val="et-EE"/>
        </w:rPr>
        <w:t>’</w:t>
      </w:r>
      <w:r w:rsidR="00F61D5B" w:rsidRPr="005237EC">
        <w:rPr>
          <w:lang w:val="et-EE"/>
        </w:rPr>
        <w:t>t</w:t>
      </w:r>
      <w:r w:rsidRPr="005237EC">
        <w:rPr>
          <w:lang w:val="et-EE"/>
        </w:rPr>
        <w:t xml:space="preserve"> rohkem, kui ette nähtud</w:t>
      </w:r>
    </w:p>
    <w:p w14:paraId="3FB995A2" w14:textId="1314C207" w:rsidR="00ED192B" w:rsidRPr="005237EC" w:rsidRDefault="00F61D5B" w:rsidP="00BA32C3">
      <w:pPr>
        <w:rPr>
          <w:lang w:val="et-EE"/>
        </w:rPr>
      </w:pPr>
      <w:r w:rsidRPr="00F61D5B">
        <w:rPr>
          <w:rFonts w:eastAsia="SimSun" w:cs="Times New Roman"/>
          <w:szCs w:val="24"/>
          <w:lang w:val="et-EE" w:eastAsia="et-EE"/>
        </w:rPr>
        <w:t>Kui te võtate ettenähtust rohkem tablette, lõpetage Xtandi võtmine ja võtke ühendust oma arstiga. Teil võib olla suurenenud krambihoogude ja teiste kõrvaltoimete tekke risk</w:t>
      </w:r>
      <w:r w:rsidR="00ED192B" w:rsidRPr="005237EC">
        <w:rPr>
          <w:rFonts w:cs="Myanmar Text"/>
          <w:lang w:val="et-EE"/>
        </w:rPr>
        <w:t>.</w:t>
      </w:r>
    </w:p>
    <w:p w14:paraId="4DAE509A" w14:textId="4188DDFC" w:rsidR="00ED192B" w:rsidRPr="00C22302" w:rsidRDefault="00ED192B">
      <w:pPr>
        <w:pStyle w:val="Heading4-PL"/>
        <w:rPr>
          <w:lang w:val="et-EE"/>
        </w:rPr>
      </w:pPr>
      <w:r w:rsidRPr="00C22302">
        <w:rPr>
          <w:lang w:val="et-EE"/>
        </w:rPr>
        <w:t xml:space="preserve">Kui te unustate </w:t>
      </w:r>
      <w:r w:rsidRPr="00FD56D7">
        <w:rPr>
          <w:lang w:val="et-EE"/>
        </w:rPr>
        <w:t>Xtandi</w:t>
      </w:r>
      <w:r w:rsidRPr="00C22302">
        <w:rPr>
          <w:lang w:val="et-EE"/>
        </w:rPr>
        <w:t>’</w:t>
      </w:r>
      <w:r w:rsidR="00F61D5B" w:rsidRPr="00C22302">
        <w:rPr>
          <w:lang w:val="et-EE"/>
        </w:rPr>
        <w:t>t</w:t>
      </w:r>
      <w:r w:rsidRPr="00C22302">
        <w:rPr>
          <w:lang w:val="et-EE"/>
        </w:rPr>
        <w:t xml:space="preserve"> võtta</w:t>
      </w:r>
    </w:p>
    <w:p w14:paraId="5924AB00" w14:textId="58E5D123" w:rsidR="00F61D5B" w:rsidRPr="00F61D5B" w:rsidRDefault="00F61D5B" w:rsidP="00F61D5B">
      <w:pPr>
        <w:autoSpaceDE w:val="0"/>
        <w:autoSpaceDN w:val="0"/>
        <w:adjustRightInd w:val="0"/>
        <w:spacing w:after="0"/>
        <w:ind w:left="562" w:hanging="562"/>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t xml:space="preserve">Kui te unustate võtta Xtandi tavalisel ajal, võtke oma tavaline annus niipea, kui see teile meenub. </w:t>
      </w:r>
    </w:p>
    <w:p w14:paraId="6EC0F2FE" w14:textId="77777777" w:rsidR="00F61D5B" w:rsidRPr="00F61D5B" w:rsidRDefault="00F61D5B" w:rsidP="00F61D5B">
      <w:pPr>
        <w:autoSpaceDE w:val="0"/>
        <w:autoSpaceDN w:val="0"/>
        <w:adjustRightInd w:val="0"/>
        <w:spacing w:after="0"/>
        <w:ind w:left="567" w:hanging="567"/>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t xml:space="preserve">Kui te unustate Xtandi võtta terve päeva jooksul, võtke oma tavaline annus järgmisel päeval. </w:t>
      </w:r>
    </w:p>
    <w:p w14:paraId="7B36EBDD" w14:textId="77777777" w:rsidR="00F61D5B" w:rsidRPr="00F61D5B" w:rsidRDefault="00F61D5B" w:rsidP="00F61D5B">
      <w:pPr>
        <w:autoSpaceDE w:val="0"/>
        <w:autoSpaceDN w:val="0"/>
        <w:adjustRightInd w:val="0"/>
        <w:spacing w:after="0"/>
        <w:ind w:left="567" w:hanging="567"/>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t xml:space="preserve">Kui te unustate Xtandi võtta rohkem kui ühe päeva jooksul, rääkige kohe oma arstiga. </w:t>
      </w:r>
    </w:p>
    <w:p w14:paraId="75AD91A1" w14:textId="2A1DEBA5" w:rsidR="00ED192B" w:rsidRPr="00F61D5B" w:rsidRDefault="00F61D5B" w:rsidP="00F61D5B">
      <w:pPr>
        <w:widowControl w:val="0"/>
        <w:autoSpaceDE w:val="0"/>
        <w:autoSpaceDN w:val="0"/>
        <w:adjustRightInd w:val="0"/>
        <w:spacing w:after="0"/>
        <w:ind w:left="567" w:hanging="567"/>
        <w:rPr>
          <w:rFonts w:eastAsia="SimSun" w:cs="Times New Roman"/>
          <w:szCs w:val="24"/>
          <w:lang w:val="et-EE" w:eastAsia="et-EE"/>
        </w:rPr>
      </w:pPr>
      <w:r w:rsidRPr="00F61D5B">
        <w:rPr>
          <w:rFonts w:eastAsia="SimSun" w:cs="Times New Roman"/>
          <w:szCs w:val="24"/>
          <w:lang w:val="et-EE" w:eastAsia="et-EE"/>
        </w:rPr>
        <w:t>-</w:t>
      </w:r>
      <w:r w:rsidRPr="00F61D5B">
        <w:rPr>
          <w:rFonts w:eastAsia="SimSun" w:cs="Times New Roman"/>
          <w:szCs w:val="24"/>
          <w:lang w:val="et-EE" w:eastAsia="et-EE"/>
        </w:rPr>
        <w:tab/>
      </w:r>
      <w:r w:rsidRPr="00F61D5B">
        <w:rPr>
          <w:rFonts w:eastAsia="SimSun" w:cs="Times New Roman"/>
          <w:b/>
          <w:szCs w:val="24"/>
          <w:lang w:val="et-EE" w:eastAsia="et-EE"/>
        </w:rPr>
        <w:t>Ärge võtke kahekordset annust,</w:t>
      </w:r>
      <w:r w:rsidRPr="00F61D5B">
        <w:rPr>
          <w:rFonts w:eastAsia="SimSun" w:cs="Times New Roman"/>
          <w:szCs w:val="24"/>
          <w:lang w:val="et-EE" w:eastAsia="et-EE"/>
        </w:rPr>
        <w:t xml:space="preserve"> kui annus jäi eelmisel korral võtmata.</w:t>
      </w:r>
    </w:p>
    <w:p w14:paraId="1EB8C467" w14:textId="01F24664" w:rsidR="00ED192B" w:rsidRPr="00EE5877" w:rsidRDefault="00ED192B">
      <w:pPr>
        <w:pStyle w:val="Heading4-PL"/>
        <w:rPr>
          <w:lang w:val="et-EE"/>
        </w:rPr>
      </w:pPr>
      <w:r w:rsidRPr="00EE5877">
        <w:rPr>
          <w:lang w:val="et-EE"/>
        </w:rPr>
        <w:t xml:space="preserve">Kui te lõpetate </w:t>
      </w:r>
      <w:r w:rsidRPr="00FD56D7">
        <w:rPr>
          <w:lang w:val="et-EE"/>
        </w:rPr>
        <w:t>Xtandi</w:t>
      </w:r>
      <w:r w:rsidRPr="00EE5877">
        <w:rPr>
          <w:lang w:val="et-EE"/>
        </w:rPr>
        <w:t xml:space="preserve"> võtmise</w:t>
      </w:r>
    </w:p>
    <w:p w14:paraId="4B120FC5" w14:textId="5EF5E8B7" w:rsidR="00F61D5B" w:rsidRPr="00F61D5B" w:rsidRDefault="00F61D5B" w:rsidP="00F61D5B">
      <w:pPr>
        <w:widowControl w:val="0"/>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 xml:space="preserve">Ärge katkestage Xtandi võtmist enne, kui arst teile seda ütleb. </w:t>
      </w:r>
    </w:p>
    <w:p w14:paraId="0EF3DFAC" w14:textId="77777777" w:rsidR="00F61D5B" w:rsidRPr="00F61D5B" w:rsidRDefault="00F61D5B" w:rsidP="00F61D5B">
      <w:pPr>
        <w:widowControl w:val="0"/>
        <w:autoSpaceDE w:val="0"/>
        <w:autoSpaceDN w:val="0"/>
        <w:adjustRightInd w:val="0"/>
        <w:spacing w:after="0"/>
        <w:rPr>
          <w:rFonts w:eastAsia="SimSun" w:cs="Times New Roman"/>
          <w:szCs w:val="24"/>
          <w:lang w:val="et-EE" w:eastAsia="et-EE"/>
        </w:rPr>
      </w:pPr>
    </w:p>
    <w:p w14:paraId="1D6AD6BC" w14:textId="5433B6BA" w:rsidR="00ED192B" w:rsidRPr="005237EC" w:rsidRDefault="00F61D5B" w:rsidP="00F61D5B">
      <w:pPr>
        <w:spacing w:after="0"/>
        <w:rPr>
          <w:lang w:val="et-EE"/>
        </w:rPr>
      </w:pPr>
      <w:r w:rsidRPr="00F61D5B">
        <w:rPr>
          <w:rFonts w:eastAsia="SimSun" w:cs="Times New Roman"/>
          <w:szCs w:val="24"/>
          <w:lang w:val="et-EE" w:eastAsia="et-EE"/>
        </w:rPr>
        <w:t>Kui teil on lisaküsimusi selle ravimi kasutamise kohta, pidage nõu oma arstiga.</w:t>
      </w:r>
    </w:p>
    <w:p w14:paraId="26BCB6F3" w14:textId="5BEE59F4" w:rsidR="00ED192B" w:rsidRPr="005237EC" w:rsidRDefault="00ED192B">
      <w:pPr>
        <w:pStyle w:val="Heading3-PL"/>
        <w:rPr>
          <w:lang w:val="et-EE"/>
        </w:rPr>
      </w:pPr>
      <w:r w:rsidRPr="005237EC">
        <w:rPr>
          <w:lang w:val="et-EE"/>
        </w:rPr>
        <w:t>4.</w:t>
      </w:r>
      <w:r w:rsidRPr="005237EC">
        <w:rPr>
          <w:lang w:val="et-EE"/>
        </w:rPr>
        <w:tab/>
        <w:t>Võimalikud kõrvaltoimed</w:t>
      </w:r>
    </w:p>
    <w:p w14:paraId="30C35B26" w14:textId="27B9B98F" w:rsidR="00ED192B" w:rsidRPr="005237EC" w:rsidRDefault="00ED192B">
      <w:pPr>
        <w:rPr>
          <w:lang w:val="et-EE"/>
        </w:rPr>
      </w:pPr>
      <w:r w:rsidRPr="005237EC">
        <w:rPr>
          <w:lang w:val="et-EE"/>
        </w:rPr>
        <w:t>Nagu kõik ravimid, võib ka see ravim põhjustada kõrvaltoimeid, kuigi kõigil neid ei teki.</w:t>
      </w:r>
    </w:p>
    <w:p w14:paraId="0AC4378D" w14:textId="4696F01E" w:rsidR="00F61D5B" w:rsidRPr="00F61D5B" w:rsidRDefault="00F61D5B" w:rsidP="00F61D5B">
      <w:pPr>
        <w:autoSpaceDE w:val="0"/>
        <w:autoSpaceDN w:val="0"/>
        <w:adjustRightInd w:val="0"/>
        <w:spacing w:after="0"/>
        <w:rPr>
          <w:rFonts w:eastAsia="SimSun" w:cs="Times New Roman"/>
          <w:b/>
          <w:szCs w:val="24"/>
          <w:lang w:val="et-EE" w:eastAsia="et-EE"/>
        </w:rPr>
      </w:pPr>
      <w:r w:rsidRPr="00F61D5B">
        <w:rPr>
          <w:rFonts w:eastAsia="SimSun" w:cs="Times New Roman"/>
          <w:b/>
          <w:szCs w:val="24"/>
          <w:lang w:val="et-EE" w:eastAsia="et-EE"/>
        </w:rPr>
        <w:t>Krambihood</w:t>
      </w:r>
    </w:p>
    <w:p w14:paraId="2493C177" w14:textId="77777777" w:rsid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 xml:space="preserve">6-l igast 1000-st Xtandi’t võtvast inimesest ja vähem kui kolmel igast 1000-st platseebot võtvast inimesest on teatatud krambihoogudest. </w:t>
      </w:r>
    </w:p>
    <w:p w14:paraId="6220CFB7" w14:textId="77777777" w:rsidR="00C248FD" w:rsidRPr="00F61D5B" w:rsidRDefault="00C248FD" w:rsidP="00F61D5B">
      <w:pPr>
        <w:autoSpaceDE w:val="0"/>
        <w:autoSpaceDN w:val="0"/>
        <w:adjustRightInd w:val="0"/>
        <w:spacing w:after="0"/>
        <w:rPr>
          <w:rFonts w:eastAsia="SimSun" w:cs="Times New Roman"/>
          <w:szCs w:val="24"/>
          <w:lang w:val="et-EE" w:eastAsia="et-EE"/>
        </w:rPr>
      </w:pPr>
    </w:p>
    <w:p w14:paraId="5371B045"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Krambihood on tõenäolisemad, kui võtate ravimit soovitatust suuremas annuses, kui võtate teatud ravimeid või kui teil on tavalisest kõrgem krambihoogude tekkerisk.</w:t>
      </w:r>
    </w:p>
    <w:p w14:paraId="4B843031"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29399B93" w14:textId="77777777" w:rsidR="00F61D5B" w:rsidRPr="00F61D5B" w:rsidRDefault="00F61D5B" w:rsidP="003153A4">
      <w:pPr>
        <w:keepNext/>
        <w:autoSpaceDE w:val="0"/>
        <w:autoSpaceDN w:val="0"/>
        <w:adjustRightInd w:val="0"/>
        <w:spacing w:after="0"/>
        <w:rPr>
          <w:rFonts w:eastAsia="SimSun" w:cs="Times New Roman"/>
          <w:szCs w:val="24"/>
          <w:lang w:val="et-EE" w:eastAsia="et-EE"/>
        </w:rPr>
      </w:pPr>
      <w:r w:rsidRPr="00F61D5B">
        <w:rPr>
          <w:rFonts w:eastAsia="SimSun" w:cs="Times New Roman"/>
          <w:b/>
          <w:szCs w:val="24"/>
          <w:lang w:val="et-EE" w:eastAsia="et-EE"/>
        </w:rPr>
        <w:lastRenderedPageBreak/>
        <w:t>Kui teil tekivad krambihood</w:t>
      </w:r>
      <w:r w:rsidRPr="00F61D5B">
        <w:rPr>
          <w:rFonts w:eastAsia="SimSun" w:cs="Times New Roman"/>
          <w:szCs w:val="24"/>
          <w:lang w:val="et-EE" w:eastAsia="et-EE"/>
        </w:rPr>
        <w:t>, pöörduge nii kiiresti kui võimalik oma arsti poole. Teie arst võib otsustada, kas te peaksite lõpetama Xtandi võtmise.</w:t>
      </w:r>
    </w:p>
    <w:p w14:paraId="22120CBA" w14:textId="77777777" w:rsidR="00F61D5B" w:rsidRPr="00F61D5B" w:rsidRDefault="00F61D5B" w:rsidP="003153A4">
      <w:pPr>
        <w:keepNext/>
        <w:widowControl w:val="0"/>
        <w:autoSpaceDE w:val="0"/>
        <w:autoSpaceDN w:val="0"/>
        <w:adjustRightInd w:val="0"/>
        <w:spacing w:after="0"/>
        <w:rPr>
          <w:rFonts w:ascii="MS Mincho" w:eastAsia="MS Mincho" w:cs="Times New Roman"/>
          <w:b/>
          <w:szCs w:val="24"/>
          <w:lang w:val="et-EE" w:eastAsia="et-EE"/>
        </w:rPr>
      </w:pPr>
    </w:p>
    <w:p w14:paraId="297F097F" w14:textId="77777777" w:rsidR="00F61D5B" w:rsidRPr="00F61D5B" w:rsidRDefault="00F61D5B" w:rsidP="00F61D5B">
      <w:pPr>
        <w:keepNext/>
        <w:tabs>
          <w:tab w:val="left" w:pos="567"/>
        </w:tabs>
        <w:spacing w:after="0" w:line="260" w:lineRule="exact"/>
        <w:rPr>
          <w:rFonts w:eastAsia="SimSun" w:cs="Times New Roman"/>
          <w:b/>
          <w:szCs w:val="20"/>
          <w:lang w:val="et-EE" w:eastAsia="et-EE"/>
        </w:rPr>
      </w:pPr>
      <w:r w:rsidRPr="00F61D5B">
        <w:rPr>
          <w:rFonts w:eastAsia="SimSun" w:cs="Times New Roman"/>
          <w:b/>
          <w:szCs w:val="20"/>
          <w:lang w:val="et-EE" w:eastAsia="et-EE"/>
        </w:rPr>
        <w:t>Pöörduv posterioorse entsefalopaatia sündroom (PRES)</w:t>
      </w:r>
    </w:p>
    <w:p w14:paraId="099C2362" w14:textId="77777777" w:rsidR="00F61D5B" w:rsidRPr="00F61D5B" w:rsidRDefault="00F61D5B" w:rsidP="00F61D5B">
      <w:pPr>
        <w:tabs>
          <w:tab w:val="left" w:pos="567"/>
        </w:tabs>
        <w:spacing w:after="0" w:line="260" w:lineRule="exact"/>
        <w:rPr>
          <w:rFonts w:eastAsia="SimSun" w:cs="Times New Roman"/>
          <w:szCs w:val="20"/>
          <w:lang w:val="et-EE" w:eastAsia="et-EE"/>
        </w:rPr>
      </w:pPr>
      <w:r w:rsidRPr="00F61D5B">
        <w:rPr>
          <w:rFonts w:eastAsia="SimSun" w:cs="Times New Roman"/>
          <w:szCs w:val="20"/>
          <w:lang w:val="et-EE" w:eastAsia="et-EE"/>
        </w:rPr>
        <w:t>Xtandiga ravi saanud patsientidel on harva kirjeldatud harvaesinevat pöörduvat ajuhaigust PRES (võib tekkida kuni ühel inimesel 1000</w:t>
      </w:r>
      <w:r w:rsidRPr="00F61D5B">
        <w:rPr>
          <w:rFonts w:eastAsia="SimSun" w:cs="Times New Roman"/>
          <w:szCs w:val="20"/>
          <w:lang w:val="et-EE" w:eastAsia="et-EE"/>
        </w:rPr>
        <w:noBreakHyphen/>
        <w:t>st). Kui teil tekib krambihoog, süvenev peavalu, segasus, pimedus või muud nägemisprobleemid, palun võtke niipea kui võimalik ühendust oma arstiga.</w:t>
      </w:r>
    </w:p>
    <w:p w14:paraId="46061CB3" w14:textId="77777777" w:rsidR="00F61D5B" w:rsidRPr="00F61D5B" w:rsidRDefault="00F61D5B" w:rsidP="00F61D5B">
      <w:pPr>
        <w:widowControl w:val="0"/>
        <w:autoSpaceDE w:val="0"/>
        <w:autoSpaceDN w:val="0"/>
        <w:adjustRightInd w:val="0"/>
        <w:spacing w:after="0"/>
        <w:rPr>
          <w:rFonts w:ascii="MS Mincho" w:eastAsia="MS Mincho" w:cs="Times New Roman"/>
          <w:b/>
          <w:szCs w:val="24"/>
          <w:lang w:val="et-EE" w:eastAsia="et-EE"/>
        </w:rPr>
      </w:pPr>
    </w:p>
    <w:p w14:paraId="7387DE69"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szCs w:val="24"/>
          <w:lang w:val="et-EE" w:eastAsia="et-EE"/>
        </w:rPr>
        <w:t xml:space="preserve">Teised võimalikud kõrvaltoimed on: </w:t>
      </w:r>
    </w:p>
    <w:p w14:paraId="3E6C44C0"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5A965516"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b/>
          <w:szCs w:val="24"/>
          <w:lang w:val="et-EE" w:eastAsia="et-EE"/>
        </w:rPr>
        <w:t xml:space="preserve">Väga sage </w:t>
      </w:r>
      <w:r w:rsidRPr="00F61D5B">
        <w:rPr>
          <w:rFonts w:eastAsia="SimSun" w:cs="Times New Roman"/>
          <w:szCs w:val="24"/>
          <w:lang w:val="et-EE" w:eastAsia="et-EE"/>
        </w:rPr>
        <w:t>(võivad esineda rohkem kui 1 inimesel 10</w:t>
      </w:r>
      <w:r w:rsidRPr="00F61D5B">
        <w:rPr>
          <w:rFonts w:eastAsia="SimSun" w:cs="Times New Roman"/>
          <w:szCs w:val="24"/>
          <w:lang w:val="et-EE" w:eastAsia="et-EE"/>
        </w:rPr>
        <w:noBreakHyphen/>
        <w:t>st)</w:t>
      </w:r>
    </w:p>
    <w:p w14:paraId="544B16F1" w14:textId="6AC29595" w:rsidR="00F61D5B" w:rsidRPr="00F61D5B" w:rsidRDefault="00F106EC" w:rsidP="00F61D5B">
      <w:pPr>
        <w:autoSpaceDE w:val="0"/>
        <w:autoSpaceDN w:val="0"/>
        <w:adjustRightInd w:val="0"/>
        <w:spacing w:after="0"/>
        <w:ind w:left="720"/>
        <w:rPr>
          <w:rFonts w:eastAsia="SimSun" w:cs="Times New Roman"/>
          <w:szCs w:val="24"/>
          <w:lang w:val="et-EE" w:eastAsia="et-EE"/>
        </w:rPr>
      </w:pPr>
      <w:r>
        <w:rPr>
          <w:rFonts w:eastAsia="SimSun" w:cs="Times New Roman"/>
          <w:szCs w:val="24"/>
          <w:lang w:val="et-EE" w:eastAsia="et-EE"/>
        </w:rPr>
        <w:t>Peavalu, v</w:t>
      </w:r>
      <w:r w:rsidR="00F61D5B" w:rsidRPr="00F61D5B">
        <w:rPr>
          <w:rFonts w:eastAsia="SimSun" w:cs="Times New Roman"/>
          <w:szCs w:val="24"/>
          <w:lang w:val="et-EE" w:eastAsia="et-EE"/>
        </w:rPr>
        <w:t>äsimus, kukkumine, luumurrud, kuumahood, kõrge vererõhk</w:t>
      </w:r>
    </w:p>
    <w:p w14:paraId="5FBBEF3E"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47D6199B"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b/>
          <w:szCs w:val="24"/>
          <w:lang w:val="et-EE" w:eastAsia="et-EE"/>
        </w:rPr>
        <w:t>Sage</w:t>
      </w:r>
      <w:r w:rsidRPr="00F61D5B">
        <w:rPr>
          <w:rFonts w:eastAsia="SimSun" w:cs="Times New Roman"/>
          <w:szCs w:val="24"/>
          <w:lang w:val="et-EE" w:eastAsia="et-EE"/>
        </w:rPr>
        <w:t xml:space="preserve"> (võib esineda kuni 1 inimesel 10</w:t>
      </w:r>
      <w:r w:rsidRPr="00F61D5B">
        <w:rPr>
          <w:rFonts w:eastAsia="SimSun" w:cs="Times New Roman"/>
          <w:szCs w:val="24"/>
          <w:lang w:val="et-EE" w:eastAsia="et-EE"/>
        </w:rPr>
        <w:noBreakHyphen/>
        <w:t>st)</w:t>
      </w:r>
      <w:r w:rsidRPr="00F61D5B">
        <w:rPr>
          <w:rFonts w:eastAsia="SimSun" w:cs="Times New Roman"/>
          <w:b/>
          <w:szCs w:val="24"/>
          <w:lang w:val="et-EE" w:eastAsia="et-EE"/>
        </w:rPr>
        <w:t xml:space="preserve"> </w:t>
      </w:r>
    </w:p>
    <w:p w14:paraId="7BA1215A" w14:textId="45F15569" w:rsidR="00F61D5B" w:rsidRPr="00F61D5B" w:rsidRDefault="00F106EC" w:rsidP="00F61D5B">
      <w:pPr>
        <w:autoSpaceDE w:val="0"/>
        <w:autoSpaceDN w:val="0"/>
        <w:adjustRightInd w:val="0"/>
        <w:spacing w:after="0"/>
        <w:ind w:left="720"/>
        <w:rPr>
          <w:rFonts w:eastAsia="SimSun" w:cs="Times New Roman"/>
          <w:szCs w:val="24"/>
          <w:lang w:val="et-EE" w:eastAsia="et-EE"/>
        </w:rPr>
      </w:pPr>
      <w:r>
        <w:rPr>
          <w:rFonts w:eastAsia="SimSun" w:cs="Times New Roman"/>
          <w:szCs w:val="24"/>
          <w:lang w:val="et-EE" w:eastAsia="et-EE"/>
        </w:rPr>
        <w:t>Ä</w:t>
      </w:r>
      <w:r w:rsidR="00F61D5B" w:rsidRPr="00F61D5B">
        <w:rPr>
          <w:rFonts w:eastAsia="SimSun" w:cs="Times New Roman"/>
          <w:szCs w:val="24"/>
          <w:lang w:val="et-EE" w:eastAsia="et-EE"/>
        </w:rPr>
        <w:t>revustunne, kuiv nahk, sügelus, mäluprobleemid, südame arterite blokaad (südame isheemiatõbi), rinnanäärmete suurenemine meestel (günekomastia, rinnanibu valu, rindade tundlikkus), rahutute jalgade sündroom (kontrollimatu tung ühte kehaosa, tavaliselt jalga, liigutada), vähene keskendumisvõime, unustamine, maitsemeele muutus, raske selgelt mõelda</w:t>
      </w:r>
    </w:p>
    <w:p w14:paraId="6F8975ED" w14:textId="77777777" w:rsidR="00F61D5B" w:rsidRPr="00F61D5B" w:rsidRDefault="00F61D5B" w:rsidP="00F61D5B">
      <w:pPr>
        <w:autoSpaceDE w:val="0"/>
        <w:autoSpaceDN w:val="0"/>
        <w:adjustRightInd w:val="0"/>
        <w:spacing w:after="0"/>
        <w:rPr>
          <w:rFonts w:eastAsia="SimSun" w:cs="Times New Roman"/>
          <w:szCs w:val="24"/>
          <w:lang w:val="et-EE" w:eastAsia="et-EE"/>
        </w:rPr>
      </w:pPr>
    </w:p>
    <w:p w14:paraId="077DE53C" w14:textId="77777777" w:rsidR="00F61D5B" w:rsidRPr="00F61D5B" w:rsidRDefault="00F61D5B" w:rsidP="00F61D5B">
      <w:pPr>
        <w:autoSpaceDE w:val="0"/>
        <w:autoSpaceDN w:val="0"/>
        <w:adjustRightInd w:val="0"/>
        <w:spacing w:after="0"/>
        <w:rPr>
          <w:rFonts w:eastAsia="SimSun" w:cs="Times New Roman"/>
          <w:b/>
          <w:szCs w:val="24"/>
          <w:lang w:val="et-EE" w:eastAsia="et-EE"/>
        </w:rPr>
      </w:pPr>
      <w:r w:rsidRPr="00F61D5B">
        <w:rPr>
          <w:rFonts w:eastAsia="SimSun" w:cs="Times New Roman"/>
          <w:b/>
          <w:szCs w:val="24"/>
          <w:lang w:val="et-EE" w:eastAsia="et-EE"/>
        </w:rPr>
        <w:t>Aeg-ajalt</w:t>
      </w:r>
      <w:r w:rsidRPr="00F61D5B">
        <w:rPr>
          <w:rFonts w:eastAsia="SimSun" w:cs="Times New Roman"/>
          <w:szCs w:val="24"/>
          <w:lang w:val="et-EE" w:eastAsia="et-EE"/>
        </w:rPr>
        <w:t xml:space="preserve"> (võivad esineda kuni 1 inimesel 100</w:t>
      </w:r>
      <w:r w:rsidRPr="00F61D5B">
        <w:rPr>
          <w:rFonts w:eastAsia="SimSun" w:cs="Times New Roman"/>
          <w:szCs w:val="24"/>
          <w:lang w:val="et-EE" w:eastAsia="et-EE"/>
        </w:rPr>
        <w:noBreakHyphen/>
        <w:t>st)</w:t>
      </w:r>
    </w:p>
    <w:p w14:paraId="03CFE413" w14:textId="77777777" w:rsidR="00F61D5B" w:rsidRPr="00F61D5B" w:rsidRDefault="00F61D5B" w:rsidP="00F61D5B">
      <w:pPr>
        <w:autoSpaceDE w:val="0"/>
        <w:autoSpaceDN w:val="0"/>
        <w:adjustRightInd w:val="0"/>
        <w:spacing w:after="0"/>
        <w:ind w:left="720"/>
        <w:rPr>
          <w:rFonts w:eastAsia="SimSun" w:cs="Times New Roman"/>
          <w:szCs w:val="24"/>
          <w:lang w:val="et-EE" w:eastAsia="et-EE"/>
        </w:rPr>
      </w:pPr>
      <w:r w:rsidRPr="00F61D5B">
        <w:rPr>
          <w:rFonts w:eastAsia="SimSun" w:cs="Times New Roman"/>
          <w:szCs w:val="24"/>
          <w:lang w:val="et-EE" w:eastAsia="et-EE"/>
        </w:rPr>
        <w:t>Hallutsinatsioonid, vähe valgeid vererakke, maksaensüümide taseme tõus vereanalüüsis (maksaprobleemide tunnus)</w:t>
      </w:r>
    </w:p>
    <w:p w14:paraId="596D65FF" w14:textId="77777777" w:rsidR="00F61D5B" w:rsidRPr="00F61D5B" w:rsidRDefault="00F61D5B" w:rsidP="00F61D5B">
      <w:pPr>
        <w:autoSpaceDE w:val="0"/>
        <w:autoSpaceDN w:val="0"/>
        <w:adjustRightInd w:val="0"/>
        <w:spacing w:after="0"/>
        <w:rPr>
          <w:rFonts w:eastAsia="SimSun" w:cs="Times New Roman"/>
          <w:b/>
          <w:szCs w:val="24"/>
          <w:lang w:val="et-EE" w:eastAsia="et-EE"/>
        </w:rPr>
      </w:pPr>
    </w:p>
    <w:p w14:paraId="54EED136" w14:textId="77777777" w:rsidR="00F61D5B" w:rsidRPr="00F61D5B" w:rsidRDefault="00F61D5B" w:rsidP="00F61D5B">
      <w:pPr>
        <w:autoSpaceDE w:val="0"/>
        <w:autoSpaceDN w:val="0"/>
        <w:adjustRightInd w:val="0"/>
        <w:spacing w:after="0"/>
        <w:rPr>
          <w:rFonts w:eastAsia="SimSun" w:cs="Times New Roman"/>
          <w:szCs w:val="24"/>
          <w:lang w:val="et-EE" w:eastAsia="et-EE"/>
        </w:rPr>
      </w:pPr>
      <w:r w:rsidRPr="00F61D5B">
        <w:rPr>
          <w:rFonts w:eastAsia="SimSun" w:cs="Times New Roman"/>
          <w:b/>
          <w:szCs w:val="24"/>
          <w:lang w:val="et-EE" w:eastAsia="et-EE"/>
        </w:rPr>
        <w:t xml:space="preserve">Teadmata </w:t>
      </w:r>
      <w:r w:rsidRPr="00F61D5B">
        <w:rPr>
          <w:rFonts w:eastAsia="SimSun" w:cs="Times New Roman"/>
          <w:szCs w:val="24"/>
          <w:lang w:val="et-EE" w:eastAsia="et-EE"/>
        </w:rPr>
        <w:t>(sagedust ei saa hinnata olemasolevate andmete alusel)</w:t>
      </w:r>
    </w:p>
    <w:p w14:paraId="4CF6A298" w14:textId="104BCA27" w:rsidR="00ED192B" w:rsidRPr="00F61D5B" w:rsidRDefault="00F61D5B" w:rsidP="00F61D5B">
      <w:pPr>
        <w:autoSpaceDE w:val="0"/>
        <w:autoSpaceDN w:val="0"/>
        <w:adjustRightInd w:val="0"/>
        <w:spacing w:after="0"/>
        <w:ind w:left="720"/>
        <w:rPr>
          <w:rFonts w:cs="Myanmar Text"/>
          <w:lang w:val="et-EE"/>
        </w:rPr>
      </w:pPr>
      <w:r w:rsidRPr="00F61D5B">
        <w:rPr>
          <w:rFonts w:eastAsia="SimSun" w:cs="Times New Roman"/>
          <w:szCs w:val="24"/>
          <w:lang w:val="et-EE" w:eastAsia="et-EE"/>
        </w:rPr>
        <w:t xml:space="preserve">Lihasvalu, lihasspasmid, lihasnõrkus, seljavalu, muutused </w:t>
      </w:r>
      <w:r w:rsidRPr="00F61D5B">
        <w:rPr>
          <w:rFonts w:eastAsia="SimSun" w:cs="Times New Roman"/>
          <w:szCs w:val="20"/>
          <w:lang w:val="et-EE" w:eastAsia="et-EE"/>
        </w:rPr>
        <w:t>EKG-s (QT-intervalli pikenemine), selle ravimi neelamise raskused, sealhulgas lämbumistunne, seedehäire (sh iiveldus), nahareaktsioon, mis põhjustab nahal punaseid laike või laike, mis võivad välja näha nagu märklaud või härjasilm, mille keskosa on tumepunane ja mida ümbritsevad kahvatumad punased rõngad (multiformne erüteem), või muu tõsine nahareaktsioon, millega kaasnevad punetavad, mitte kõrgenenud, sihtmärgitaolised või ringikujulised laigud kehatüvel, sageli koos tsentraalsete villidega, naha koorumine, haavandid suus, kurgus, ninas, suguelundites ja silmades, millele võivad eelneda palaviku ja gripilaadsed sümptomid (Stevensi-Johnsoni sündroom), lööve, oksendamine, näo, huulte, keele ja/või kurgu paistetus, vereliistakute sisalduse vähenemine veres (mis suurendab verejooksu ja veritsuse riski), kõhulahtisus, vähenenud söögiisu.</w:t>
      </w:r>
    </w:p>
    <w:p w14:paraId="2CC88D57" w14:textId="0C2CA274" w:rsidR="00ED192B" w:rsidRPr="005237EC" w:rsidRDefault="00ED192B">
      <w:pPr>
        <w:pStyle w:val="Heading4-PL"/>
        <w:rPr>
          <w:lang w:val="et-EE"/>
        </w:rPr>
      </w:pPr>
      <w:r w:rsidRPr="005237EC">
        <w:rPr>
          <w:lang w:val="et-EE"/>
        </w:rPr>
        <w:t>Kõrvaltoimetest teatamine</w:t>
      </w:r>
    </w:p>
    <w:p w14:paraId="24E32091" w14:textId="59C28308" w:rsidR="00ED192B" w:rsidRPr="005237EC" w:rsidRDefault="00EE5ED9" w:rsidP="00BA32C3">
      <w:pPr>
        <w:rPr>
          <w:rFonts w:eastAsia="PMingLiU" w:cs="Arial"/>
          <w:lang w:val="et-EE"/>
        </w:rPr>
      </w:pPr>
      <w:r w:rsidRPr="00EE5ED9">
        <w:rPr>
          <w:rFonts w:eastAsia="SimSun" w:cs="Times New Roman"/>
          <w:szCs w:val="24"/>
          <w:lang w:val="et-EE" w:eastAsia="et-EE"/>
        </w:rPr>
        <w:t>Kui teil tekib ükskõik milline kõrvaltoime, pidage nõu oma arstiga. Kõrvaltoime võib olla ka selline, mida selles infolehes ei ole nimetatud.</w:t>
      </w:r>
      <w:r w:rsidRPr="00EE5ED9">
        <w:rPr>
          <w:rFonts w:eastAsia="SimSun" w:cs="Times New Roman"/>
          <w:noProof/>
          <w:szCs w:val="24"/>
          <w:lang w:val="et-EE" w:eastAsia="et-EE"/>
        </w:rPr>
        <w:t xml:space="preserve"> </w:t>
      </w:r>
      <w:r w:rsidRPr="00EE5ED9">
        <w:rPr>
          <w:rFonts w:eastAsia="SimSun" w:cs="Times New Roman"/>
          <w:szCs w:val="24"/>
          <w:lang w:val="et-EE" w:eastAsia="et-EE"/>
        </w:rPr>
        <w:t xml:space="preserve">Kõrvaltoimetest võite ka ise teatada </w:t>
      </w:r>
      <w:r w:rsidRPr="00EE5ED9">
        <w:rPr>
          <w:rFonts w:eastAsia="SimSun" w:cs="Times New Roman"/>
          <w:noProof/>
          <w:szCs w:val="24"/>
          <w:highlight w:val="lightGray"/>
          <w:lang w:val="et-EE" w:eastAsia="et-EE"/>
        </w:rPr>
        <w:t xml:space="preserve">riikliku teavitussüsteemi (vt </w:t>
      </w:r>
      <w:r>
        <w:fldChar w:fldCharType="begin"/>
      </w:r>
      <w:r w:rsidRPr="007A5462">
        <w:rPr>
          <w:lang w:val="et-EE"/>
          <w:rPrChange w:id="406" w:author="Author">
            <w:rPr/>
          </w:rPrChange>
        </w:rPr>
        <w:instrText>HYPERLINK "https://protect.checkpoint.com/v2/___http://www.ema.europa.eu/docs/en_GB/document_library/Template_or_form/2013/03/WC500139752.doc___.YzJ1Omxpb25icmlkZ2U6YzpvOmYxZjZkNGMzZTU4ZmY1YTQ3YzYzMDdlNThlMzBiNTMwOjY6NTQ5YTo3N2FjYjhhMGFkNjRkYTk4NTAxZTdmNDYxMzFiYjBlZTdlM2U1NDc2NzI4ZjIwNGRiNTI2YTZmNjQwNmExMDZiOnA6VDpO"</w:instrText>
      </w:r>
      <w:r>
        <w:fldChar w:fldCharType="separate"/>
      </w:r>
      <w:r w:rsidRPr="00EE5ED9">
        <w:rPr>
          <w:rFonts w:eastAsia="SimSun" w:cs="Times New Roman"/>
          <w:noProof/>
          <w:color w:val="0000FF"/>
          <w:szCs w:val="24"/>
          <w:highlight w:val="lightGray"/>
          <w:u w:val="single"/>
          <w:lang w:val="et-EE" w:eastAsia="et-EE"/>
        </w:rPr>
        <w:t>V lisa)</w:t>
      </w:r>
      <w:r>
        <w:rPr>
          <w:rFonts w:eastAsia="SimSun" w:cs="Times New Roman"/>
          <w:noProof/>
          <w:color w:val="0000FF"/>
          <w:szCs w:val="24"/>
          <w:highlight w:val="lightGray"/>
          <w:u w:val="single"/>
          <w:lang w:val="et-EE" w:eastAsia="et-EE"/>
        </w:rPr>
        <w:fldChar w:fldCharType="end"/>
      </w:r>
      <w:r w:rsidRPr="00EE5ED9">
        <w:rPr>
          <w:rFonts w:eastAsia="SimSun" w:cs="Times New Roman"/>
          <w:noProof/>
          <w:szCs w:val="24"/>
          <w:lang w:val="et-EE" w:eastAsia="et-EE"/>
        </w:rPr>
        <w:t xml:space="preserve"> kaudu</w:t>
      </w:r>
      <w:r w:rsidRPr="00EE5ED9">
        <w:rPr>
          <w:rFonts w:eastAsia="SimSun" w:cs="Times New Roman"/>
          <w:szCs w:val="24"/>
          <w:lang w:val="et-EE" w:eastAsia="et-EE"/>
        </w:rPr>
        <w:t>. Teatades aitate saada rohkem infot ravimi ohutusest</w:t>
      </w:r>
      <w:r w:rsidR="00ED192B" w:rsidRPr="005237EC">
        <w:rPr>
          <w:rFonts w:cs="Myanmar Text"/>
          <w:lang w:val="et-EE"/>
        </w:rPr>
        <w:t>.</w:t>
      </w:r>
    </w:p>
    <w:p w14:paraId="38652BF9" w14:textId="0B3C9F92" w:rsidR="00ED192B" w:rsidRPr="005237EC" w:rsidRDefault="00ED192B">
      <w:pPr>
        <w:pStyle w:val="Heading3-PL"/>
        <w:rPr>
          <w:lang w:val="et-EE"/>
        </w:rPr>
      </w:pPr>
      <w:r w:rsidRPr="005237EC">
        <w:rPr>
          <w:lang w:val="et-EE"/>
        </w:rPr>
        <w:t>5.</w:t>
      </w:r>
      <w:r w:rsidRPr="005237EC">
        <w:rPr>
          <w:lang w:val="et-EE"/>
        </w:rPr>
        <w:tab/>
        <w:t xml:space="preserve">Kuidas </w:t>
      </w:r>
      <w:r w:rsidRPr="00FD56D7">
        <w:rPr>
          <w:lang w:val="et-EE"/>
        </w:rPr>
        <w:t>Xtandi</w:t>
      </w:r>
      <w:r w:rsidRPr="005237EC">
        <w:rPr>
          <w:lang w:val="et-EE"/>
        </w:rPr>
        <w:t>’</w:t>
      </w:r>
      <w:r w:rsidR="00EE5ED9" w:rsidRPr="005237EC">
        <w:rPr>
          <w:lang w:val="et-EE"/>
        </w:rPr>
        <w:t>t</w:t>
      </w:r>
      <w:r w:rsidRPr="005237EC">
        <w:rPr>
          <w:lang w:val="et-EE"/>
        </w:rPr>
        <w:t xml:space="preserve"> säilitada</w:t>
      </w:r>
    </w:p>
    <w:p w14:paraId="1C54CC5F" w14:textId="230A2BF7" w:rsidR="00ED192B" w:rsidRPr="00EE5877" w:rsidRDefault="00EE5ED9">
      <w:pPr>
        <w:rPr>
          <w:lang w:val="fi-FI"/>
        </w:rPr>
      </w:pPr>
      <w:r w:rsidRPr="00EE5ED9">
        <w:rPr>
          <w:rFonts w:eastAsia="SimSun" w:cs="Times New Roman"/>
          <w:szCs w:val="24"/>
          <w:lang w:val="et-EE" w:eastAsia="et-EE"/>
        </w:rPr>
        <w:t>Hoidke seda ravimit laste eest varjatud ja kättesaamatus kohas</w:t>
      </w:r>
      <w:r w:rsidR="00ED192B" w:rsidRPr="00EE5877">
        <w:rPr>
          <w:lang w:val="fi-FI"/>
        </w:rPr>
        <w:t>.</w:t>
      </w:r>
    </w:p>
    <w:p w14:paraId="7C3114FA" w14:textId="4C42F2E8" w:rsidR="00ED192B" w:rsidRPr="00EE5877" w:rsidRDefault="00ED192B">
      <w:pPr>
        <w:rPr>
          <w:rFonts w:eastAsia="PMingLiU" w:cs="Arial"/>
          <w:noProof/>
          <w:lang w:val="fi-FI"/>
        </w:rPr>
      </w:pPr>
      <w:r w:rsidRPr="005237EC">
        <w:rPr>
          <w:lang w:val="sv-SE"/>
        </w:rPr>
        <w:t>Ärge kasutage seda ravimit pärast kõlblikkusaega, mis on märgitud</w:t>
      </w:r>
      <w:r w:rsidRPr="00EE5877">
        <w:rPr>
          <w:rFonts w:eastAsia="PMingLiU" w:cs="Arial"/>
          <w:lang w:val="fi-FI"/>
        </w:rPr>
        <w:t xml:space="preserve"> </w:t>
      </w:r>
      <w:r w:rsidR="00EF3710" w:rsidRPr="00EF3710">
        <w:rPr>
          <w:rFonts w:eastAsia="SimSun" w:cs="Times New Roman"/>
          <w:szCs w:val="24"/>
          <w:lang w:val="et-EE" w:eastAsia="et-EE"/>
        </w:rPr>
        <w:t>papist voldikul ja väliskarbil</w:t>
      </w:r>
      <w:r w:rsidR="00EF3710">
        <w:rPr>
          <w:rFonts w:eastAsia="SimSun" w:cs="Times New Roman"/>
          <w:szCs w:val="24"/>
          <w:lang w:val="et-EE" w:eastAsia="et-EE"/>
        </w:rPr>
        <w:t>.</w:t>
      </w:r>
      <w:r w:rsidRPr="00EE5877">
        <w:rPr>
          <w:rFonts w:eastAsia="PMingLiU" w:cs="Arial"/>
          <w:noProof/>
          <w:lang w:val="fi-FI"/>
        </w:rPr>
        <w:t xml:space="preserve"> </w:t>
      </w:r>
      <w:r w:rsidR="00EF3710" w:rsidRPr="00EE5877">
        <w:rPr>
          <w:lang w:val="fi-FI"/>
        </w:rPr>
        <w:t>Kõlblikkusaeg viitab kuu viimasele päevale.</w:t>
      </w:r>
    </w:p>
    <w:p w14:paraId="01FEAB11" w14:textId="244291AF" w:rsidR="00ED192B" w:rsidRPr="00EE5877" w:rsidRDefault="00EE5ED9" w:rsidP="00BA32C3">
      <w:pPr>
        <w:rPr>
          <w:rFonts w:eastAsia="PMingLiU" w:cs="Arial"/>
          <w:noProof/>
          <w:lang w:val="fi-FI"/>
        </w:rPr>
      </w:pPr>
      <w:r w:rsidRPr="00EE5ED9">
        <w:rPr>
          <w:rFonts w:eastAsia="SimSun" w:cs="Times New Roman"/>
          <w:szCs w:val="24"/>
          <w:lang w:val="et-EE" w:eastAsia="et-EE"/>
        </w:rPr>
        <w:t>See ravimpreparaat ei vaja säilitamisel eritingimusi</w:t>
      </w:r>
      <w:r w:rsidR="00ED192B" w:rsidRPr="00EE5877">
        <w:rPr>
          <w:rFonts w:cs="Myanmar Text"/>
          <w:noProof/>
          <w:lang w:val="fi-FI"/>
        </w:rPr>
        <w:t>.</w:t>
      </w:r>
    </w:p>
    <w:p w14:paraId="21F5628D" w14:textId="22F63E74" w:rsidR="00ED192B" w:rsidRPr="00EE5877" w:rsidRDefault="00EE5ED9">
      <w:pPr>
        <w:rPr>
          <w:lang w:val="fi-FI"/>
        </w:rPr>
      </w:pPr>
      <w:r w:rsidRPr="00EE5ED9">
        <w:rPr>
          <w:rFonts w:eastAsia="SimSun" w:cs="Times New Roman"/>
          <w:szCs w:val="24"/>
          <w:lang w:val="et-EE" w:eastAsia="et-EE"/>
        </w:rPr>
        <w:t>Ärge visake ravimeid kanalisatsiooni ega olmejäätmete hulka.</w:t>
      </w:r>
      <w:r w:rsidRPr="00EE5ED9">
        <w:rPr>
          <w:rFonts w:eastAsia="SimSun" w:cs="Times New Roman"/>
          <w:noProof/>
          <w:szCs w:val="24"/>
          <w:lang w:val="et-EE" w:eastAsia="et-EE"/>
        </w:rPr>
        <w:t xml:space="preserve"> </w:t>
      </w:r>
      <w:r w:rsidRPr="00EE5ED9">
        <w:rPr>
          <w:rFonts w:eastAsia="SimSun" w:cs="Times New Roman"/>
          <w:szCs w:val="24"/>
          <w:lang w:val="et-EE" w:eastAsia="et-EE"/>
        </w:rPr>
        <w:t>Küsige oma apteekrilt, kuidas hävitada ravimeid, mida te enam ei kasuta.</w:t>
      </w:r>
      <w:r w:rsidRPr="00EE5ED9">
        <w:rPr>
          <w:rFonts w:eastAsia="SimSun" w:cs="Times New Roman"/>
          <w:noProof/>
          <w:szCs w:val="24"/>
          <w:lang w:val="et-EE" w:eastAsia="et-EE"/>
        </w:rPr>
        <w:t xml:space="preserve"> </w:t>
      </w:r>
      <w:r w:rsidRPr="00EE5ED9">
        <w:rPr>
          <w:rFonts w:eastAsia="SimSun" w:cs="Times New Roman"/>
          <w:szCs w:val="24"/>
          <w:lang w:val="et-EE" w:eastAsia="et-EE"/>
        </w:rPr>
        <w:t>Need meetmed aitavad kaitsta keskkonda</w:t>
      </w:r>
      <w:r w:rsidR="00ED192B" w:rsidRPr="00EE5877">
        <w:rPr>
          <w:noProof/>
          <w:lang w:val="fi-FI" w:eastAsia="en-CA"/>
        </w:rPr>
        <w:t>.</w:t>
      </w:r>
    </w:p>
    <w:p w14:paraId="5DD2779E" w14:textId="23E86A32" w:rsidR="00ED192B" w:rsidRPr="00EE5877" w:rsidRDefault="00ED192B" w:rsidP="003153A4">
      <w:pPr>
        <w:pStyle w:val="Heading3-PL"/>
        <w:keepNext/>
        <w:rPr>
          <w:lang w:val="fi-FI"/>
        </w:rPr>
      </w:pPr>
      <w:r w:rsidRPr="00EE5877">
        <w:rPr>
          <w:lang w:val="fi-FI"/>
        </w:rPr>
        <w:lastRenderedPageBreak/>
        <w:t>6.</w:t>
      </w:r>
      <w:r w:rsidRPr="00EE5877">
        <w:rPr>
          <w:lang w:val="fi-FI"/>
        </w:rPr>
        <w:tab/>
        <w:t>Pakendi sisu ja muu teave</w:t>
      </w:r>
    </w:p>
    <w:p w14:paraId="6E43C24F" w14:textId="323D85C5" w:rsidR="00ED192B" w:rsidRPr="00EE5877" w:rsidRDefault="00ED192B">
      <w:pPr>
        <w:pStyle w:val="Heading4-PL"/>
        <w:rPr>
          <w:lang w:val="fi-FI"/>
        </w:rPr>
      </w:pPr>
      <w:r w:rsidRPr="00EE5877">
        <w:rPr>
          <w:lang w:val="fi-FI"/>
        </w:rPr>
        <w:t xml:space="preserve">Mida </w:t>
      </w:r>
      <w:r w:rsidRPr="00FD56D7">
        <w:rPr>
          <w:lang w:val="fi-FI"/>
        </w:rPr>
        <w:t>Xtandi</w:t>
      </w:r>
      <w:r w:rsidRPr="00EE5877">
        <w:rPr>
          <w:lang w:val="fi-FI"/>
        </w:rPr>
        <w:t xml:space="preserve"> sisaldab</w:t>
      </w:r>
    </w:p>
    <w:p w14:paraId="38824FB4" w14:textId="197EC96E" w:rsidR="00ED192B" w:rsidRPr="00EE5877" w:rsidRDefault="00EE5ED9" w:rsidP="00EE5ED9">
      <w:pPr>
        <w:pStyle w:val="ListDash-PL"/>
        <w:numPr>
          <w:ilvl w:val="0"/>
          <w:numId w:val="0"/>
        </w:numPr>
        <w:spacing w:after="0"/>
        <w:rPr>
          <w:rFonts w:cs="Myanmar Text"/>
          <w:lang w:val="fi-FI"/>
        </w:rPr>
      </w:pPr>
      <w:r w:rsidRPr="00EE5ED9">
        <w:rPr>
          <w:rFonts w:eastAsia="SimSun" w:cs="Times New Roman"/>
          <w:noProof w:val="0"/>
          <w:szCs w:val="24"/>
          <w:lang w:val="et-EE" w:eastAsia="et-EE"/>
        </w:rPr>
        <w:t>Toimeaine on ensalutamiid</w:t>
      </w:r>
      <w:r w:rsidR="00ED192B" w:rsidRPr="00EE5877">
        <w:rPr>
          <w:rFonts w:cs="Myanmar Text"/>
          <w:lang w:val="fi-FI"/>
        </w:rPr>
        <w:t>.</w:t>
      </w:r>
    </w:p>
    <w:p w14:paraId="041F24A6" w14:textId="77777777" w:rsidR="00EE5ED9" w:rsidRPr="00EE5ED9" w:rsidRDefault="00EE5ED9" w:rsidP="00EE5ED9">
      <w:pPr>
        <w:spacing w:after="0"/>
        <w:ind w:right="-2"/>
        <w:rPr>
          <w:rFonts w:eastAsia="Times New Roman" w:cs="Times New Roman"/>
          <w:lang w:val="et-EE"/>
        </w:rPr>
      </w:pPr>
      <w:r w:rsidRPr="00EE5ED9">
        <w:rPr>
          <w:rFonts w:eastAsia="Times New Roman" w:cs="Times New Roman"/>
          <w:lang w:val="et-EE"/>
        </w:rPr>
        <w:t xml:space="preserve">Üks Xtandi 40 mg õhukese polümeerikattega tablett sisaldab 40 mg ensalutamiidi. </w:t>
      </w:r>
    </w:p>
    <w:p w14:paraId="520BDAD3" w14:textId="2E01E36E" w:rsidR="00EE5ED9" w:rsidRPr="00EE5877" w:rsidRDefault="00EE5ED9" w:rsidP="00EE5ED9">
      <w:pPr>
        <w:pStyle w:val="ListDash-PL"/>
        <w:numPr>
          <w:ilvl w:val="0"/>
          <w:numId w:val="0"/>
        </w:numPr>
        <w:rPr>
          <w:rFonts w:eastAsia="PMingLiU"/>
          <w:lang w:val="et-EE"/>
        </w:rPr>
      </w:pPr>
      <w:r w:rsidRPr="00EE5ED9">
        <w:rPr>
          <w:rFonts w:eastAsia="Times New Roman" w:cs="Times New Roman"/>
          <w:noProof w:val="0"/>
          <w:lang w:val="et-EE"/>
        </w:rPr>
        <w:t>Üks Xtandi 80 mg õhukese polümeerikattega tablett sisaldab 80 mg ensalutamiidi.</w:t>
      </w:r>
    </w:p>
    <w:p w14:paraId="273ACC3E" w14:textId="031A2176" w:rsidR="00EE5ED9" w:rsidRPr="00EE5ED9" w:rsidRDefault="00EE5ED9" w:rsidP="00EE5ED9">
      <w:pPr>
        <w:autoSpaceDE w:val="0"/>
        <w:autoSpaceDN w:val="0"/>
        <w:adjustRightInd w:val="0"/>
        <w:spacing w:after="0"/>
        <w:rPr>
          <w:rFonts w:eastAsia="Times New Roman" w:cs="Times New Roman"/>
          <w:lang w:val="et-EE"/>
        </w:rPr>
      </w:pPr>
      <w:r w:rsidRPr="00EE5ED9">
        <w:rPr>
          <w:rFonts w:eastAsia="Times New Roman" w:cs="Times New Roman"/>
          <w:lang w:val="et-EE"/>
        </w:rPr>
        <w:t>Teised õhukese polümeerikattega tablettide koostisosad on:</w:t>
      </w:r>
    </w:p>
    <w:p w14:paraId="62F1F94D" w14:textId="77777777" w:rsidR="00EE5ED9" w:rsidRDefault="00EE5ED9" w:rsidP="00EE5ED9">
      <w:pPr>
        <w:numPr>
          <w:ilvl w:val="0"/>
          <w:numId w:val="28"/>
        </w:numPr>
        <w:tabs>
          <w:tab w:val="left" w:pos="567"/>
        </w:tabs>
        <w:autoSpaceDE w:val="0"/>
        <w:autoSpaceDN w:val="0"/>
        <w:adjustRightInd w:val="0"/>
        <w:spacing w:after="0" w:line="260" w:lineRule="exact"/>
        <w:ind w:left="567" w:hanging="567"/>
        <w:rPr>
          <w:rFonts w:eastAsia="Times New Roman" w:cs="Times New Roman"/>
          <w:lang w:val="et-EE"/>
        </w:rPr>
      </w:pPr>
      <w:r w:rsidRPr="00EE5ED9">
        <w:rPr>
          <w:rFonts w:eastAsia="Times New Roman" w:cs="Times New Roman"/>
          <w:lang w:val="et-EE"/>
        </w:rPr>
        <w:t>Tableti sisu: hüpromelloosatsetaatsuktsinaat, mikrokristalliline tselluloos, kolloidne veevaba ränidioksiid, naatriumkroskarmelloos, magneesiumstearaat.</w:t>
      </w:r>
    </w:p>
    <w:p w14:paraId="5A00A443" w14:textId="3A344A7B" w:rsidR="00ED192B" w:rsidRPr="00EE5ED9" w:rsidRDefault="00EE5ED9" w:rsidP="008E0860">
      <w:pPr>
        <w:numPr>
          <w:ilvl w:val="0"/>
          <w:numId w:val="28"/>
        </w:numPr>
        <w:tabs>
          <w:tab w:val="left" w:pos="567"/>
        </w:tabs>
        <w:autoSpaceDE w:val="0"/>
        <w:autoSpaceDN w:val="0"/>
        <w:adjustRightInd w:val="0"/>
        <w:spacing w:after="0" w:line="260" w:lineRule="exact"/>
        <w:ind w:left="567" w:hanging="567"/>
        <w:rPr>
          <w:rFonts w:eastAsia="Times New Roman" w:cs="Times New Roman"/>
          <w:lang w:val="et-EE"/>
        </w:rPr>
      </w:pPr>
      <w:r w:rsidRPr="00EE5ED9">
        <w:rPr>
          <w:rFonts w:eastAsia="Times New Roman" w:cs="Times New Roman"/>
          <w:lang w:val="et-EE"/>
        </w:rPr>
        <w:t>Tableti kate: hüpromelloos, talk, makrogool 8000, titaandioksiid (E171), kollane raudoksiid (E172)</w:t>
      </w:r>
      <w:r w:rsidR="00ED192B" w:rsidRPr="00EE5877">
        <w:rPr>
          <w:rFonts w:cs="Myanmar Text"/>
          <w:noProof/>
          <w:lang w:val="et-EE"/>
        </w:rPr>
        <w:t>.</w:t>
      </w:r>
    </w:p>
    <w:p w14:paraId="65AA7C5F" w14:textId="746817DF" w:rsidR="00ED192B" w:rsidRPr="00EE5877" w:rsidRDefault="00ED192B">
      <w:pPr>
        <w:pStyle w:val="Heading4-PL"/>
        <w:rPr>
          <w:lang w:val="fi-FI"/>
        </w:rPr>
      </w:pPr>
      <w:r w:rsidRPr="00EE5877">
        <w:rPr>
          <w:lang w:val="fi-FI"/>
        </w:rPr>
        <w:t xml:space="preserve">Kuidas </w:t>
      </w:r>
      <w:r w:rsidRPr="00FD56D7">
        <w:rPr>
          <w:lang w:val="fi-FI"/>
        </w:rPr>
        <w:t>Xtandi</w:t>
      </w:r>
      <w:r w:rsidRPr="00EE5877">
        <w:rPr>
          <w:lang w:val="fi-FI"/>
        </w:rPr>
        <w:t xml:space="preserve"> välja näeb ja pakendi sisu</w:t>
      </w:r>
    </w:p>
    <w:p w14:paraId="2CBAE19A" w14:textId="1AC63500" w:rsidR="00EE5ED9" w:rsidRPr="00EE5ED9" w:rsidRDefault="00EE5ED9" w:rsidP="00EE5ED9">
      <w:pPr>
        <w:spacing w:after="0"/>
        <w:rPr>
          <w:rFonts w:eastAsia="Times New Roman" w:cs="Times New Roman"/>
          <w:lang w:val="et-EE"/>
        </w:rPr>
      </w:pPr>
      <w:r w:rsidRPr="00EE5ED9">
        <w:rPr>
          <w:rFonts w:eastAsia="SimSun" w:cs="Times New Roman"/>
          <w:szCs w:val="24"/>
          <w:lang w:val="et-EE" w:eastAsia="et-EE"/>
        </w:rPr>
        <w:t>Xtandi 40 mg õhukese polümeerikattega tabletid on kollased ümarad õhukese polümeerikattega tabletid, millel on pimetrükk „E 40“. Iga karp sisaldab 112 tabletti 4 blistriga voldikus, millest igaüks sisaldab 28 tabletti.</w:t>
      </w:r>
      <w:r w:rsidRPr="00EE5ED9">
        <w:rPr>
          <w:rFonts w:eastAsia="Times New Roman" w:cs="Times New Roman"/>
          <w:lang w:val="et-EE"/>
        </w:rPr>
        <w:t xml:space="preserve"> </w:t>
      </w:r>
    </w:p>
    <w:p w14:paraId="186D89D2" w14:textId="77777777" w:rsidR="00EE5ED9" w:rsidRPr="00EE5ED9" w:rsidRDefault="00EE5ED9" w:rsidP="00EE5ED9">
      <w:pPr>
        <w:spacing w:after="0"/>
        <w:ind w:right="-2"/>
        <w:rPr>
          <w:rFonts w:eastAsia="Times New Roman" w:cs="Times New Roman"/>
          <w:lang w:val="et-EE"/>
        </w:rPr>
      </w:pPr>
    </w:p>
    <w:p w14:paraId="6F010FDA" w14:textId="7D1B48D6" w:rsidR="00ED192B" w:rsidRPr="00EE5877" w:rsidRDefault="00EE5ED9" w:rsidP="00EE5ED9">
      <w:pPr>
        <w:spacing w:after="0"/>
        <w:rPr>
          <w:rFonts w:cs="Myanmar Text"/>
          <w:lang w:val="et-EE"/>
        </w:rPr>
      </w:pPr>
      <w:r w:rsidRPr="00EE5ED9">
        <w:rPr>
          <w:rFonts w:eastAsia="Times New Roman" w:cs="Times New Roman"/>
          <w:lang w:val="et-EE"/>
        </w:rPr>
        <w:t>Xtandi 8</w:t>
      </w:r>
      <w:r w:rsidRPr="00EE5ED9">
        <w:rPr>
          <w:rFonts w:eastAsia="SimSun" w:cs="Times New Roman"/>
          <w:szCs w:val="24"/>
          <w:lang w:val="et-EE" w:eastAsia="et-EE"/>
        </w:rPr>
        <w:t>0 mg õhukese polümeerikattega tabletid on kollased ümarad õhukese polümeerikattega tabletid, millel on pimetrükk „E 80“. Iga karp sisaldab 56 tabletti 4 blistriga voldikus, millest igaüks sisaldab 14 tabletti</w:t>
      </w:r>
      <w:r w:rsidR="00ED192B" w:rsidRPr="00EE5877">
        <w:rPr>
          <w:rFonts w:cs="Myanmar Text"/>
          <w:lang w:val="et-EE"/>
        </w:rPr>
        <w:t>.</w:t>
      </w:r>
    </w:p>
    <w:p w14:paraId="1A8826DD" w14:textId="417A11EC" w:rsidR="00287F26" w:rsidRPr="002E6C66" w:rsidRDefault="00287F26" w:rsidP="00287F26">
      <w:pPr>
        <w:pStyle w:val="Heading4-PL"/>
        <w:contextualSpacing w:val="0"/>
        <w:rPr>
          <w:lang w:val="et-EE"/>
        </w:rPr>
      </w:pPr>
      <w:r w:rsidRPr="00052DD8">
        <w:rPr>
          <w:rFonts w:ascii="Times New Roman" w:eastAsia="SimSun" w:hAnsi="Times New Roman" w:cs="Times New Roman"/>
          <w:bCs w:val="0"/>
          <w:noProof w:val="0"/>
          <w:szCs w:val="24"/>
          <w:lang w:val="et-EE" w:eastAsia="et-EE"/>
        </w:rPr>
        <w:t>Müügiloa hoidja</w:t>
      </w:r>
    </w:p>
    <w:p w14:paraId="7447BD6E" w14:textId="4874B000" w:rsidR="00287F26" w:rsidRPr="00D21113" w:rsidRDefault="00287F26" w:rsidP="00287F26">
      <w:pPr>
        <w:widowControl w:val="0"/>
        <w:autoSpaceDE w:val="0"/>
        <w:autoSpaceDN w:val="0"/>
        <w:adjustRightInd w:val="0"/>
        <w:spacing w:after="0"/>
        <w:rPr>
          <w:rFonts w:eastAsia="SimSun" w:cs="Times New Roman"/>
          <w:szCs w:val="24"/>
          <w:lang w:val="et-EE" w:eastAsia="et-EE"/>
        </w:rPr>
      </w:pPr>
      <w:r w:rsidRPr="00D21113">
        <w:rPr>
          <w:rFonts w:eastAsia="SimSun" w:cs="Times New Roman"/>
          <w:szCs w:val="24"/>
          <w:lang w:val="et-EE" w:eastAsia="et-EE"/>
        </w:rPr>
        <w:t>Astellas Pharma Europe B.V.</w:t>
      </w:r>
    </w:p>
    <w:p w14:paraId="7F3B1A4C" w14:textId="77777777" w:rsidR="00287F26" w:rsidRPr="00D21113" w:rsidRDefault="00287F26" w:rsidP="00287F26">
      <w:pPr>
        <w:numPr>
          <w:ilvl w:val="12"/>
          <w:numId w:val="0"/>
        </w:numPr>
        <w:spacing w:after="0"/>
        <w:ind w:right="-2"/>
        <w:rPr>
          <w:rFonts w:eastAsia="SimSun" w:cs="Times New Roman"/>
          <w:szCs w:val="24"/>
          <w:lang w:val="et-EE" w:eastAsia="et-EE"/>
        </w:rPr>
      </w:pPr>
      <w:r w:rsidRPr="00D21113">
        <w:rPr>
          <w:rFonts w:eastAsia="SimSun" w:cs="Times New Roman"/>
          <w:szCs w:val="24"/>
          <w:lang w:val="et-EE" w:eastAsia="et-EE"/>
        </w:rPr>
        <w:t xml:space="preserve">Sylviusweg 62 </w:t>
      </w:r>
    </w:p>
    <w:p w14:paraId="196CC0D6" w14:textId="77777777" w:rsidR="00287F26" w:rsidRPr="00D21113" w:rsidRDefault="00287F26" w:rsidP="00287F26">
      <w:pPr>
        <w:numPr>
          <w:ilvl w:val="12"/>
          <w:numId w:val="0"/>
        </w:numPr>
        <w:spacing w:after="0"/>
        <w:ind w:right="-2"/>
        <w:rPr>
          <w:rFonts w:eastAsia="SimSun" w:cs="Times New Roman"/>
          <w:szCs w:val="24"/>
          <w:lang w:val="et-EE" w:eastAsia="et-EE"/>
        </w:rPr>
      </w:pPr>
      <w:r w:rsidRPr="00D21113">
        <w:rPr>
          <w:rFonts w:eastAsia="SimSun" w:cs="Times New Roman"/>
          <w:szCs w:val="24"/>
          <w:lang w:val="et-EE" w:eastAsia="et-EE"/>
        </w:rPr>
        <w:t>2333 BE Leiden</w:t>
      </w:r>
    </w:p>
    <w:p w14:paraId="7C2E8284" w14:textId="77777777" w:rsidR="00287F26" w:rsidRPr="00D21113" w:rsidRDefault="00287F26" w:rsidP="00287F26">
      <w:pPr>
        <w:numPr>
          <w:ilvl w:val="12"/>
          <w:numId w:val="0"/>
        </w:numPr>
        <w:spacing w:after="0"/>
        <w:ind w:right="-2"/>
        <w:rPr>
          <w:rFonts w:eastAsia="SimSun" w:cs="Times New Roman"/>
          <w:szCs w:val="24"/>
          <w:lang w:val="et-EE" w:eastAsia="et-EE"/>
        </w:rPr>
      </w:pPr>
      <w:r w:rsidRPr="00D21113">
        <w:rPr>
          <w:rFonts w:eastAsia="SimSun" w:cs="Times New Roman"/>
          <w:szCs w:val="24"/>
          <w:lang w:val="et-EE" w:eastAsia="et-EE"/>
        </w:rPr>
        <w:t>Holland</w:t>
      </w:r>
    </w:p>
    <w:p w14:paraId="1F520BAC" w14:textId="77777777" w:rsidR="00287F26" w:rsidRPr="00D21113" w:rsidRDefault="00287F26" w:rsidP="00287F26">
      <w:pPr>
        <w:numPr>
          <w:ilvl w:val="12"/>
          <w:numId w:val="0"/>
        </w:numPr>
        <w:spacing w:after="0"/>
        <w:ind w:right="-2"/>
        <w:rPr>
          <w:rFonts w:eastAsia="SimSun" w:cs="Times New Roman"/>
          <w:szCs w:val="24"/>
          <w:lang w:val="et-EE" w:eastAsia="et-EE"/>
        </w:rPr>
      </w:pPr>
    </w:p>
    <w:p w14:paraId="299699EE" w14:textId="77777777" w:rsidR="00287F26" w:rsidRPr="00D21113" w:rsidRDefault="00287F26" w:rsidP="00287F26">
      <w:pPr>
        <w:numPr>
          <w:ilvl w:val="12"/>
          <w:numId w:val="0"/>
        </w:numPr>
        <w:tabs>
          <w:tab w:val="left" w:pos="708"/>
        </w:tabs>
        <w:spacing w:after="0"/>
        <w:ind w:right="-2"/>
        <w:rPr>
          <w:rFonts w:eastAsia="SimSun" w:cs="Times New Roman"/>
          <w:b/>
          <w:bCs/>
          <w:szCs w:val="24"/>
          <w:lang w:val="et-EE" w:eastAsia="et-EE"/>
        </w:rPr>
      </w:pPr>
      <w:r w:rsidRPr="00D21113">
        <w:rPr>
          <w:rFonts w:eastAsia="SimSun" w:cs="Times New Roman"/>
          <w:b/>
          <w:bCs/>
          <w:szCs w:val="24"/>
          <w:lang w:val="et-EE" w:eastAsia="et-EE"/>
        </w:rPr>
        <w:t>Tootja</w:t>
      </w:r>
    </w:p>
    <w:p w14:paraId="119C0E24" w14:textId="77777777" w:rsidR="00287F26" w:rsidRPr="00D21113" w:rsidRDefault="00287F26" w:rsidP="00287F26">
      <w:pPr>
        <w:tabs>
          <w:tab w:val="left" w:pos="567"/>
        </w:tabs>
        <w:spacing w:after="0" w:line="260" w:lineRule="exact"/>
        <w:rPr>
          <w:rFonts w:eastAsia="SimSun" w:cs="Times New Roman"/>
          <w:szCs w:val="20"/>
          <w:lang w:val="et-EE" w:eastAsia="et-EE"/>
        </w:rPr>
      </w:pPr>
      <w:r w:rsidRPr="00D21113">
        <w:rPr>
          <w:rFonts w:eastAsia="SimSun" w:cs="Times New Roman"/>
          <w:szCs w:val="20"/>
          <w:lang w:val="et-EE" w:eastAsia="et-EE"/>
        </w:rPr>
        <w:t>Delpharm Meppel B.V.</w:t>
      </w:r>
    </w:p>
    <w:p w14:paraId="2AD723EA" w14:textId="77777777" w:rsidR="00287F26" w:rsidRPr="00D21113" w:rsidRDefault="00287F26" w:rsidP="00287F26">
      <w:pPr>
        <w:tabs>
          <w:tab w:val="left" w:pos="567"/>
        </w:tabs>
        <w:spacing w:after="0" w:line="260" w:lineRule="exact"/>
        <w:rPr>
          <w:rFonts w:eastAsia="SimSun" w:cs="Times New Roman"/>
          <w:szCs w:val="20"/>
          <w:lang w:val="et-EE" w:eastAsia="et-EE"/>
        </w:rPr>
      </w:pPr>
      <w:r w:rsidRPr="00D21113">
        <w:rPr>
          <w:rFonts w:eastAsia="SimSun" w:cs="Times New Roman"/>
          <w:szCs w:val="20"/>
          <w:lang w:val="et-EE" w:eastAsia="et-EE"/>
        </w:rPr>
        <w:t>Hogemaat 2</w:t>
      </w:r>
    </w:p>
    <w:p w14:paraId="1A89A1A0" w14:textId="77777777" w:rsidR="00287F26" w:rsidRPr="00D21113" w:rsidRDefault="00287F26" w:rsidP="00287F26">
      <w:pPr>
        <w:tabs>
          <w:tab w:val="left" w:pos="567"/>
        </w:tabs>
        <w:spacing w:after="0" w:line="260" w:lineRule="exact"/>
        <w:rPr>
          <w:rFonts w:eastAsia="SimSun" w:cs="Times New Roman"/>
          <w:szCs w:val="20"/>
          <w:lang w:val="et-EE" w:eastAsia="et-EE"/>
        </w:rPr>
      </w:pPr>
      <w:r w:rsidRPr="00D21113">
        <w:rPr>
          <w:rFonts w:eastAsia="SimSun" w:cs="Times New Roman"/>
          <w:szCs w:val="20"/>
          <w:lang w:val="et-EE" w:eastAsia="et-EE"/>
        </w:rPr>
        <w:t>7942 JG Meppel</w:t>
      </w:r>
    </w:p>
    <w:p w14:paraId="2D0A33E5" w14:textId="77777777" w:rsidR="00287F26" w:rsidRPr="007A5462" w:rsidRDefault="00287F26" w:rsidP="00287F26">
      <w:pPr>
        <w:widowControl w:val="0"/>
        <w:autoSpaceDE w:val="0"/>
        <w:autoSpaceDN w:val="0"/>
        <w:adjustRightInd w:val="0"/>
        <w:spacing w:after="0"/>
        <w:rPr>
          <w:rFonts w:eastAsia="MS Mincho" w:cs="Myanmar Text"/>
          <w:lang w:val="et-EE" w:eastAsia="ja-JP"/>
          <w:rPrChange w:id="407" w:author="Author">
            <w:rPr>
              <w:rFonts w:eastAsia="MS Mincho" w:cs="Myanmar Text"/>
              <w:lang w:eastAsia="ja-JP"/>
            </w:rPr>
          </w:rPrChange>
        </w:rPr>
      </w:pPr>
      <w:r w:rsidRPr="00D21113">
        <w:rPr>
          <w:rFonts w:eastAsia="SimSun" w:cs="Times New Roman"/>
          <w:szCs w:val="20"/>
          <w:lang w:val="et-EE" w:eastAsia="et-EE"/>
        </w:rPr>
        <w:t>Holland</w:t>
      </w:r>
    </w:p>
    <w:p w14:paraId="4E8760AF" w14:textId="29F21DF9" w:rsidR="00EE5ED9" w:rsidRPr="007A5462" w:rsidRDefault="00EE5ED9" w:rsidP="00287F26">
      <w:pPr>
        <w:numPr>
          <w:ilvl w:val="12"/>
          <w:numId w:val="0"/>
        </w:numPr>
        <w:spacing w:after="0"/>
        <w:ind w:right="-2"/>
        <w:rPr>
          <w:lang w:val="et-EE"/>
          <w:rPrChange w:id="408" w:author="Author">
            <w:rPr>
              <w:lang w:val="en-GB"/>
            </w:rPr>
          </w:rPrChange>
        </w:rPr>
      </w:pPr>
    </w:p>
    <w:p w14:paraId="7893FAF3" w14:textId="4C62EA1C" w:rsidR="00ED192B" w:rsidRPr="00EE5877" w:rsidDel="009A04EC" w:rsidRDefault="00EE5ED9" w:rsidP="0081492D">
      <w:pPr>
        <w:spacing w:after="220"/>
        <w:rPr>
          <w:del w:id="409" w:author="Author"/>
          <w:lang w:val="fi-FI"/>
        </w:rPr>
      </w:pPr>
      <w:r w:rsidRPr="00EE5ED9">
        <w:rPr>
          <w:rFonts w:eastAsia="SimSun" w:cs="Times New Roman"/>
          <w:szCs w:val="24"/>
          <w:lang w:val="et-EE" w:eastAsia="et-EE"/>
        </w:rPr>
        <w:t>Lisaküsimuste tekkimisel selle ravimi kohta pöörduge palun müügiloa hoidja kohaliku esindaja poole</w:t>
      </w:r>
      <w:r w:rsidRPr="00EE5877">
        <w:rPr>
          <w:noProof/>
          <w:lang w:val="fi-FI"/>
        </w:rPr>
        <w:t>.</w:t>
      </w:r>
    </w:p>
    <w:p w14:paraId="0051703F" w14:textId="16C907E9" w:rsidR="00EE5ED9" w:rsidRPr="009812A3" w:rsidRDefault="00EE5ED9">
      <w:pPr>
        <w:spacing w:after="220"/>
        <w:rPr>
          <w:rFonts w:eastAsia="SimSun" w:cs="Times New Roman"/>
          <w:noProof/>
          <w:szCs w:val="24"/>
          <w:lang w:val="et-EE" w:eastAsia="et-EE"/>
        </w:rPr>
        <w:pPrChange w:id="410" w:author="Author">
          <w:pPr>
            <w:spacing w:after="0"/>
          </w:pPr>
        </w:pPrChange>
      </w:pPr>
    </w:p>
    <w:tbl>
      <w:tblPr>
        <w:tblW w:w="9356" w:type="dxa"/>
        <w:tblInd w:w="-34" w:type="dxa"/>
        <w:tblLayout w:type="fixed"/>
        <w:tblLook w:val="0000" w:firstRow="0" w:lastRow="0" w:firstColumn="0" w:lastColumn="0" w:noHBand="0" w:noVBand="0"/>
      </w:tblPr>
      <w:tblGrid>
        <w:gridCol w:w="4678"/>
        <w:gridCol w:w="4678"/>
      </w:tblGrid>
      <w:tr w:rsidR="00EE5ED9" w:rsidRPr="009812A3" w14:paraId="1EC91EFE" w14:textId="77777777" w:rsidTr="00F97A5A">
        <w:trPr>
          <w:cantSplit/>
        </w:trPr>
        <w:tc>
          <w:tcPr>
            <w:tcW w:w="4678" w:type="dxa"/>
          </w:tcPr>
          <w:p w14:paraId="4F4BCBAC"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szCs w:val="24"/>
                <w:lang w:val="et-EE" w:eastAsia="et-EE"/>
              </w:rPr>
              <w:t>België/Belgique/Belgien</w:t>
            </w:r>
          </w:p>
          <w:p w14:paraId="29D15476"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B.V. Branch</w:t>
            </w:r>
            <w:r w:rsidRPr="009812A3">
              <w:rPr>
                <w:rFonts w:eastAsia="SimSun" w:cs="Times New Roman"/>
                <w:noProof/>
                <w:szCs w:val="24"/>
                <w:lang w:val="et-EE" w:eastAsia="et-EE"/>
              </w:rPr>
              <w:br/>
              <w:t>Tél/Tel: + 32 (0)2 5580710</w:t>
            </w:r>
          </w:p>
          <w:p w14:paraId="5EA205F6" w14:textId="77777777" w:rsidR="00EE5ED9" w:rsidRPr="009812A3" w:rsidRDefault="00EE5ED9" w:rsidP="00EE5ED9">
            <w:pPr>
              <w:spacing w:after="0"/>
              <w:ind w:right="34"/>
              <w:rPr>
                <w:rFonts w:eastAsia="SimSun" w:cs="Times New Roman"/>
                <w:noProof/>
                <w:szCs w:val="24"/>
                <w:lang w:val="et-EE" w:eastAsia="et-EE"/>
              </w:rPr>
            </w:pPr>
          </w:p>
        </w:tc>
        <w:tc>
          <w:tcPr>
            <w:tcW w:w="4678" w:type="dxa"/>
          </w:tcPr>
          <w:p w14:paraId="08CB9912"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Lietuva</w:t>
            </w:r>
          </w:p>
          <w:p w14:paraId="05BBEDD5" w14:textId="77777777" w:rsidR="00EE5ED9" w:rsidRPr="009812A3" w:rsidRDefault="00EE5ED9" w:rsidP="00EE5ED9">
            <w:pPr>
              <w:suppressAutoHyphens/>
              <w:spacing w:after="0"/>
              <w:rPr>
                <w:rFonts w:eastAsia="SimSun" w:cs="Times New Roman"/>
                <w:szCs w:val="20"/>
                <w:lang w:val="fi-FI" w:eastAsia="et-EE"/>
              </w:rPr>
            </w:pPr>
            <w:r w:rsidRPr="009812A3">
              <w:rPr>
                <w:rFonts w:eastAsia="SimSun" w:cs="Times New Roman"/>
                <w:noProof/>
                <w:szCs w:val="20"/>
                <w:lang w:val="fi-FI" w:eastAsia="et-EE"/>
              </w:rPr>
              <w:t>Astellas Pharma d.o.o.</w:t>
            </w:r>
            <w:r w:rsidRPr="009812A3">
              <w:rPr>
                <w:rFonts w:eastAsia="SimSun" w:cs="Times New Roman"/>
                <w:szCs w:val="20"/>
                <w:lang w:val="fi-FI" w:eastAsia="et-EE"/>
              </w:rPr>
              <w:t xml:space="preserve"> </w:t>
            </w:r>
          </w:p>
          <w:p w14:paraId="159FB0E4" w14:textId="77777777" w:rsidR="00EE5ED9" w:rsidRPr="009812A3" w:rsidRDefault="00EE5ED9" w:rsidP="00EE5ED9">
            <w:pPr>
              <w:suppressAutoHyphens/>
              <w:spacing w:after="0"/>
              <w:rPr>
                <w:rFonts w:eastAsia="SimSun" w:cs="Times New Roman"/>
                <w:noProof/>
                <w:szCs w:val="24"/>
                <w:lang w:val="et-EE" w:eastAsia="et-EE"/>
              </w:rPr>
            </w:pPr>
            <w:r w:rsidRPr="009812A3">
              <w:rPr>
                <w:rFonts w:eastAsia="SimSun" w:cs="Times New Roman"/>
                <w:szCs w:val="20"/>
                <w:lang w:val="en-GB" w:eastAsia="et-EE"/>
              </w:rPr>
              <w:t>Tel.: +370 37 408 681</w:t>
            </w:r>
          </w:p>
          <w:p w14:paraId="2A51CA42"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A04EC" w14:paraId="1914DA66" w14:textId="77777777" w:rsidTr="00F97A5A">
        <w:trPr>
          <w:cantSplit/>
        </w:trPr>
        <w:tc>
          <w:tcPr>
            <w:tcW w:w="4678" w:type="dxa"/>
          </w:tcPr>
          <w:p w14:paraId="24B6C806" w14:textId="77777777" w:rsidR="00EE5ED9" w:rsidRPr="009812A3" w:rsidRDefault="00EE5ED9" w:rsidP="00EE5ED9">
            <w:pPr>
              <w:autoSpaceDE w:val="0"/>
              <w:autoSpaceDN w:val="0"/>
              <w:adjustRightInd w:val="0"/>
              <w:spacing w:after="0"/>
              <w:rPr>
                <w:rFonts w:eastAsia="SimSun" w:cs="Times New Roman"/>
                <w:b/>
                <w:szCs w:val="24"/>
                <w:lang w:val="et-EE" w:eastAsia="et-EE"/>
              </w:rPr>
            </w:pPr>
            <w:r w:rsidRPr="009812A3">
              <w:rPr>
                <w:rFonts w:eastAsia="SimSun" w:cs="Times New Roman"/>
                <w:b/>
                <w:noProof/>
                <w:szCs w:val="24"/>
                <w:lang w:val="et-EE" w:eastAsia="et-EE"/>
              </w:rPr>
              <w:t>България</w:t>
            </w:r>
          </w:p>
          <w:p w14:paraId="1324482D"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 xml:space="preserve">Астелас Фарма ЕООД </w:t>
            </w:r>
            <w:r w:rsidRPr="009812A3">
              <w:rPr>
                <w:rFonts w:eastAsia="SimSun" w:cs="Times New Roman"/>
                <w:noProof/>
                <w:szCs w:val="24"/>
                <w:lang w:val="et-EE" w:eastAsia="et-EE"/>
              </w:rPr>
              <w:br/>
              <w:t>Teл.: + 359 2 862 53 72</w:t>
            </w:r>
          </w:p>
          <w:p w14:paraId="71F1B073"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600B1E44"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noProof/>
                <w:szCs w:val="24"/>
                <w:lang w:val="et-EE" w:eastAsia="et-EE"/>
              </w:rPr>
              <w:t>Luxembourg/Luxemburg</w:t>
            </w:r>
          </w:p>
          <w:p w14:paraId="25950586"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B.V. Branch</w:t>
            </w:r>
            <w:r w:rsidRPr="009812A3">
              <w:rPr>
                <w:rFonts w:eastAsia="SimSun" w:cs="Times New Roman"/>
                <w:noProof/>
                <w:szCs w:val="24"/>
                <w:lang w:val="et-EE" w:eastAsia="et-EE"/>
              </w:rPr>
              <w:br/>
              <w:t>Belgique/Belgien</w:t>
            </w:r>
            <w:r w:rsidRPr="009812A3">
              <w:rPr>
                <w:rFonts w:eastAsia="SimSun" w:cs="Times New Roman"/>
                <w:noProof/>
                <w:szCs w:val="24"/>
                <w:lang w:val="et-EE" w:eastAsia="et-EE"/>
              </w:rPr>
              <w:br/>
              <w:t>Tél/Tel: + 32 (0)2 5580710</w:t>
            </w:r>
          </w:p>
          <w:p w14:paraId="6101B1F4"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812A3" w14:paraId="5699C23C" w14:textId="77777777" w:rsidTr="00F97A5A">
        <w:trPr>
          <w:cantSplit/>
        </w:trPr>
        <w:tc>
          <w:tcPr>
            <w:tcW w:w="4678" w:type="dxa"/>
          </w:tcPr>
          <w:p w14:paraId="500B3F17" w14:textId="77777777" w:rsidR="00EE5ED9" w:rsidRPr="009812A3" w:rsidRDefault="00EE5ED9" w:rsidP="00EE5ED9">
            <w:pPr>
              <w:suppressAutoHyphens/>
              <w:spacing w:after="0"/>
              <w:rPr>
                <w:rFonts w:eastAsia="SimSun" w:cs="Times New Roman"/>
                <w:noProof/>
                <w:szCs w:val="24"/>
                <w:lang w:val="et-EE" w:eastAsia="et-EE"/>
              </w:rPr>
            </w:pPr>
            <w:r w:rsidRPr="009812A3">
              <w:rPr>
                <w:rFonts w:eastAsia="SimSun" w:cs="Times New Roman"/>
                <w:b/>
                <w:noProof/>
                <w:szCs w:val="24"/>
                <w:lang w:val="et-EE" w:eastAsia="et-EE"/>
              </w:rPr>
              <w:t>Česká republika</w:t>
            </w:r>
          </w:p>
          <w:p w14:paraId="5A802C7F"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s.r.o.</w:t>
            </w:r>
            <w:r w:rsidRPr="009812A3">
              <w:rPr>
                <w:rFonts w:eastAsia="SimSun" w:cs="Times New Roman"/>
                <w:noProof/>
                <w:szCs w:val="24"/>
                <w:lang w:val="et-EE" w:eastAsia="et-EE"/>
              </w:rPr>
              <w:br/>
              <w:t>Tel: + 420 221 401 500</w:t>
            </w:r>
          </w:p>
        </w:tc>
        <w:tc>
          <w:tcPr>
            <w:tcW w:w="4678" w:type="dxa"/>
          </w:tcPr>
          <w:p w14:paraId="0237E77F" w14:textId="77777777" w:rsidR="00EE5ED9" w:rsidRPr="009812A3" w:rsidRDefault="00EE5ED9" w:rsidP="00EE5ED9">
            <w:pPr>
              <w:spacing w:after="0"/>
              <w:rPr>
                <w:rFonts w:eastAsia="SimSun" w:cs="Times New Roman"/>
                <w:b/>
                <w:noProof/>
                <w:szCs w:val="24"/>
                <w:lang w:val="et-EE" w:eastAsia="et-EE"/>
              </w:rPr>
            </w:pPr>
            <w:r w:rsidRPr="009812A3">
              <w:rPr>
                <w:rFonts w:eastAsia="SimSun" w:cs="Times New Roman"/>
                <w:b/>
                <w:noProof/>
                <w:szCs w:val="24"/>
                <w:lang w:val="et-EE" w:eastAsia="et-EE"/>
              </w:rPr>
              <w:t>Magyarország</w:t>
            </w:r>
          </w:p>
          <w:p w14:paraId="35B8A112"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Kft.</w:t>
            </w:r>
            <w:r w:rsidRPr="009812A3">
              <w:rPr>
                <w:rFonts w:eastAsia="SimSun" w:cs="Times New Roman"/>
                <w:szCs w:val="24"/>
                <w:lang w:val="et-EE" w:eastAsia="et-EE"/>
              </w:rPr>
              <w:br/>
            </w:r>
            <w:r w:rsidRPr="009812A3">
              <w:rPr>
                <w:rFonts w:eastAsia="SimSun" w:cs="Times New Roman"/>
                <w:noProof/>
                <w:szCs w:val="24"/>
                <w:lang w:val="et-EE" w:eastAsia="et-EE"/>
              </w:rPr>
              <w:t>Tel.: +36 1 577 8200</w:t>
            </w:r>
          </w:p>
          <w:p w14:paraId="0707F049"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812A3" w14:paraId="70A37194" w14:textId="77777777" w:rsidTr="00F97A5A">
        <w:trPr>
          <w:cantSplit/>
          <w:trHeight w:val="950"/>
        </w:trPr>
        <w:tc>
          <w:tcPr>
            <w:tcW w:w="4678" w:type="dxa"/>
          </w:tcPr>
          <w:p w14:paraId="63BD6DF5"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szCs w:val="24"/>
                <w:lang w:val="et-EE" w:eastAsia="et-EE"/>
              </w:rPr>
              <w:t>Danmark</w:t>
            </w:r>
          </w:p>
          <w:p w14:paraId="75303B00"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a/s</w:t>
            </w:r>
            <w:r w:rsidRPr="009812A3">
              <w:rPr>
                <w:rFonts w:eastAsia="SimSun" w:cs="Times New Roman"/>
                <w:noProof/>
                <w:szCs w:val="24"/>
                <w:lang w:val="et-EE" w:eastAsia="et-EE"/>
              </w:rPr>
              <w:br/>
              <w:t>Tlf.: + 45 43 430355</w:t>
            </w:r>
          </w:p>
          <w:p w14:paraId="56545786"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7CAE9880"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szCs w:val="24"/>
                <w:lang w:val="et-EE" w:eastAsia="et-EE"/>
              </w:rPr>
              <w:t>Malta</w:t>
            </w:r>
          </w:p>
          <w:p w14:paraId="5E588D36" w14:textId="77777777" w:rsidR="00436FB2" w:rsidRPr="009812A3" w:rsidRDefault="00436FB2" w:rsidP="00436FB2">
            <w:pPr>
              <w:spacing w:after="0"/>
              <w:rPr>
                <w:ins w:id="411" w:author="Author"/>
                <w:rFonts w:eastAsia="SimSun" w:cs="Myanmar Text"/>
                <w:lang w:val="fi-FI"/>
              </w:rPr>
            </w:pPr>
            <w:ins w:id="412" w:author="Author">
              <w:r w:rsidRPr="009812A3">
                <w:rPr>
                  <w:rFonts w:eastAsia="SimSun" w:cs="Myanmar Text"/>
                  <w:lang w:val="fi-FI"/>
                </w:rPr>
                <w:t xml:space="preserve">Vivian Corporation Ltd. </w:t>
              </w:r>
            </w:ins>
          </w:p>
          <w:p w14:paraId="511D6B1F" w14:textId="062E3F37" w:rsidR="00EE5ED9" w:rsidRPr="009812A3" w:rsidRDefault="00436FB2" w:rsidP="00436FB2">
            <w:pPr>
              <w:spacing w:after="0"/>
              <w:rPr>
                <w:rFonts w:eastAsia="SimSun" w:cs="Times New Roman"/>
                <w:szCs w:val="24"/>
                <w:lang w:val="et-EE" w:eastAsia="et-EE"/>
              </w:rPr>
            </w:pPr>
            <w:ins w:id="413" w:author="Author">
              <w:r w:rsidRPr="009812A3">
                <w:rPr>
                  <w:rFonts w:eastAsia="SimSun" w:cs="Myanmar Text"/>
                  <w:lang w:val="fi-FI"/>
                </w:rPr>
                <w:t>Tel: +356 22588600</w:t>
              </w:r>
            </w:ins>
            <w:del w:id="414" w:author="Author">
              <w:r w:rsidRPr="009812A3" w:rsidDel="002D53F4">
                <w:rPr>
                  <w:rFonts w:eastAsia="SimSun" w:cs="Myanmar Text"/>
                  <w:lang w:val="fi-FI"/>
                </w:rPr>
                <w:delText>Astellas Pharmaceuticals AEBE</w:delText>
              </w:r>
              <w:r w:rsidRPr="009812A3" w:rsidDel="002D53F4">
                <w:rPr>
                  <w:rFonts w:eastAsia="SimSun" w:cs="Myanmar Text"/>
                  <w:lang w:val="fi-FI"/>
                </w:rPr>
                <w:br/>
              </w:r>
              <w:r w:rsidRPr="009812A3" w:rsidDel="002D53F4">
                <w:rPr>
                  <w:rFonts w:eastAsia="SimSun" w:cs="Myanmar Text"/>
                  <w:lang w:val="es-ES"/>
                </w:rPr>
                <w:delText>Tel: + 30 210 8189900</w:delText>
              </w:r>
            </w:del>
          </w:p>
        </w:tc>
      </w:tr>
      <w:tr w:rsidR="00EE5ED9" w:rsidRPr="009812A3" w14:paraId="0519115D" w14:textId="77777777" w:rsidTr="00F97A5A">
        <w:trPr>
          <w:cantSplit/>
        </w:trPr>
        <w:tc>
          <w:tcPr>
            <w:tcW w:w="4678" w:type="dxa"/>
          </w:tcPr>
          <w:p w14:paraId="49493B7E"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szCs w:val="24"/>
                <w:lang w:val="et-EE" w:eastAsia="et-EE"/>
              </w:rPr>
              <w:t>Deutschland</w:t>
            </w:r>
          </w:p>
          <w:p w14:paraId="197C2D03"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GmbH</w:t>
            </w:r>
            <w:r w:rsidRPr="009812A3">
              <w:rPr>
                <w:rFonts w:eastAsia="SimSun" w:cs="Times New Roman"/>
                <w:noProof/>
                <w:szCs w:val="24"/>
                <w:lang w:val="et-EE" w:eastAsia="et-EE"/>
              </w:rPr>
              <w:br/>
              <w:t>Tel: + 49 (0)89 454401</w:t>
            </w:r>
          </w:p>
          <w:p w14:paraId="4BD79691"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28B827A5" w14:textId="77777777" w:rsidR="00EE5ED9" w:rsidRPr="009812A3" w:rsidRDefault="00EE5ED9" w:rsidP="00EE5ED9">
            <w:pPr>
              <w:suppressAutoHyphens/>
              <w:spacing w:after="0"/>
              <w:rPr>
                <w:rFonts w:eastAsia="SimSun" w:cs="Times New Roman"/>
                <w:noProof/>
                <w:szCs w:val="24"/>
                <w:lang w:val="et-EE" w:eastAsia="et-EE"/>
              </w:rPr>
            </w:pPr>
            <w:r w:rsidRPr="009812A3">
              <w:rPr>
                <w:rFonts w:eastAsia="SimSun" w:cs="Times New Roman"/>
                <w:b/>
                <w:szCs w:val="24"/>
                <w:lang w:val="et-EE" w:eastAsia="et-EE"/>
              </w:rPr>
              <w:t>Nederland</w:t>
            </w:r>
          </w:p>
          <w:p w14:paraId="3BD5BF28"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B.V.</w:t>
            </w:r>
            <w:r w:rsidRPr="009812A3">
              <w:rPr>
                <w:rFonts w:eastAsia="SimSun" w:cs="Times New Roman"/>
                <w:noProof/>
                <w:szCs w:val="24"/>
                <w:lang w:val="et-EE" w:eastAsia="et-EE"/>
              </w:rPr>
              <w:br/>
              <w:t>Tel: + 31 (0)71 5455745</w:t>
            </w:r>
          </w:p>
          <w:p w14:paraId="12132FAF" w14:textId="77777777" w:rsidR="00EE5ED9" w:rsidRPr="009812A3" w:rsidRDefault="00EE5ED9" w:rsidP="00EE5ED9">
            <w:pPr>
              <w:spacing w:after="0"/>
              <w:rPr>
                <w:rFonts w:eastAsia="SimSun" w:cs="Times New Roman"/>
                <w:noProof/>
                <w:szCs w:val="24"/>
                <w:lang w:val="et-EE" w:eastAsia="et-EE"/>
              </w:rPr>
            </w:pPr>
          </w:p>
        </w:tc>
      </w:tr>
      <w:tr w:rsidR="00EE5ED9" w:rsidRPr="009812A3" w14:paraId="52A63AB5" w14:textId="77777777" w:rsidTr="00F97A5A">
        <w:trPr>
          <w:cantSplit/>
        </w:trPr>
        <w:tc>
          <w:tcPr>
            <w:tcW w:w="4678" w:type="dxa"/>
          </w:tcPr>
          <w:p w14:paraId="2DBBC686"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szCs w:val="24"/>
                <w:lang w:val="et-EE" w:eastAsia="et-EE"/>
              </w:rPr>
              <w:lastRenderedPageBreak/>
              <w:t>Eesti</w:t>
            </w:r>
          </w:p>
          <w:p w14:paraId="17BBBCD4"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noProof/>
                <w:szCs w:val="20"/>
                <w:lang w:val="fi-FI" w:eastAsia="et-EE"/>
              </w:rPr>
              <w:t>Astellas Pharma d.o.o.</w:t>
            </w:r>
          </w:p>
          <w:p w14:paraId="1847C2B2"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noProof/>
                <w:szCs w:val="24"/>
                <w:lang w:val="et-EE" w:eastAsia="et-EE"/>
              </w:rPr>
              <w:t>Tel: + 372 605 6014</w:t>
            </w:r>
          </w:p>
        </w:tc>
        <w:tc>
          <w:tcPr>
            <w:tcW w:w="4678" w:type="dxa"/>
          </w:tcPr>
          <w:p w14:paraId="1404EA8D"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noProof/>
                <w:szCs w:val="24"/>
                <w:lang w:val="et-EE" w:eastAsia="et-EE"/>
              </w:rPr>
              <w:t>Norge</w:t>
            </w:r>
          </w:p>
          <w:p w14:paraId="1BA6EC6E"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noProof/>
                <w:szCs w:val="24"/>
                <w:lang w:val="et-EE" w:eastAsia="et-EE"/>
              </w:rPr>
              <w:t xml:space="preserve">Astellas Pharma </w:t>
            </w:r>
            <w:r w:rsidRPr="009812A3">
              <w:rPr>
                <w:rFonts w:eastAsia="SimSun" w:cs="Times New Roman"/>
                <w:noProof/>
                <w:szCs w:val="24"/>
                <w:lang w:val="et-EE" w:eastAsia="et-EE"/>
              </w:rPr>
              <w:br/>
              <w:t>Tlf: + 47 66 76 46 00</w:t>
            </w:r>
          </w:p>
          <w:p w14:paraId="6DC8FD31"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812A3" w14:paraId="7312D419" w14:textId="77777777" w:rsidTr="00F97A5A">
        <w:trPr>
          <w:cantSplit/>
        </w:trPr>
        <w:tc>
          <w:tcPr>
            <w:tcW w:w="4678" w:type="dxa"/>
          </w:tcPr>
          <w:p w14:paraId="4E271FF9"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noProof/>
                <w:szCs w:val="24"/>
                <w:lang w:val="et-EE" w:eastAsia="et-EE"/>
              </w:rPr>
              <w:t>Ελλάδα</w:t>
            </w:r>
          </w:p>
          <w:p w14:paraId="4E0274B7" w14:textId="77777777" w:rsidR="00EE5ED9" w:rsidRPr="009812A3" w:rsidRDefault="00EE5ED9" w:rsidP="00EE5ED9">
            <w:pPr>
              <w:spacing w:after="0"/>
              <w:rPr>
                <w:rFonts w:eastAsia="SimSun" w:cs="Times New Roman"/>
                <w:szCs w:val="24"/>
                <w:lang w:val="et-EE" w:eastAsia="et-EE"/>
              </w:rPr>
            </w:pPr>
            <w:r w:rsidRPr="009812A3">
              <w:rPr>
                <w:rFonts w:eastAsia="SimSun" w:cs="Times New Roman"/>
                <w:szCs w:val="24"/>
                <w:lang w:val="et-EE" w:eastAsia="et-EE"/>
              </w:rPr>
              <w:t>Astellas Pharmaceuticals AEBE</w:t>
            </w:r>
            <w:r w:rsidRPr="009812A3">
              <w:rPr>
                <w:rFonts w:eastAsia="SimSun" w:cs="Times New Roman"/>
                <w:szCs w:val="24"/>
                <w:lang w:val="et-EE" w:eastAsia="et-EE"/>
              </w:rPr>
              <w:br/>
            </w:r>
            <w:r w:rsidRPr="009812A3">
              <w:rPr>
                <w:rFonts w:eastAsia="SimSun" w:cs="Times New Roman"/>
                <w:noProof/>
                <w:szCs w:val="24"/>
                <w:lang w:val="et-EE" w:eastAsia="et-EE"/>
              </w:rPr>
              <w:t>Τηλ</w:t>
            </w:r>
            <w:r w:rsidRPr="009812A3">
              <w:rPr>
                <w:rFonts w:eastAsia="SimSun" w:cs="Times New Roman"/>
                <w:szCs w:val="24"/>
                <w:lang w:val="et-EE" w:eastAsia="et-EE"/>
              </w:rPr>
              <w:t>: + 30 210 8189900</w:t>
            </w:r>
          </w:p>
          <w:p w14:paraId="4F44617A"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0D5C6CBA"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szCs w:val="24"/>
                <w:lang w:val="et-EE" w:eastAsia="et-EE"/>
              </w:rPr>
              <w:t>Österreich</w:t>
            </w:r>
          </w:p>
          <w:p w14:paraId="2DC3C229"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Ges.m.b.H.</w:t>
            </w:r>
            <w:r w:rsidRPr="009812A3">
              <w:rPr>
                <w:rFonts w:eastAsia="SimSun" w:cs="Times New Roman"/>
                <w:noProof/>
                <w:szCs w:val="24"/>
                <w:lang w:val="et-EE" w:eastAsia="et-EE"/>
              </w:rPr>
              <w:br/>
              <w:t>Tel: + 43 (0)1 8772668</w:t>
            </w:r>
          </w:p>
          <w:p w14:paraId="49FC6746" w14:textId="77777777" w:rsidR="00EE5ED9" w:rsidRPr="009812A3" w:rsidRDefault="00EE5ED9" w:rsidP="00EE5ED9">
            <w:pPr>
              <w:spacing w:after="0"/>
              <w:rPr>
                <w:rFonts w:eastAsia="SimSun" w:cs="Times New Roman"/>
                <w:noProof/>
                <w:szCs w:val="24"/>
                <w:lang w:val="et-EE" w:eastAsia="et-EE"/>
              </w:rPr>
            </w:pPr>
          </w:p>
        </w:tc>
      </w:tr>
      <w:tr w:rsidR="00EE5ED9" w:rsidRPr="009A04EC" w14:paraId="0C802BC5" w14:textId="77777777" w:rsidTr="00F97A5A">
        <w:trPr>
          <w:cantSplit/>
        </w:trPr>
        <w:tc>
          <w:tcPr>
            <w:tcW w:w="4678" w:type="dxa"/>
          </w:tcPr>
          <w:p w14:paraId="345FC3F6"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España</w:t>
            </w:r>
          </w:p>
          <w:p w14:paraId="58ED7807"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S.A.</w:t>
            </w:r>
            <w:r w:rsidRPr="009812A3">
              <w:rPr>
                <w:rFonts w:eastAsia="SimSun" w:cs="Times New Roman"/>
                <w:noProof/>
                <w:szCs w:val="24"/>
                <w:lang w:val="et-EE" w:eastAsia="et-EE"/>
              </w:rPr>
              <w:br/>
              <w:t>Tel: + 34 91 4952700</w:t>
            </w:r>
          </w:p>
          <w:p w14:paraId="29227F35"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2B76E5DA" w14:textId="77777777" w:rsidR="00EE5ED9" w:rsidRPr="009812A3" w:rsidRDefault="00EE5ED9" w:rsidP="00EE5ED9">
            <w:pPr>
              <w:suppressAutoHyphens/>
              <w:spacing w:after="0"/>
              <w:rPr>
                <w:rFonts w:eastAsia="SimSun" w:cs="Times New Roman"/>
                <w:b/>
                <w:i/>
                <w:noProof/>
                <w:szCs w:val="24"/>
                <w:lang w:val="et-EE" w:eastAsia="et-EE"/>
              </w:rPr>
            </w:pPr>
            <w:r w:rsidRPr="009812A3">
              <w:rPr>
                <w:rFonts w:eastAsia="SimSun" w:cs="Times New Roman"/>
                <w:b/>
                <w:noProof/>
                <w:szCs w:val="24"/>
                <w:lang w:val="et-EE" w:eastAsia="et-EE"/>
              </w:rPr>
              <w:t>Polska</w:t>
            </w:r>
          </w:p>
          <w:p w14:paraId="0B5CAE9F"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Sp.z.o.o.</w:t>
            </w:r>
            <w:r w:rsidRPr="009812A3">
              <w:rPr>
                <w:rFonts w:eastAsia="SimSun" w:cs="Times New Roman"/>
                <w:noProof/>
                <w:szCs w:val="24"/>
                <w:lang w:val="et-EE" w:eastAsia="et-EE"/>
              </w:rPr>
              <w:br/>
              <w:t>Tel.: + 48 225451 111</w:t>
            </w:r>
          </w:p>
          <w:p w14:paraId="7DA3B5BE"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A04EC" w14:paraId="38C4FC50" w14:textId="77777777" w:rsidTr="00F97A5A">
        <w:trPr>
          <w:cantSplit/>
        </w:trPr>
        <w:tc>
          <w:tcPr>
            <w:tcW w:w="4678" w:type="dxa"/>
          </w:tcPr>
          <w:p w14:paraId="2C1BCDDA"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szCs w:val="24"/>
                <w:lang w:val="et-EE" w:eastAsia="et-EE"/>
              </w:rPr>
              <w:t>France</w:t>
            </w:r>
          </w:p>
          <w:p w14:paraId="41B50142"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S.A.S.</w:t>
            </w:r>
            <w:r w:rsidRPr="009812A3">
              <w:rPr>
                <w:rFonts w:eastAsia="SimSun" w:cs="Times New Roman"/>
                <w:noProof/>
                <w:szCs w:val="24"/>
                <w:lang w:val="et-EE" w:eastAsia="et-EE"/>
              </w:rPr>
              <w:br/>
              <w:t>Tél: + 33 (0)1 55917500</w:t>
            </w:r>
          </w:p>
          <w:p w14:paraId="57FE0B61" w14:textId="77777777" w:rsidR="00EE5ED9" w:rsidRPr="009812A3" w:rsidRDefault="00EE5ED9" w:rsidP="00EE5ED9">
            <w:pPr>
              <w:spacing w:after="0"/>
              <w:rPr>
                <w:rFonts w:eastAsia="SimSun" w:cs="Times New Roman"/>
                <w:b/>
                <w:noProof/>
                <w:szCs w:val="24"/>
                <w:lang w:val="et-EE" w:eastAsia="et-EE"/>
              </w:rPr>
            </w:pPr>
          </w:p>
        </w:tc>
        <w:tc>
          <w:tcPr>
            <w:tcW w:w="4678" w:type="dxa"/>
          </w:tcPr>
          <w:p w14:paraId="4807703D"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szCs w:val="24"/>
                <w:lang w:val="et-EE" w:eastAsia="et-EE"/>
              </w:rPr>
              <w:t>Portugal</w:t>
            </w:r>
          </w:p>
          <w:p w14:paraId="6069B27E"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Farma, Lda.</w:t>
            </w:r>
            <w:r w:rsidRPr="009812A3">
              <w:rPr>
                <w:rFonts w:eastAsia="SimSun" w:cs="Times New Roman"/>
                <w:szCs w:val="24"/>
                <w:lang w:val="et-EE" w:eastAsia="et-EE"/>
              </w:rPr>
              <w:br/>
            </w:r>
            <w:r w:rsidRPr="009812A3">
              <w:rPr>
                <w:rFonts w:eastAsia="SimSun" w:cs="Times New Roman"/>
                <w:noProof/>
                <w:szCs w:val="24"/>
                <w:lang w:val="et-EE" w:eastAsia="et-EE"/>
              </w:rPr>
              <w:t>Tel: + 351 21 4401300</w:t>
            </w:r>
          </w:p>
          <w:p w14:paraId="51F17FE9"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A04EC" w14:paraId="45B9E25A" w14:textId="77777777" w:rsidTr="00F97A5A">
        <w:trPr>
          <w:cantSplit/>
        </w:trPr>
        <w:tc>
          <w:tcPr>
            <w:tcW w:w="4678" w:type="dxa"/>
          </w:tcPr>
          <w:p w14:paraId="78106DC3"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Hrvatska</w:t>
            </w:r>
          </w:p>
          <w:p w14:paraId="294FD6D7"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d.o.o.</w:t>
            </w:r>
            <w:r w:rsidRPr="009812A3">
              <w:rPr>
                <w:rFonts w:eastAsia="SimSun" w:cs="Times New Roman"/>
                <w:noProof/>
                <w:szCs w:val="24"/>
                <w:lang w:val="et-EE" w:eastAsia="et-EE"/>
              </w:rPr>
              <w:br/>
              <w:t>Tel: + 385 1 670 01 02</w:t>
            </w:r>
          </w:p>
          <w:p w14:paraId="76F1B977"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3264EF63"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România</w:t>
            </w:r>
          </w:p>
          <w:p w14:paraId="654064D5"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S.C. Astellas Pharma SRL</w:t>
            </w:r>
            <w:r w:rsidRPr="009812A3">
              <w:rPr>
                <w:rFonts w:eastAsia="SimSun" w:cs="Times New Roman"/>
                <w:noProof/>
                <w:szCs w:val="24"/>
                <w:lang w:val="et-EE" w:eastAsia="et-EE"/>
              </w:rPr>
              <w:br/>
              <w:t>Tel: + 40 (0)21 361 04 95</w:t>
            </w:r>
          </w:p>
          <w:p w14:paraId="72691E3C"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A04EC" w14:paraId="68DA7F58" w14:textId="77777777" w:rsidTr="00F97A5A">
        <w:trPr>
          <w:cantSplit/>
        </w:trPr>
        <w:tc>
          <w:tcPr>
            <w:tcW w:w="4678" w:type="dxa"/>
          </w:tcPr>
          <w:p w14:paraId="072D6899"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noProof/>
                <w:szCs w:val="24"/>
                <w:lang w:val="et-EE" w:eastAsia="et-EE"/>
              </w:rPr>
              <w:br w:type="page"/>
            </w:r>
            <w:r w:rsidRPr="009812A3">
              <w:rPr>
                <w:rFonts w:eastAsia="SimSun" w:cs="Times New Roman"/>
                <w:b/>
                <w:szCs w:val="24"/>
                <w:lang w:val="et-EE" w:eastAsia="et-EE"/>
              </w:rPr>
              <w:t>Ireland</w:t>
            </w:r>
          </w:p>
          <w:p w14:paraId="74125726"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Co. Ltd.</w:t>
            </w:r>
            <w:r w:rsidRPr="009812A3">
              <w:rPr>
                <w:rFonts w:eastAsia="SimSun" w:cs="Times New Roman"/>
                <w:noProof/>
                <w:szCs w:val="24"/>
                <w:lang w:val="et-EE" w:eastAsia="et-EE"/>
              </w:rPr>
              <w:br/>
              <w:t>Tel: + 353 (0)1 4671555</w:t>
            </w:r>
          </w:p>
          <w:p w14:paraId="7EA63507"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494D40DB"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noProof/>
                <w:szCs w:val="24"/>
                <w:lang w:val="et-EE" w:eastAsia="et-EE"/>
              </w:rPr>
              <w:t>Slovenija</w:t>
            </w:r>
          </w:p>
          <w:p w14:paraId="33BE0061"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d.o.o.</w:t>
            </w:r>
            <w:r w:rsidRPr="009812A3">
              <w:rPr>
                <w:rFonts w:eastAsia="SimSun" w:cs="Times New Roman"/>
                <w:noProof/>
                <w:szCs w:val="24"/>
                <w:lang w:val="et-EE" w:eastAsia="et-EE"/>
              </w:rPr>
              <w:br/>
              <w:t>Tel: + 386 14011 400</w:t>
            </w:r>
          </w:p>
          <w:p w14:paraId="1B215585" w14:textId="77777777" w:rsidR="00EE5ED9" w:rsidRPr="009812A3" w:rsidRDefault="00EE5ED9" w:rsidP="00EE5ED9">
            <w:pPr>
              <w:suppressAutoHyphens/>
              <w:spacing w:after="0"/>
              <w:rPr>
                <w:rFonts w:eastAsia="SimSun" w:cs="Times New Roman"/>
                <w:noProof/>
                <w:szCs w:val="24"/>
                <w:lang w:val="et-EE" w:eastAsia="et-EE"/>
              </w:rPr>
            </w:pPr>
          </w:p>
        </w:tc>
      </w:tr>
      <w:tr w:rsidR="00EE5ED9" w:rsidRPr="009A04EC" w14:paraId="4DE87A98" w14:textId="77777777" w:rsidTr="00F97A5A">
        <w:trPr>
          <w:cantSplit/>
        </w:trPr>
        <w:tc>
          <w:tcPr>
            <w:tcW w:w="4678" w:type="dxa"/>
          </w:tcPr>
          <w:p w14:paraId="21543D5E" w14:textId="77777777" w:rsidR="00EE5ED9" w:rsidRPr="009812A3" w:rsidRDefault="00EE5ED9" w:rsidP="00EE5ED9">
            <w:pPr>
              <w:keepNext/>
              <w:spacing w:after="0"/>
              <w:rPr>
                <w:rFonts w:eastAsia="SimSun" w:cs="Times New Roman"/>
                <w:b/>
                <w:noProof/>
                <w:szCs w:val="24"/>
                <w:lang w:val="et-EE" w:eastAsia="et-EE"/>
              </w:rPr>
            </w:pPr>
            <w:r w:rsidRPr="009812A3">
              <w:rPr>
                <w:rFonts w:eastAsia="SimSun" w:cs="Times New Roman"/>
                <w:b/>
                <w:noProof/>
                <w:szCs w:val="24"/>
                <w:lang w:val="et-EE" w:eastAsia="et-EE"/>
              </w:rPr>
              <w:t>Ísland</w:t>
            </w:r>
          </w:p>
          <w:p w14:paraId="37C3164A" w14:textId="5FC127D3"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Vistor</w:t>
            </w:r>
            <w:r w:rsidRPr="009812A3">
              <w:rPr>
                <w:rFonts w:eastAsia="SimSun" w:cs="Times New Roman"/>
                <w:noProof/>
                <w:szCs w:val="24"/>
                <w:lang w:val="et-EE" w:eastAsia="et-EE"/>
              </w:rPr>
              <w:br/>
              <w:t>Sími: + 354 535 7000</w:t>
            </w:r>
          </w:p>
          <w:p w14:paraId="523AF83D" w14:textId="77777777" w:rsidR="00EE5ED9" w:rsidRPr="009812A3" w:rsidRDefault="00EE5ED9" w:rsidP="00EE5ED9">
            <w:pPr>
              <w:suppressAutoHyphens/>
              <w:spacing w:after="0"/>
              <w:rPr>
                <w:rFonts w:eastAsia="SimSun" w:cs="Times New Roman"/>
                <w:noProof/>
                <w:szCs w:val="24"/>
                <w:lang w:val="et-EE" w:eastAsia="et-EE"/>
              </w:rPr>
            </w:pPr>
          </w:p>
        </w:tc>
        <w:tc>
          <w:tcPr>
            <w:tcW w:w="4678" w:type="dxa"/>
          </w:tcPr>
          <w:p w14:paraId="3B521075"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Slovenská republika</w:t>
            </w:r>
          </w:p>
          <w:p w14:paraId="564E193E"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 xml:space="preserve">Astellas Pharma s.r.o., </w:t>
            </w:r>
            <w:r w:rsidRPr="009812A3">
              <w:rPr>
                <w:rFonts w:eastAsia="SimSun" w:cs="Times New Roman"/>
                <w:noProof/>
                <w:szCs w:val="24"/>
                <w:lang w:val="et-EE" w:eastAsia="et-EE"/>
              </w:rPr>
              <w:br/>
              <w:t>Tel: + 421 2 4444 2157</w:t>
            </w:r>
          </w:p>
          <w:p w14:paraId="0D2B36F8" w14:textId="77777777" w:rsidR="00EE5ED9" w:rsidRPr="009812A3" w:rsidRDefault="00EE5ED9" w:rsidP="00EE5ED9">
            <w:pPr>
              <w:suppressAutoHyphens/>
              <w:spacing w:after="0"/>
              <w:rPr>
                <w:rFonts w:eastAsia="SimSun" w:cs="Times New Roman"/>
                <w:b/>
                <w:noProof/>
                <w:szCs w:val="24"/>
                <w:lang w:val="et-EE" w:eastAsia="et-EE"/>
              </w:rPr>
            </w:pPr>
          </w:p>
        </w:tc>
      </w:tr>
      <w:tr w:rsidR="00EE5ED9" w:rsidRPr="009812A3" w14:paraId="76BA0E7F" w14:textId="77777777" w:rsidTr="00F97A5A">
        <w:trPr>
          <w:cantSplit/>
        </w:trPr>
        <w:tc>
          <w:tcPr>
            <w:tcW w:w="4678" w:type="dxa"/>
          </w:tcPr>
          <w:p w14:paraId="6AB40364"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b/>
                <w:noProof/>
                <w:szCs w:val="24"/>
                <w:lang w:val="et-EE" w:eastAsia="et-EE"/>
              </w:rPr>
              <w:t>Italia</w:t>
            </w:r>
          </w:p>
          <w:p w14:paraId="16F2FBEE"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S.p.A.</w:t>
            </w:r>
            <w:r w:rsidRPr="009812A3">
              <w:rPr>
                <w:rFonts w:eastAsia="SimSun" w:cs="Times New Roman"/>
                <w:noProof/>
                <w:szCs w:val="24"/>
                <w:lang w:val="et-EE" w:eastAsia="et-EE"/>
              </w:rPr>
              <w:br/>
              <w:t>Tel: + 39 (0)2 921381</w:t>
            </w:r>
          </w:p>
          <w:p w14:paraId="02B7A2D2" w14:textId="77777777" w:rsidR="00EE5ED9" w:rsidRPr="009812A3" w:rsidRDefault="00EE5ED9" w:rsidP="00EE5ED9">
            <w:pPr>
              <w:spacing w:after="0"/>
              <w:rPr>
                <w:rFonts w:eastAsia="SimSun" w:cs="Times New Roman"/>
                <w:b/>
                <w:noProof/>
                <w:szCs w:val="24"/>
                <w:lang w:val="et-EE" w:eastAsia="et-EE"/>
              </w:rPr>
            </w:pPr>
          </w:p>
        </w:tc>
        <w:tc>
          <w:tcPr>
            <w:tcW w:w="4678" w:type="dxa"/>
          </w:tcPr>
          <w:p w14:paraId="59EDFF18" w14:textId="77777777" w:rsidR="00EE5ED9" w:rsidRPr="009812A3" w:rsidRDefault="00EE5ED9" w:rsidP="00EE5ED9">
            <w:pPr>
              <w:suppressAutoHyphens/>
              <w:spacing w:after="0"/>
              <w:rPr>
                <w:rFonts w:eastAsia="SimSun" w:cs="Times New Roman"/>
                <w:noProof/>
                <w:szCs w:val="24"/>
                <w:lang w:val="et-EE" w:eastAsia="et-EE"/>
              </w:rPr>
            </w:pPr>
            <w:r w:rsidRPr="009812A3">
              <w:rPr>
                <w:rFonts w:eastAsia="SimSun" w:cs="Times New Roman"/>
                <w:b/>
                <w:noProof/>
                <w:szCs w:val="24"/>
                <w:lang w:val="et-EE" w:eastAsia="et-EE"/>
              </w:rPr>
              <w:t>Suomi/Finland</w:t>
            </w:r>
          </w:p>
          <w:p w14:paraId="1A602D64" w14:textId="77777777" w:rsidR="00EE5ED9" w:rsidRPr="009812A3" w:rsidRDefault="00EE5ED9" w:rsidP="00EE5ED9">
            <w:pPr>
              <w:suppressAutoHyphens/>
              <w:spacing w:after="0"/>
              <w:rPr>
                <w:rFonts w:eastAsia="SimSun" w:cs="Times New Roman"/>
                <w:noProof/>
                <w:szCs w:val="24"/>
                <w:lang w:val="et-EE" w:eastAsia="et-EE"/>
              </w:rPr>
            </w:pPr>
            <w:r w:rsidRPr="009812A3">
              <w:rPr>
                <w:rFonts w:eastAsia="SimSun" w:cs="Times New Roman"/>
                <w:noProof/>
                <w:szCs w:val="24"/>
                <w:lang w:val="et-EE" w:eastAsia="et-EE"/>
              </w:rPr>
              <w:t>Astellas Pharma</w:t>
            </w:r>
            <w:r w:rsidRPr="009812A3">
              <w:rPr>
                <w:rFonts w:eastAsia="SimSun" w:cs="Times New Roman"/>
                <w:noProof/>
                <w:szCs w:val="24"/>
                <w:lang w:val="et-EE" w:eastAsia="et-EE"/>
              </w:rPr>
              <w:br/>
              <w:t>Puh/Tel: + 358 (0)9 85606000</w:t>
            </w:r>
          </w:p>
        </w:tc>
      </w:tr>
      <w:tr w:rsidR="00EE5ED9" w:rsidRPr="009A04EC" w14:paraId="43D3D6EC" w14:textId="77777777" w:rsidTr="00F97A5A">
        <w:trPr>
          <w:cantSplit/>
        </w:trPr>
        <w:tc>
          <w:tcPr>
            <w:tcW w:w="4678" w:type="dxa"/>
          </w:tcPr>
          <w:p w14:paraId="5ACB0EAD" w14:textId="77777777" w:rsidR="00EE5ED9" w:rsidRPr="009812A3" w:rsidRDefault="00EE5ED9" w:rsidP="00EE5ED9">
            <w:pPr>
              <w:spacing w:after="0"/>
              <w:rPr>
                <w:rFonts w:eastAsia="SimSun" w:cs="Times New Roman"/>
                <w:b/>
                <w:noProof/>
                <w:szCs w:val="24"/>
                <w:lang w:val="et-EE" w:eastAsia="et-EE"/>
              </w:rPr>
            </w:pPr>
            <w:r w:rsidRPr="009812A3">
              <w:rPr>
                <w:rFonts w:eastAsia="SimSun" w:cs="Times New Roman"/>
                <w:b/>
                <w:noProof/>
                <w:szCs w:val="24"/>
                <w:lang w:val="et-EE" w:eastAsia="et-EE"/>
              </w:rPr>
              <w:t>Κύπρος</w:t>
            </w:r>
          </w:p>
          <w:p w14:paraId="64BC4D2A" w14:textId="77777777" w:rsidR="00436FB2" w:rsidRPr="009812A3" w:rsidDel="002D6C4B" w:rsidRDefault="00436FB2" w:rsidP="00436FB2">
            <w:pPr>
              <w:spacing w:after="0"/>
              <w:rPr>
                <w:del w:id="415" w:author="Author"/>
                <w:rFonts w:cs="Myanmar Text"/>
              </w:rPr>
            </w:pPr>
            <w:del w:id="416" w:author="Author">
              <w:r w:rsidRPr="009812A3" w:rsidDel="002D6C4B">
                <w:rPr>
                  <w:rFonts w:cs="Myanmar Text"/>
                  <w:lang w:val="fi-FI"/>
                </w:rPr>
                <w:delText>Ελλάδα</w:delText>
              </w:r>
            </w:del>
          </w:p>
          <w:p w14:paraId="26E93CD2" w14:textId="77777777" w:rsidR="00436FB2" w:rsidRPr="009812A3" w:rsidRDefault="00436FB2" w:rsidP="00436FB2">
            <w:pPr>
              <w:spacing w:after="0"/>
              <w:rPr>
                <w:ins w:id="417" w:author="Author"/>
                <w:rFonts w:cs="Myanmar Text"/>
                <w:lang w:val="fi-FI"/>
              </w:rPr>
            </w:pPr>
            <w:ins w:id="418" w:author="Author">
              <w:r w:rsidRPr="009812A3">
                <w:rPr>
                  <w:rFonts w:cs="Myanmar Text"/>
                  <w:lang w:val="fi-FI"/>
                </w:rPr>
                <w:t>Novagem Ltd</w:t>
              </w:r>
            </w:ins>
          </w:p>
          <w:p w14:paraId="5CCF01BB" w14:textId="77777777" w:rsidR="00436FB2" w:rsidRPr="009812A3" w:rsidDel="002D53F4" w:rsidRDefault="00436FB2" w:rsidP="00436FB2">
            <w:pPr>
              <w:spacing w:after="0"/>
              <w:rPr>
                <w:del w:id="419" w:author="Author"/>
                <w:rFonts w:eastAsia="SimSun"/>
                <w:lang w:val="fi-FI"/>
              </w:rPr>
            </w:pPr>
            <w:ins w:id="420" w:author="Author">
              <w:r w:rsidRPr="009812A3">
                <w:rPr>
                  <w:rFonts w:cs="Myanmar Text"/>
                  <w:lang w:val="fi-FI"/>
                </w:rPr>
                <w:t>Τηλ: +357 22 483858</w:t>
              </w:r>
            </w:ins>
            <w:del w:id="421" w:author="Author">
              <w:r w:rsidRPr="009812A3" w:rsidDel="002D53F4">
                <w:rPr>
                  <w:rFonts w:cs="Myanmar Text"/>
                  <w:lang w:val="fi-FI"/>
                </w:rPr>
                <w:delText>Astellas Pharmaceuticals AEBE</w:delText>
              </w:r>
            </w:del>
          </w:p>
          <w:p w14:paraId="6327E6C6" w14:textId="0C823AAE" w:rsidR="00EE5ED9" w:rsidRPr="009812A3" w:rsidRDefault="00436FB2" w:rsidP="00436FB2">
            <w:pPr>
              <w:spacing w:after="0"/>
              <w:rPr>
                <w:rFonts w:eastAsia="SimSun" w:cs="Times New Roman"/>
                <w:szCs w:val="24"/>
                <w:lang w:val="et-EE" w:eastAsia="et-EE"/>
              </w:rPr>
            </w:pPr>
            <w:del w:id="422" w:author="Author">
              <w:r w:rsidRPr="009812A3" w:rsidDel="002D53F4">
                <w:rPr>
                  <w:rFonts w:cs="Myanmar Text"/>
                </w:rPr>
                <w:delText>Τηλ</w:delText>
              </w:r>
              <w:r w:rsidRPr="009812A3" w:rsidDel="002D53F4">
                <w:rPr>
                  <w:rFonts w:cs="Myanmar Text"/>
                  <w:lang w:val="fi-FI"/>
                </w:rPr>
                <w:delText>: + 30 210 8189900</w:delText>
              </w:r>
            </w:del>
          </w:p>
          <w:p w14:paraId="0CCD24B5" w14:textId="77777777" w:rsidR="00EE5ED9" w:rsidRPr="009812A3" w:rsidRDefault="00EE5ED9" w:rsidP="00EE5ED9">
            <w:pPr>
              <w:spacing w:after="0"/>
              <w:rPr>
                <w:rFonts w:eastAsia="SimSun" w:cs="Times New Roman"/>
                <w:b/>
                <w:noProof/>
                <w:szCs w:val="24"/>
                <w:lang w:val="et-EE" w:eastAsia="et-EE"/>
              </w:rPr>
            </w:pPr>
          </w:p>
        </w:tc>
        <w:tc>
          <w:tcPr>
            <w:tcW w:w="4678" w:type="dxa"/>
          </w:tcPr>
          <w:p w14:paraId="3505E103" w14:textId="77777777" w:rsidR="00EE5ED9" w:rsidRPr="009812A3" w:rsidRDefault="00EE5ED9" w:rsidP="00EE5ED9">
            <w:pPr>
              <w:suppressAutoHyphens/>
              <w:spacing w:after="0"/>
              <w:rPr>
                <w:rFonts w:eastAsia="SimSun" w:cs="Times New Roman"/>
                <w:b/>
                <w:noProof/>
                <w:szCs w:val="24"/>
                <w:lang w:val="et-EE" w:eastAsia="et-EE"/>
              </w:rPr>
            </w:pPr>
            <w:r w:rsidRPr="009812A3">
              <w:rPr>
                <w:rFonts w:eastAsia="SimSun" w:cs="Times New Roman"/>
                <w:b/>
                <w:noProof/>
                <w:szCs w:val="24"/>
                <w:lang w:val="et-EE" w:eastAsia="et-EE"/>
              </w:rPr>
              <w:t>Sverige</w:t>
            </w:r>
          </w:p>
          <w:p w14:paraId="3D95FED7"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Astellas Pharma AB</w:t>
            </w:r>
            <w:r w:rsidRPr="009812A3">
              <w:rPr>
                <w:rFonts w:eastAsia="SimSun" w:cs="Times New Roman"/>
                <w:noProof/>
                <w:szCs w:val="24"/>
                <w:lang w:val="et-EE" w:eastAsia="et-EE"/>
              </w:rPr>
              <w:br/>
              <w:t>Tel: + 46 (0)40</w:t>
            </w:r>
            <w:r w:rsidRPr="009812A3">
              <w:rPr>
                <w:rFonts w:eastAsia="SimSun" w:cs="Times New Roman"/>
                <w:noProof/>
                <w:szCs w:val="24"/>
                <w:lang w:val="et-EE" w:eastAsia="et-EE"/>
              </w:rPr>
              <w:noBreakHyphen/>
              <w:t>650 15 00</w:t>
            </w:r>
          </w:p>
          <w:p w14:paraId="3E5E5446" w14:textId="77777777" w:rsidR="00EE5ED9" w:rsidRPr="009812A3" w:rsidRDefault="00EE5ED9" w:rsidP="00EE5ED9">
            <w:pPr>
              <w:suppressAutoHyphens/>
              <w:spacing w:after="0"/>
              <w:rPr>
                <w:rFonts w:eastAsia="SimSun" w:cs="Times New Roman"/>
                <w:b/>
                <w:noProof/>
                <w:szCs w:val="24"/>
                <w:lang w:val="et-EE" w:eastAsia="et-EE"/>
              </w:rPr>
            </w:pPr>
          </w:p>
        </w:tc>
      </w:tr>
      <w:tr w:rsidR="00EE5ED9" w:rsidRPr="009812A3" w14:paraId="4E5DCCCE" w14:textId="77777777" w:rsidTr="00F97A5A">
        <w:trPr>
          <w:cantSplit/>
        </w:trPr>
        <w:tc>
          <w:tcPr>
            <w:tcW w:w="4678" w:type="dxa"/>
          </w:tcPr>
          <w:p w14:paraId="30E8FF3E" w14:textId="77777777" w:rsidR="00EE5ED9" w:rsidRPr="009812A3" w:rsidRDefault="00EE5ED9" w:rsidP="00EE5ED9">
            <w:pPr>
              <w:spacing w:after="0"/>
              <w:rPr>
                <w:rFonts w:eastAsia="SimSun" w:cs="Times New Roman"/>
                <w:b/>
                <w:noProof/>
                <w:szCs w:val="24"/>
                <w:lang w:val="et-EE" w:eastAsia="et-EE"/>
              </w:rPr>
            </w:pPr>
            <w:r w:rsidRPr="009812A3">
              <w:rPr>
                <w:rFonts w:eastAsia="SimSun" w:cs="Times New Roman"/>
                <w:b/>
                <w:noProof/>
                <w:szCs w:val="24"/>
                <w:lang w:val="et-EE" w:eastAsia="et-EE"/>
              </w:rPr>
              <w:t>Latvija</w:t>
            </w:r>
          </w:p>
          <w:p w14:paraId="7594A963" w14:textId="77777777" w:rsidR="00EE5ED9" w:rsidRPr="009812A3" w:rsidRDefault="00EE5ED9" w:rsidP="00EE5ED9">
            <w:pPr>
              <w:spacing w:after="0"/>
              <w:rPr>
                <w:rFonts w:eastAsia="SimSun" w:cs="Times New Roman"/>
                <w:szCs w:val="20"/>
                <w:lang w:val="et-EE" w:eastAsia="et-EE"/>
              </w:rPr>
            </w:pPr>
            <w:r w:rsidRPr="009812A3">
              <w:rPr>
                <w:rFonts w:eastAsia="SimSun" w:cs="Times New Roman"/>
                <w:noProof/>
                <w:szCs w:val="20"/>
                <w:lang w:val="et-EE" w:eastAsia="et-EE"/>
              </w:rPr>
              <w:t>Astellas Pharma d.o.o.</w:t>
            </w:r>
          </w:p>
          <w:p w14:paraId="6333402F" w14:textId="77777777" w:rsidR="00EE5ED9" w:rsidRPr="009812A3" w:rsidRDefault="00EE5ED9" w:rsidP="00EE5ED9">
            <w:pPr>
              <w:spacing w:after="0"/>
              <w:rPr>
                <w:rFonts w:eastAsia="SimSun" w:cs="Times New Roman"/>
                <w:noProof/>
                <w:szCs w:val="24"/>
                <w:lang w:val="et-EE" w:eastAsia="et-EE"/>
              </w:rPr>
            </w:pPr>
            <w:r w:rsidRPr="009812A3">
              <w:rPr>
                <w:rFonts w:eastAsia="SimSun" w:cs="Times New Roman"/>
                <w:szCs w:val="20"/>
                <w:lang w:val="en-GB" w:eastAsia="et-EE"/>
              </w:rPr>
              <w:t>Tel: + 371 67 619365</w:t>
            </w:r>
          </w:p>
        </w:tc>
        <w:tc>
          <w:tcPr>
            <w:tcW w:w="4678" w:type="dxa"/>
          </w:tcPr>
          <w:p w14:paraId="403249C7" w14:textId="77777777" w:rsidR="00EE5ED9" w:rsidRPr="009812A3" w:rsidRDefault="00EE5ED9" w:rsidP="00EE5ED9">
            <w:pPr>
              <w:spacing w:after="0"/>
              <w:rPr>
                <w:rFonts w:eastAsia="SimSun" w:cs="Times New Roman"/>
                <w:szCs w:val="24"/>
                <w:lang w:val="et-EE" w:eastAsia="et-EE"/>
              </w:rPr>
            </w:pPr>
            <w:r w:rsidRPr="009812A3">
              <w:rPr>
                <w:rFonts w:eastAsia="SimSun" w:cs="Times New Roman"/>
                <w:noProof/>
                <w:szCs w:val="24"/>
                <w:lang w:val="et-EE" w:eastAsia="et-EE"/>
              </w:rPr>
              <w:t xml:space="preserve"> </w:t>
            </w:r>
          </w:p>
          <w:p w14:paraId="6445370D" w14:textId="77777777" w:rsidR="00EE5ED9" w:rsidRPr="009812A3" w:rsidRDefault="00EE5ED9" w:rsidP="00EE5ED9">
            <w:pPr>
              <w:spacing w:after="0"/>
              <w:rPr>
                <w:rFonts w:eastAsia="SimSun" w:cs="Times New Roman"/>
                <w:noProof/>
                <w:szCs w:val="24"/>
                <w:lang w:val="et-EE" w:eastAsia="et-EE"/>
              </w:rPr>
            </w:pPr>
          </w:p>
        </w:tc>
      </w:tr>
    </w:tbl>
    <w:p w14:paraId="5EBE61FB" w14:textId="1281C0AA" w:rsidR="00ED192B" w:rsidRPr="00F74235" w:rsidRDefault="00ED192B" w:rsidP="00EE5ED9">
      <w:pPr>
        <w:pStyle w:val="StayOnPublish"/>
        <w:rPr>
          <w:lang w:eastAsia="en-CA"/>
        </w:rPr>
      </w:pPr>
    </w:p>
    <w:p w14:paraId="48C1D4C4" w14:textId="4F9302AB" w:rsidR="00ED192B" w:rsidRPr="00EE5877" w:rsidRDefault="00ED192B" w:rsidP="00FE47EF">
      <w:pPr>
        <w:spacing w:before="480"/>
        <w:rPr>
          <w:lang w:val="fi-FI"/>
        </w:rPr>
      </w:pPr>
      <w:r w:rsidRPr="00EE5877">
        <w:rPr>
          <w:b/>
          <w:bCs/>
          <w:lang w:val="fi-FI"/>
        </w:rPr>
        <w:t xml:space="preserve">Infoleht on viimati uuendatud </w:t>
      </w:r>
      <w:r w:rsidR="00EE5ED9" w:rsidRPr="00EE5ED9">
        <w:rPr>
          <w:rFonts w:eastAsia="SimSun" w:cs="Times New Roman"/>
          <w:b/>
          <w:szCs w:val="24"/>
          <w:lang w:val="et-EE" w:eastAsia="et-EE"/>
        </w:rPr>
        <w:t xml:space="preserve">kuu </w:t>
      </w:r>
      <w:del w:id="423" w:author="Author">
        <w:r w:rsidR="00EA7E20" w:rsidDel="00436FB2">
          <w:rPr>
            <w:rFonts w:eastAsia="SimSun" w:cs="Times New Roman"/>
            <w:b/>
            <w:szCs w:val="24"/>
            <w:lang w:val="et-EE" w:eastAsia="et-EE"/>
          </w:rPr>
          <w:delText>02/2026</w:delText>
        </w:r>
        <w:r w:rsidRPr="00EE5877" w:rsidDel="00436FB2">
          <w:rPr>
            <w:b/>
            <w:bCs/>
            <w:lang w:val="fi-FI"/>
          </w:rPr>
          <w:delText>.</w:delText>
        </w:r>
      </w:del>
      <w:r w:rsidRPr="00EE5877">
        <w:rPr>
          <w:b/>
          <w:bCs/>
          <w:lang w:val="fi-FI"/>
        </w:rPr>
        <w:t xml:space="preserve"> </w:t>
      </w:r>
    </w:p>
    <w:p w14:paraId="4F0C4356" w14:textId="5C7E5271" w:rsidR="00ED192B" w:rsidRPr="00EE5877" w:rsidRDefault="00EE5ED9">
      <w:pPr>
        <w:rPr>
          <w:lang w:val="fi-FI"/>
        </w:rPr>
      </w:pPr>
      <w:r w:rsidRPr="00EE5ED9">
        <w:rPr>
          <w:rFonts w:eastAsia="SimSun" w:cs="Times New Roman"/>
          <w:szCs w:val="24"/>
          <w:lang w:val="et-EE" w:eastAsia="et-EE"/>
        </w:rPr>
        <w:t xml:space="preserve">Täpne teave selle ravimi kohta on Euroopa Ravimiameti kodulehel: </w:t>
      </w:r>
      <w:hyperlink r:id="rId36" w:history="1">
        <w:r w:rsidRPr="00EE5ED9">
          <w:rPr>
            <w:rFonts w:eastAsia="SimSun" w:cs="Times New Roman"/>
            <w:noProof/>
            <w:color w:val="0000FF"/>
            <w:szCs w:val="24"/>
            <w:u w:val="single"/>
            <w:lang w:val="et-EE" w:eastAsia="et-EE"/>
          </w:rPr>
          <w:t>http://www.ema.europa.eu</w:t>
        </w:r>
      </w:hyperlink>
      <w:r w:rsidR="00ED192B" w:rsidRPr="00EE5877">
        <w:rPr>
          <w:lang w:val="fi-FI"/>
        </w:rPr>
        <w:t xml:space="preserve">. </w:t>
      </w:r>
    </w:p>
    <w:sectPr w:rsidR="00ED192B" w:rsidRPr="00EE5877" w:rsidSect="009812A3">
      <w:footerReference w:type="default" r:id="rId37"/>
      <w:footerReference w:type="first" r:id="rId38"/>
      <w:endnotePr>
        <w:numFmt w:val="decimal"/>
      </w:endnotePr>
      <w:pgSz w:w="11907" w:h="16839" w:code="9"/>
      <w:pgMar w:top="1138" w:right="1411" w:bottom="1138" w:left="1411" w:header="734" w:footer="734"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D4B4D" w14:textId="77777777" w:rsidR="00DC02AF" w:rsidRDefault="00DC02AF">
      <w:r>
        <w:separator/>
      </w:r>
    </w:p>
  </w:endnote>
  <w:endnote w:type="continuationSeparator" w:id="0">
    <w:p w14:paraId="7D69FB80" w14:textId="77777777" w:rsidR="00DC02AF" w:rsidRDefault="00DC0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yanmar Text">
    <w:altName w:val="Times New Roman"/>
    <w:panose1 w:val="020B0502040204020203"/>
    <w:charset w:val="00"/>
    <w:family w:val="swiss"/>
    <w:pitch w:val="variable"/>
    <w:sig w:usb0="80000003" w:usb1="00000000" w:usb2="000004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TimesNewRoman">
    <w:altName w:val="MS Mincho"/>
    <w:panose1 w:val="00000000000000000000"/>
    <w:charset w:val="00"/>
    <w:family w:val="swiss"/>
    <w:notTrueType/>
    <w:pitch w:val="default"/>
    <w:sig w:usb0="00000003" w:usb1="08070000" w:usb2="00000010" w:usb3="00000000" w:csb0="00020001" w:csb1="00000000"/>
  </w:font>
  <w:font w:name="UniversLTStd-Cn">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0638"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8</w:t>
    </w:r>
    <w:r>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9028"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001C" w14:textId="77777777" w:rsidR="00DC02AF" w:rsidRDefault="00DC02AF">
      <w:r>
        <w:separator/>
      </w:r>
    </w:p>
  </w:footnote>
  <w:footnote w:type="continuationSeparator" w:id="0">
    <w:p w14:paraId="7AF7F6EE" w14:textId="77777777" w:rsidR="00DC02AF" w:rsidRDefault="00DC0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EC724C"/>
    <w:lvl w:ilvl="0">
      <w:numFmt w:val="decimal"/>
      <w:pStyle w:val="ListDash-PL"/>
      <w:lvlText w:val="*"/>
      <w:lvlJc w:val="left"/>
    </w:lvl>
  </w:abstractNum>
  <w:abstractNum w:abstractNumId="1" w15:restartNumberingAfterBreak="0">
    <w:nsid w:val="00D76314"/>
    <w:multiLevelType w:val="multilevel"/>
    <w:tmpl w:val="15048CE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49A27B0"/>
    <w:multiLevelType w:val="hybridMultilevel"/>
    <w:tmpl w:val="948645C8"/>
    <w:lvl w:ilvl="0" w:tplc="9AAEA96E">
      <w:start w:val="1"/>
      <w:numFmt w:val="bullet"/>
      <w:lvlText w:val="-"/>
      <w:lvlJc w:val="left"/>
      <w:pPr>
        <w:ind w:left="1854" w:hanging="360"/>
      </w:pPr>
      <w:rPr>
        <w:rFonts w:ascii="Arial" w:hAnsi="Arial" w:cs="Arial" w:hint="default"/>
      </w:rPr>
    </w:lvl>
    <w:lvl w:ilvl="1" w:tplc="FFFFFFFF" w:tentative="1">
      <w:start w:val="1"/>
      <w:numFmt w:val="bullet"/>
      <w:lvlText w:val="o"/>
      <w:lvlJc w:val="left"/>
      <w:pPr>
        <w:ind w:left="2574" w:hanging="360"/>
      </w:pPr>
      <w:rPr>
        <w:rFonts w:ascii="Courier New" w:hAnsi="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 w15:restartNumberingAfterBreak="0">
    <w:nsid w:val="0906505A"/>
    <w:multiLevelType w:val="multilevel"/>
    <w:tmpl w:val="5B7CFB9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292273"/>
    <w:multiLevelType w:val="hybridMultilevel"/>
    <w:tmpl w:val="169A7F44"/>
    <w:styleLink w:val="NewStyle2"/>
    <w:lvl w:ilvl="0" w:tplc="D4625148">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ECE4D9A">
      <w:start w:val="1"/>
      <w:numFmt w:val="bullet"/>
      <w:lvlText w:val=""/>
      <w:lvlJc w:val="left"/>
      <w:pPr>
        <w:tabs>
          <w:tab w:val="num" w:pos="720"/>
        </w:tabs>
        <w:ind w:left="720" w:hanging="360"/>
      </w:pPr>
      <w:rPr>
        <w:rFonts w:ascii="Symbol" w:hAnsi="Symbol" w:hint="default"/>
      </w:rPr>
    </w:lvl>
    <w:lvl w:ilvl="1" w:tplc="6A1C5334" w:tentative="1">
      <w:start w:val="1"/>
      <w:numFmt w:val="bullet"/>
      <w:lvlText w:val="o"/>
      <w:lvlJc w:val="left"/>
      <w:pPr>
        <w:tabs>
          <w:tab w:val="num" w:pos="1440"/>
        </w:tabs>
        <w:ind w:left="1440" w:hanging="360"/>
      </w:pPr>
      <w:rPr>
        <w:rFonts w:ascii="Courier New" w:hAnsi="Courier New" w:hint="default"/>
      </w:rPr>
    </w:lvl>
    <w:lvl w:ilvl="2" w:tplc="89DC4E8E" w:tentative="1">
      <w:start w:val="1"/>
      <w:numFmt w:val="bullet"/>
      <w:lvlText w:val=""/>
      <w:lvlJc w:val="left"/>
      <w:pPr>
        <w:tabs>
          <w:tab w:val="num" w:pos="2160"/>
        </w:tabs>
        <w:ind w:left="2160" w:hanging="360"/>
      </w:pPr>
      <w:rPr>
        <w:rFonts w:ascii="Wingdings" w:hAnsi="Wingdings" w:hint="default"/>
      </w:rPr>
    </w:lvl>
    <w:lvl w:ilvl="3" w:tplc="0E06786E" w:tentative="1">
      <w:start w:val="1"/>
      <w:numFmt w:val="bullet"/>
      <w:lvlText w:val=""/>
      <w:lvlJc w:val="left"/>
      <w:pPr>
        <w:tabs>
          <w:tab w:val="num" w:pos="2880"/>
        </w:tabs>
        <w:ind w:left="2880" w:hanging="360"/>
      </w:pPr>
      <w:rPr>
        <w:rFonts w:ascii="Symbol" w:hAnsi="Symbol" w:hint="default"/>
      </w:rPr>
    </w:lvl>
    <w:lvl w:ilvl="4" w:tplc="728CF080" w:tentative="1">
      <w:start w:val="1"/>
      <w:numFmt w:val="bullet"/>
      <w:lvlText w:val="o"/>
      <w:lvlJc w:val="left"/>
      <w:pPr>
        <w:tabs>
          <w:tab w:val="num" w:pos="3600"/>
        </w:tabs>
        <w:ind w:left="3600" w:hanging="360"/>
      </w:pPr>
      <w:rPr>
        <w:rFonts w:ascii="Courier New" w:hAnsi="Courier New" w:hint="default"/>
      </w:rPr>
    </w:lvl>
    <w:lvl w:ilvl="5" w:tplc="210E6B4C" w:tentative="1">
      <w:start w:val="1"/>
      <w:numFmt w:val="bullet"/>
      <w:lvlText w:val=""/>
      <w:lvlJc w:val="left"/>
      <w:pPr>
        <w:tabs>
          <w:tab w:val="num" w:pos="4320"/>
        </w:tabs>
        <w:ind w:left="4320" w:hanging="360"/>
      </w:pPr>
      <w:rPr>
        <w:rFonts w:ascii="Wingdings" w:hAnsi="Wingdings" w:hint="default"/>
      </w:rPr>
    </w:lvl>
    <w:lvl w:ilvl="6" w:tplc="C3148178" w:tentative="1">
      <w:start w:val="1"/>
      <w:numFmt w:val="bullet"/>
      <w:lvlText w:val=""/>
      <w:lvlJc w:val="left"/>
      <w:pPr>
        <w:tabs>
          <w:tab w:val="num" w:pos="5040"/>
        </w:tabs>
        <w:ind w:left="5040" w:hanging="360"/>
      </w:pPr>
      <w:rPr>
        <w:rFonts w:ascii="Symbol" w:hAnsi="Symbol" w:hint="default"/>
      </w:rPr>
    </w:lvl>
    <w:lvl w:ilvl="7" w:tplc="76946E86" w:tentative="1">
      <w:start w:val="1"/>
      <w:numFmt w:val="bullet"/>
      <w:lvlText w:val="o"/>
      <w:lvlJc w:val="left"/>
      <w:pPr>
        <w:tabs>
          <w:tab w:val="num" w:pos="5760"/>
        </w:tabs>
        <w:ind w:left="5760" w:hanging="360"/>
      </w:pPr>
      <w:rPr>
        <w:rFonts w:ascii="Courier New" w:hAnsi="Courier New" w:hint="default"/>
      </w:rPr>
    </w:lvl>
    <w:lvl w:ilvl="8" w:tplc="87A099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42EA7"/>
    <w:multiLevelType w:val="hybridMultilevel"/>
    <w:tmpl w:val="FEBAE60A"/>
    <w:lvl w:ilvl="0" w:tplc="9E3AB2D4">
      <w:start w:val="1"/>
      <w:numFmt w:val="bullet"/>
      <w:lvlText w:val=""/>
      <w:lvlJc w:val="left"/>
      <w:pPr>
        <w:ind w:left="1275" w:hanging="555"/>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6C4040"/>
    <w:multiLevelType w:val="hybridMultilevel"/>
    <w:tmpl w:val="0944DF9C"/>
    <w:lvl w:ilvl="0" w:tplc="7FB6F384">
      <w:start w:val="1"/>
      <w:numFmt w:val="bullet"/>
      <w:pStyle w:val="TableBulletGuidance"/>
      <w:lvlText w:val=""/>
      <w:lvlJc w:val="left"/>
      <w:pPr>
        <w:tabs>
          <w:tab w:val="num" w:pos="1080"/>
        </w:tabs>
        <w:ind w:left="1080" w:hanging="360"/>
      </w:pPr>
      <w:rPr>
        <w:rFonts w:ascii="Symbol" w:hAnsi="Symbol" w:hint="default"/>
      </w:rPr>
    </w:lvl>
    <w:lvl w:ilvl="1" w:tplc="B4AEEF76" w:tentative="1">
      <w:start w:val="1"/>
      <w:numFmt w:val="bullet"/>
      <w:lvlText w:val="o"/>
      <w:lvlJc w:val="left"/>
      <w:pPr>
        <w:tabs>
          <w:tab w:val="num" w:pos="1440"/>
        </w:tabs>
        <w:ind w:left="1440" w:hanging="360"/>
      </w:pPr>
      <w:rPr>
        <w:rFonts w:ascii="Courier New" w:hAnsi="Courier New" w:hint="default"/>
      </w:rPr>
    </w:lvl>
    <w:lvl w:ilvl="2" w:tplc="030C6028" w:tentative="1">
      <w:start w:val="1"/>
      <w:numFmt w:val="bullet"/>
      <w:lvlText w:val=""/>
      <w:lvlJc w:val="left"/>
      <w:pPr>
        <w:tabs>
          <w:tab w:val="num" w:pos="2160"/>
        </w:tabs>
        <w:ind w:left="2160" w:hanging="360"/>
      </w:pPr>
      <w:rPr>
        <w:rFonts w:ascii="Wingdings" w:hAnsi="Wingdings" w:hint="default"/>
      </w:rPr>
    </w:lvl>
    <w:lvl w:ilvl="3" w:tplc="548ABFF6">
      <w:start w:val="1"/>
      <w:numFmt w:val="bullet"/>
      <w:lvlText w:val=""/>
      <w:lvlJc w:val="left"/>
      <w:pPr>
        <w:tabs>
          <w:tab w:val="num" w:pos="2880"/>
        </w:tabs>
        <w:ind w:left="2880" w:hanging="360"/>
      </w:pPr>
      <w:rPr>
        <w:rFonts w:ascii="Symbol" w:hAnsi="Symbol" w:hint="default"/>
      </w:rPr>
    </w:lvl>
    <w:lvl w:ilvl="4" w:tplc="D00A8F4C" w:tentative="1">
      <w:start w:val="1"/>
      <w:numFmt w:val="bullet"/>
      <w:lvlText w:val="o"/>
      <w:lvlJc w:val="left"/>
      <w:pPr>
        <w:tabs>
          <w:tab w:val="num" w:pos="3600"/>
        </w:tabs>
        <w:ind w:left="3600" w:hanging="360"/>
      </w:pPr>
      <w:rPr>
        <w:rFonts w:ascii="Courier New" w:hAnsi="Courier New" w:hint="default"/>
      </w:rPr>
    </w:lvl>
    <w:lvl w:ilvl="5" w:tplc="F4F637A4" w:tentative="1">
      <w:start w:val="1"/>
      <w:numFmt w:val="bullet"/>
      <w:lvlText w:val=""/>
      <w:lvlJc w:val="left"/>
      <w:pPr>
        <w:tabs>
          <w:tab w:val="num" w:pos="4320"/>
        </w:tabs>
        <w:ind w:left="4320" w:hanging="360"/>
      </w:pPr>
      <w:rPr>
        <w:rFonts w:ascii="Wingdings" w:hAnsi="Wingdings" w:hint="default"/>
      </w:rPr>
    </w:lvl>
    <w:lvl w:ilvl="6" w:tplc="EEB8945E" w:tentative="1">
      <w:start w:val="1"/>
      <w:numFmt w:val="bullet"/>
      <w:lvlText w:val=""/>
      <w:lvlJc w:val="left"/>
      <w:pPr>
        <w:tabs>
          <w:tab w:val="num" w:pos="5040"/>
        </w:tabs>
        <w:ind w:left="5040" w:hanging="360"/>
      </w:pPr>
      <w:rPr>
        <w:rFonts w:ascii="Symbol" w:hAnsi="Symbol" w:hint="default"/>
      </w:rPr>
    </w:lvl>
    <w:lvl w:ilvl="7" w:tplc="656EC5FA" w:tentative="1">
      <w:start w:val="1"/>
      <w:numFmt w:val="bullet"/>
      <w:lvlText w:val="o"/>
      <w:lvlJc w:val="left"/>
      <w:pPr>
        <w:tabs>
          <w:tab w:val="num" w:pos="5760"/>
        </w:tabs>
        <w:ind w:left="5760" w:hanging="360"/>
      </w:pPr>
      <w:rPr>
        <w:rFonts w:ascii="Courier New" w:hAnsi="Courier New" w:hint="default"/>
      </w:rPr>
    </w:lvl>
    <w:lvl w:ilvl="8" w:tplc="A64EAC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DD0B42"/>
    <w:multiLevelType w:val="hybridMultilevel"/>
    <w:tmpl w:val="4C3C249C"/>
    <w:lvl w:ilvl="0" w:tplc="D252261A">
      <w:start w:val="1"/>
      <w:numFmt w:val="decimal"/>
      <w:lvlText w:val="%1."/>
      <w:lvlJc w:val="left"/>
      <w:pPr>
        <w:ind w:left="720" w:hanging="360"/>
      </w:pPr>
    </w:lvl>
    <w:lvl w:ilvl="1" w:tplc="024807A4" w:tentative="1">
      <w:start w:val="1"/>
      <w:numFmt w:val="lowerLetter"/>
      <w:lvlText w:val="%2."/>
      <w:lvlJc w:val="left"/>
      <w:pPr>
        <w:ind w:left="1440" w:hanging="360"/>
      </w:pPr>
    </w:lvl>
    <w:lvl w:ilvl="2" w:tplc="71228A90" w:tentative="1">
      <w:start w:val="1"/>
      <w:numFmt w:val="lowerRoman"/>
      <w:lvlText w:val="%3."/>
      <w:lvlJc w:val="right"/>
      <w:pPr>
        <w:ind w:left="2160" w:hanging="180"/>
      </w:pPr>
    </w:lvl>
    <w:lvl w:ilvl="3" w:tplc="4E12988E" w:tentative="1">
      <w:start w:val="1"/>
      <w:numFmt w:val="decimal"/>
      <w:lvlText w:val="%4."/>
      <w:lvlJc w:val="left"/>
      <w:pPr>
        <w:ind w:left="2880" w:hanging="360"/>
      </w:pPr>
    </w:lvl>
    <w:lvl w:ilvl="4" w:tplc="20FCED92" w:tentative="1">
      <w:start w:val="1"/>
      <w:numFmt w:val="lowerLetter"/>
      <w:lvlText w:val="%5."/>
      <w:lvlJc w:val="left"/>
      <w:pPr>
        <w:ind w:left="3600" w:hanging="360"/>
      </w:pPr>
    </w:lvl>
    <w:lvl w:ilvl="5" w:tplc="9BF2FC7C" w:tentative="1">
      <w:start w:val="1"/>
      <w:numFmt w:val="lowerRoman"/>
      <w:lvlText w:val="%6."/>
      <w:lvlJc w:val="right"/>
      <w:pPr>
        <w:ind w:left="4320" w:hanging="180"/>
      </w:pPr>
    </w:lvl>
    <w:lvl w:ilvl="6" w:tplc="D93ECEC4" w:tentative="1">
      <w:start w:val="1"/>
      <w:numFmt w:val="decimal"/>
      <w:lvlText w:val="%7."/>
      <w:lvlJc w:val="left"/>
      <w:pPr>
        <w:ind w:left="5040" w:hanging="360"/>
      </w:pPr>
    </w:lvl>
    <w:lvl w:ilvl="7" w:tplc="B726B918" w:tentative="1">
      <w:start w:val="1"/>
      <w:numFmt w:val="lowerLetter"/>
      <w:lvlText w:val="%8."/>
      <w:lvlJc w:val="left"/>
      <w:pPr>
        <w:ind w:left="5760" w:hanging="360"/>
      </w:pPr>
    </w:lvl>
    <w:lvl w:ilvl="8" w:tplc="871CC7F8" w:tentative="1">
      <w:start w:val="1"/>
      <w:numFmt w:val="lowerRoman"/>
      <w:lvlText w:val="%9."/>
      <w:lvlJc w:val="right"/>
      <w:pPr>
        <w:ind w:left="6480" w:hanging="180"/>
      </w:pPr>
    </w:lvl>
  </w:abstractNum>
  <w:abstractNum w:abstractNumId="9" w15:restartNumberingAfterBreak="0">
    <w:nsid w:val="195F19AA"/>
    <w:multiLevelType w:val="hybridMultilevel"/>
    <w:tmpl w:val="915869F0"/>
    <w:lvl w:ilvl="0" w:tplc="72188900">
      <w:numFmt w:val="bullet"/>
      <w:lvlText w:val="-"/>
      <w:lvlJc w:val="left"/>
      <w:pPr>
        <w:ind w:left="700" w:hanging="360"/>
      </w:pPr>
      <w:rPr>
        <w:rFonts w:ascii="Arial" w:eastAsia="MS Mincho" w:hAnsi="Arial" w:hint="default"/>
      </w:rPr>
    </w:lvl>
    <w:lvl w:ilvl="1" w:tplc="5A303CBE">
      <w:start w:val="1"/>
      <w:numFmt w:val="bullet"/>
      <w:lvlText w:val="o"/>
      <w:lvlJc w:val="left"/>
      <w:pPr>
        <w:ind w:left="1420" w:hanging="360"/>
      </w:pPr>
      <w:rPr>
        <w:rFonts w:ascii="Courier New" w:hAnsi="Courier New" w:hint="default"/>
      </w:rPr>
    </w:lvl>
    <w:lvl w:ilvl="2" w:tplc="B344EB9C" w:tentative="1">
      <w:start w:val="1"/>
      <w:numFmt w:val="bullet"/>
      <w:lvlText w:val=""/>
      <w:lvlJc w:val="left"/>
      <w:pPr>
        <w:ind w:left="2140" w:hanging="360"/>
      </w:pPr>
      <w:rPr>
        <w:rFonts w:ascii="Wingdings" w:hAnsi="Wingdings" w:hint="default"/>
      </w:rPr>
    </w:lvl>
    <w:lvl w:ilvl="3" w:tplc="6B2E2B3A" w:tentative="1">
      <w:start w:val="1"/>
      <w:numFmt w:val="bullet"/>
      <w:lvlText w:val=""/>
      <w:lvlJc w:val="left"/>
      <w:pPr>
        <w:ind w:left="2860" w:hanging="360"/>
      </w:pPr>
      <w:rPr>
        <w:rFonts w:ascii="Symbol" w:hAnsi="Symbol" w:hint="default"/>
      </w:rPr>
    </w:lvl>
    <w:lvl w:ilvl="4" w:tplc="BF3C02FA" w:tentative="1">
      <w:start w:val="1"/>
      <w:numFmt w:val="bullet"/>
      <w:lvlText w:val="o"/>
      <w:lvlJc w:val="left"/>
      <w:pPr>
        <w:ind w:left="3580" w:hanging="360"/>
      </w:pPr>
      <w:rPr>
        <w:rFonts w:ascii="Courier New" w:hAnsi="Courier New" w:hint="default"/>
      </w:rPr>
    </w:lvl>
    <w:lvl w:ilvl="5" w:tplc="716A5BE4" w:tentative="1">
      <w:start w:val="1"/>
      <w:numFmt w:val="bullet"/>
      <w:lvlText w:val=""/>
      <w:lvlJc w:val="left"/>
      <w:pPr>
        <w:ind w:left="4300" w:hanging="360"/>
      </w:pPr>
      <w:rPr>
        <w:rFonts w:ascii="Wingdings" w:hAnsi="Wingdings" w:hint="default"/>
      </w:rPr>
    </w:lvl>
    <w:lvl w:ilvl="6" w:tplc="A9D87754" w:tentative="1">
      <w:start w:val="1"/>
      <w:numFmt w:val="bullet"/>
      <w:lvlText w:val=""/>
      <w:lvlJc w:val="left"/>
      <w:pPr>
        <w:ind w:left="5020" w:hanging="360"/>
      </w:pPr>
      <w:rPr>
        <w:rFonts w:ascii="Symbol" w:hAnsi="Symbol" w:hint="default"/>
      </w:rPr>
    </w:lvl>
    <w:lvl w:ilvl="7" w:tplc="52D66DD4" w:tentative="1">
      <w:start w:val="1"/>
      <w:numFmt w:val="bullet"/>
      <w:lvlText w:val="o"/>
      <w:lvlJc w:val="left"/>
      <w:pPr>
        <w:ind w:left="5740" w:hanging="360"/>
      </w:pPr>
      <w:rPr>
        <w:rFonts w:ascii="Courier New" w:hAnsi="Courier New" w:hint="default"/>
      </w:rPr>
    </w:lvl>
    <w:lvl w:ilvl="8" w:tplc="00564DDC" w:tentative="1">
      <w:start w:val="1"/>
      <w:numFmt w:val="bullet"/>
      <w:lvlText w:val=""/>
      <w:lvlJc w:val="left"/>
      <w:pPr>
        <w:ind w:left="6460" w:hanging="360"/>
      </w:pPr>
      <w:rPr>
        <w:rFonts w:ascii="Wingdings" w:hAnsi="Wingdings" w:hint="default"/>
      </w:rPr>
    </w:lvl>
  </w:abstractNum>
  <w:abstractNum w:abstractNumId="10" w15:restartNumberingAfterBreak="0">
    <w:nsid w:val="1F355D24"/>
    <w:multiLevelType w:val="hybridMultilevel"/>
    <w:tmpl w:val="3820A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E3C06"/>
    <w:multiLevelType w:val="hybridMultilevel"/>
    <w:tmpl w:val="A49C99FC"/>
    <w:lvl w:ilvl="0" w:tplc="DC3222AE">
      <w:start w:val="1"/>
      <w:numFmt w:val="bullet"/>
      <w:lvlText w:val="-"/>
      <w:lvlJc w:val="left"/>
      <w:pPr>
        <w:ind w:left="1296" w:hanging="360"/>
      </w:pPr>
      <w:rPr>
        <w:rFonts w:ascii="Arial" w:hAnsi="Arial" w:cs="Aria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2A1F3406"/>
    <w:multiLevelType w:val="hybridMultilevel"/>
    <w:tmpl w:val="280CB6CE"/>
    <w:lvl w:ilvl="0" w:tplc="277C089A">
      <w:start w:val="17"/>
      <w:numFmt w:val="decimal"/>
      <w:lvlText w:val="%1."/>
      <w:lvlJc w:val="left"/>
      <w:pPr>
        <w:ind w:left="570" w:hanging="570"/>
      </w:pPr>
      <w:rPr>
        <w:rFonts w:hint="default"/>
        <w:b/>
        <w:i w:val="0"/>
      </w:rPr>
    </w:lvl>
    <w:lvl w:ilvl="1" w:tplc="76D2B3E0" w:tentative="1">
      <w:start w:val="1"/>
      <w:numFmt w:val="lowerLetter"/>
      <w:lvlText w:val="%2."/>
      <w:lvlJc w:val="left"/>
      <w:pPr>
        <w:ind w:left="360" w:hanging="360"/>
      </w:pPr>
    </w:lvl>
    <w:lvl w:ilvl="2" w:tplc="4E0A36EC" w:tentative="1">
      <w:start w:val="1"/>
      <w:numFmt w:val="lowerRoman"/>
      <w:lvlText w:val="%3."/>
      <w:lvlJc w:val="right"/>
      <w:pPr>
        <w:ind w:left="1080" w:hanging="180"/>
      </w:pPr>
    </w:lvl>
    <w:lvl w:ilvl="3" w:tplc="4250621A" w:tentative="1">
      <w:start w:val="1"/>
      <w:numFmt w:val="decimal"/>
      <w:lvlText w:val="%4."/>
      <w:lvlJc w:val="left"/>
      <w:pPr>
        <w:ind w:left="1800" w:hanging="360"/>
      </w:pPr>
    </w:lvl>
    <w:lvl w:ilvl="4" w:tplc="E92854F4" w:tentative="1">
      <w:start w:val="1"/>
      <w:numFmt w:val="lowerLetter"/>
      <w:lvlText w:val="%5."/>
      <w:lvlJc w:val="left"/>
      <w:pPr>
        <w:ind w:left="2520" w:hanging="360"/>
      </w:pPr>
    </w:lvl>
    <w:lvl w:ilvl="5" w:tplc="9A6A6956" w:tentative="1">
      <w:start w:val="1"/>
      <w:numFmt w:val="lowerRoman"/>
      <w:lvlText w:val="%6."/>
      <w:lvlJc w:val="right"/>
      <w:pPr>
        <w:ind w:left="3240" w:hanging="180"/>
      </w:pPr>
    </w:lvl>
    <w:lvl w:ilvl="6" w:tplc="6720D660" w:tentative="1">
      <w:start w:val="1"/>
      <w:numFmt w:val="decimal"/>
      <w:lvlText w:val="%7."/>
      <w:lvlJc w:val="left"/>
      <w:pPr>
        <w:ind w:left="3960" w:hanging="360"/>
      </w:pPr>
    </w:lvl>
    <w:lvl w:ilvl="7" w:tplc="A6CEC73A" w:tentative="1">
      <w:start w:val="1"/>
      <w:numFmt w:val="lowerLetter"/>
      <w:lvlText w:val="%8."/>
      <w:lvlJc w:val="left"/>
      <w:pPr>
        <w:ind w:left="4680" w:hanging="360"/>
      </w:pPr>
    </w:lvl>
    <w:lvl w:ilvl="8" w:tplc="9C90DF54" w:tentative="1">
      <w:start w:val="1"/>
      <w:numFmt w:val="lowerRoman"/>
      <w:lvlText w:val="%9."/>
      <w:lvlJc w:val="right"/>
      <w:pPr>
        <w:ind w:left="5400" w:hanging="180"/>
      </w:pPr>
    </w:lvl>
  </w:abstractNum>
  <w:abstractNum w:abstractNumId="13"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14"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3976A00"/>
    <w:multiLevelType w:val="multilevel"/>
    <w:tmpl w:val="5B7CFB96"/>
    <w:styleLink w:val="NewStyle"/>
    <w:lvl w:ilvl="0">
      <w:numFmt w:val="bullet"/>
      <w:lvlText w:val="-"/>
      <w:lvlJc w:val="left"/>
      <w:pPr>
        <w:ind w:left="360" w:hanging="360"/>
      </w:pPr>
      <w:rPr>
        <w:rFonts w:ascii="Times New Roman" w:eastAsiaTheme="minorEastAsia"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E0A4044"/>
    <w:multiLevelType w:val="hybridMultilevel"/>
    <w:tmpl w:val="2982C854"/>
    <w:lvl w:ilvl="0" w:tplc="6406C03C">
      <w:start w:val="1"/>
      <w:numFmt w:val="decimal"/>
      <w:lvlText w:val="%1."/>
      <w:lvlJc w:val="left"/>
      <w:pPr>
        <w:ind w:left="720" w:hanging="360"/>
      </w:pPr>
    </w:lvl>
    <w:lvl w:ilvl="1" w:tplc="5D4CB1C8">
      <w:start w:val="1"/>
      <w:numFmt w:val="lowerLetter"/>
      <w:lvlText w:val="%2."/>
      <w:lvlJc w:val="left"/>
      <w:pPr>
        <w:ind w:left="1440" w:hanging="360"/>
      </w:pPr>
    </w:lvl>
    <w:lvl w:ilvl="2" w:tplc="D660AF40">
      <w:start w:val="1"/>
      <w:numFmt w:val="lowerRoman"/>
      <w:lvlText w:val="%3."/>
      <w:lvlJc w:val="right"/>
      <w:pPr>
        <w:ind w:left="2160" w:hanging="180"/>
      </w:pPr>
    </w:lvl>
    <w:lvl w:ilvl="3" w:tplc="C4A46DC8">
      <w:start w:val="1"/>
      <w:numFmt w:val="decimal"/>
      <w:lvlText w:val="%4."/>
      <w:lvlJc w:val="left"/>
      <w:pPr>
        <w:ind w:left="2880" w:hanging="360"/>
      </w:pPr>
    </w:lvl>
    <w:lvl w:ilvl="4" w:tplc="ED486CA4">
      <w:start w:val="1"/>
      <w:numFmt w:val="lowerLetter"/>
      <w:lvlText w:val="%5."/>
      <w:lvlJc w:val="left"/>
      <w:pPr>
        <w:ind w:left="3600" w:hanging="360"/>
      </w:pPr>
    </w:lvl>
    <w:lvl w:ilvl="5" w:tplc="2E76C30A">
      <w:start w:val="1"/>
      <w:numFmt w:val="lowerRoman"/>
      <w:lvlText w:val="%6."/>
      <w:lvlJc w:val="right"/>
      <w:pPr>
        <w:ind w:left="4320" w:hanging="180"/>
      </w:pPr>
    </w:lvl>
    <w:lvl w:ilvl="6" w:tplc="01069F02">
      <w:start w:val="1"/>
      <w:numFmt w:val="decimal"/>
      <w:lvlText w:val="%7."/>
      <w:lvlJc w:val="left"/>
      <w:pPr>
        <w:ind w:left="5040" w:hanging="360"/>
      </w:pPr>
    </w:lvl>
    <w:lvl w:ilvl="7" w:tplc="BE901890">
      <w:start w:val="1"/>
      <w:numFmt w:val="lowerLetter"/>
      <w:lvlText w:val="%8."/>
      <w:lvlJc w:val="left"/>
      <w:pPr>
        <w:ind w:left="5760" w:hanging="360"/>
      </w:pPr>
    </w:lvl>
    <w:lvl w:ilvl="8" w:tplc="A900CF1E">
      <w:start w:val="1"/>
      <w:numFmt w:val="lowerRoman"/>
      <w:lvlText w:val="%9."/>
      <w:lvlJc w:val="right"/>
      <w:pPr>
        <w:ind w:left="6480" w:hanging="180"/>
      </w:pPr>
    </w:lvl>
  </w:abstractNum>
  <w:abstractNum w:abstractNumId="18"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236043"/>
    <w:multiLevelType w:val="hybridMultilevel"/>
    <w:tmpl w:val="2982C854"/>
    <w:lvl w:ilvl="0" w:tplc="B41ADB74">
      <w:start w:val="1"/>
      <w:numFmt w:val="decimal"/>
      <w:lvlText w:val="%1."/>
      <w:lvlJc w:val="left"/>
      <w:pPr>
        <w:ind w:left="720" w:hanging="360"/>
      </w:pPr>
    </w:lvl>
    <w:lvl w:ilvl="1" w:tplc="92DA3E64">
      <w:start w:val="1"/>
      <w:numFmt w:val="lowerLetter"/>
      <w:lvlText w:val="%2."/>
      <w:lvlJc w:val="left"/>
      <w:pPr>
        <w:ind w:left="1440" w:hanging="360"/>
      </w:pPr>
    </w:lvl>
    <w:lvl w:ilvl="2" w:tplc="05E4400E">
      <w:start w:val="1"/>
      <w:numFmt w:val="lowerRoman"/>
      <w:lvlText w:val="%3."/>
      <w:lvlJc w:val="right"/>
      <w:pPr>
        <w:ind w:left="2160" w:hanging="180"/>
      </w:pPr>
    </w:lvl>
    <w:lvl w:ilvl="3" w:tplc="C31486CC">
      <w:start w:val="1"/>
      <w:numFmt w:val="decimal"/>
      <w:lvlText w:val="%4."/>
      <w:lvlJc w:val="left"/>
      <w:pPr>
        <w:ind w:left="2880" w:hanging="360"/>
      </w:pPr>
    </w:lvl>
    <w:lvl w:ilvl="4" w:tplc="D71275A8">
      <w:start w:val="1"/>
      <w:numFmt w:val="lowerLetter"/>
      <w:lvlText w:val="%5."/>
      <w:lvlJc w:val="left"/>
      <w:pPr>
        <w:ind w:left="3600" w:hanging="360"/>
      </w:pPr>
    </w:lvl>
    <w:lvl w:ilvl="5" w:tplc="50263B98">
      <w:start w:val="1"/>
      <w:numFmt w:val="lowerRoman"/>
      <w:lvlText w:val="%6."/>
      <w:lvlJc w:val="right"/>
      <w:pPr>
        <w:ind w:left="4320" w:hanging="180"/>
      </w:pPr>
    </w:lvl>
    <w:lvl w:ilvl="6" w:tplc="910E66AA">
      <w:start w:val="1"/>
      <w:numFmt w:val="decimal"/>
      <w:lvlText w:val="%7."/>
      <w:lvlJc w:val="left"/>
      <w:pPr>
        <w:ind w:left="5040" w:hanging="360"/>
      </w:pPr>
    </w:lvl>
    <w:lvl w:ilvl="7" w:tplc="24789944">
      <w:start w:val="1"/>
      <w:numFmt w:val="lowerLetter"/>
      <w:lvlText w:val="%8."/>
      <w:lvlJc w:val="left"/>
      <w:pPr>
        <w:ind w:left="5760" w:hanging="360"/>
      </w:pPr>
    </w:lvl>
    <w:lvl w:ilvl="8" w:tplc="49500698">
      <w:start w:val="1"/>
      <w:numFmt w:val="lowerRoman"/>
      <w:lvlText w:val="%9."/>
      <w:lvlJc w:val="right"/>
      <w:pPr>
        <w:ind w:left="6480" w:hanging="180"/>
      </w:pPr>
    </w:lvl>
  </w:abstractNum>
  <w:abstractNum w:abstractNumId="20" w15:restartNumberingAfterBreak="0">
    <w:nsid w:val="432E6D5D"/>
    <w:multiLevelType w:val="hybridMultilevel"/>
    <w:tmpl w:val="90F6D504"/>
    <w:lvl w:ilvl="0" w:tplc="B0181318">
      <w:start w:val="1"/>
      <w:numFmt w:val="bullet"/>
      <w:pStyle w:val="ListBullet-AnnexII"/>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15:restartNumberingAfterBreak="0">
    <w:nsid w:val="439D2415"/>
    <w:multiLevelType w:val="hybridMultilevel"/>
    <w:tmpl w:val="A7308B36"/>
    <w:lvl w:ilvl="0" w:tplc="9222CAE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66A38"/>
    <w:multiLevelType w:val="multilevel"/>
    <w:tmpl w:val="17A6A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4EA781F"/>
    <w:multiLevelType w:val="hybridMultilevel"/>
    <w:tmpl w:val="FC3298FE"/>
    <w:styleLink w:val="NewStyle3"/>
    <w:lvl w:ilvl="0" w:tplc="A5D8D4DE">
      <w:numFmt w:val="bullet"/>
      <w:lvlText w:val="-"/>
      <w:lvlJc w:val="left"/>
      <w:pPr>
        <w:ind w:left="720" w:hanging="360"/>
      </w:pPr>
      <w:rPr>
        <w:rFonts w:ascii="Arial" w:eastAsia="MS Mincho" w:hAnsi="Arial" w:hint="default"/>
      </w:rPr>
    </w:lvl>
    <w:lvl w:ilvl="1" w:tplc="FCEEC676" w:tentative="1">
      <w:start w:val="1"/>
      <w:numFmt w:val="bullet"/>
      <w:lvlText w:val="o"/>
      <w:lvlJc w:val="left"/>
      <w:pPr>
        <w:ind w:left="1440" w:hanging="360"/>
      </w:pPr>
      <w:rPr>
        <w:rFonts w:ascii="Courier New" w:hAnsi="Courier New" w:cs="Courier New" w:hint="default"/>
      </w:rPr>
    </w:lvl>
    <w:lvl w:ilvl="2" w:tplc="192C303E" w:tentative="1">
      <w:start w:val="1"/>
      <w:numFmt w:val="bullet"/>
      <w:lvlText w:val=""/>
      <w:lvlJc w:val="left"/>
      <w:pPr>
        <w:ind w:left="2160" w:hanging="360"/>
      </w:pPr>
      <w:rPr>
        <w:rFonts w:ascii="Wingdings" w:hAnsi="Wingdings" w:hint="default"/>
      </w:rPr>
    </w:lvl>
    <w:lvl w:ilvl="3" w:tplc="1D5E12BE" w:tentative="1">
      <w:start w:val="1"/>
      <w:numFmt w:val="bullet"/>
      <w:lvlText w:val=""/>
      <w:lvlJc w:val="left"/>
      <w:pPr>
        <w:ind w:left="2880" w:hanging="360"/>
      </w:pPr>
      <w:rPr>
        <w:rFonts w:ascii="Symbol" w:hAnsi="Symbol" w:hint="default"/>
      </w:rPr>
    </w:lvl>
    <w:lvl w:ilvl="4" w:tplc="6F28D186" w:tentative="1">
      <w:start w:val="1"/>
      <w:numFmt w:val="bullet"/>
      <w:lvlText w:val="o"/>
      <w:lvlJc w:val="left"/>
      <w:pPr>
        <w:ind w:left="3600" w:hanging="360"/>
      </w:pPr>
      <w:rPr>
        <w:rFonts w:ascii="Courier New" w:hAnsi="Courier New" w:cs="Courier New" w:hint="default"/>
      </w:rPr>
    </w:lvl>
    <w:lvl w:ilvl="5" w:tplc="81F64544" w:tentative="1">
      <w:start w:val="1"/>
      <w:numFmt w:val="bullet"/>
      <w:lvlText w:val=""/>
      <w:lvlJc w:val="left"/>
      <w:pPr>
        <w:ind w:left="4320" w:hanging="360"/>
      </w:pPr>
      <w:rPr>
        <w:rFonts w:ascii="Wingdings" w:hAnsi="Wingdings" w:hint="default"/>
      </w:rPr>
    </w:lvl>
    <w:lvl w:ilvl="6" w:tplc="CE785AF0" w:tentative="1">
      <w:start w:val="1"/>
      <w:numFmt w:val="bullet"/>
      <w:lvlText w:val=""/>
      <w:lvlJc w:val="left"/>
      <w:pPr>
        <w:ind w:left="5040" w:hanging="360"/>
      </w:pPr>
      <w:rPr>
        <w:rFonts w:ascii="Symbol" w:hAnsi="Symbol" w:hint="default"/>
      </w:rPr>
    </w:lvl>
    <w:lvl w:ilvl="7" w:tplc="1AAE0206" w:tentative="1">
      <w:start w:val="1"/>
      <w:numFmt w:val="bullet"/>
      <w:lvlText w:val="o"/>
      <w:lvlJc w:val="left"/>
      <w:pPr>
        <w:ind w:left="5760" w:hanging="360"/>
      </w:pPr>
      <w:rPr>
        <w:rFonts w:ascii="Courier New" w:hAnsi="Courier New" w:cs="Courier New" w:hint="default"/>
      </w:rPr>
    </w:lvl>
    <w:lvl w:ilvl="8" w:tplc="E9E6A432" w:tentative="1">
      <w:start w:val="1"/>
      <w:numFmt w:val="bullet"/>
      <w:lvlText w:val=""/>
      <w:lvlJc w:val="left"/>
      <w:pPr>
        <w:ind w:left="6480" w:hanging="360"/>
      </w:pPr>
      <w:rPr>
        <w:rFonts w:ascii="Wingdings" w:hAnsi="Wingdings" w:hint="default"/>
      </w:rPr>
    </w:lvl>
  </w:abstractNum>
  <w:abstractNum w:abstractNumId="24"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561552"/>
    <w:multiLevelType w:val="hybridMultilevel"/>
    <w:tmpl w:val="48D80768"/>
    <w:lvl w:ilvl="0" w:tplc="B71AEAAE">
      <w:start w:val="1"/>
      <w:numFmt w:val="bullet"/>
      <w:lvlText w:val=""/>
      <w:lvlJc w:val="left"/>
      <w:pPr>
        <w:ind w:left="720" w:hanging="360"/>
      </w:pPr>
      <w:rPr>
        <w:rFonts w:ascii="Symbol" w:hAnsi="Symbol" w:hint="default"/>
      </w:rPr>
    </w:lvl>
    <w:lvl w:ilvl="1" w:tplc="CD245CF6" w:tentative="1">
      <w:start w:val="1"/>
      <w:numFmt w:val="bullet"/>
      <w:lvlText w:val="o"/>
      <w:lvlJc w:val="left"/>
      <w:pPr>
        <w:ind w:left="1440" w:hanging="360"/>
      </w:pPr>
      <w:rPr>
        <w:rFonts w:ascii="Courier New" w:hAnsi="Courier New" w:cs="Courier New" w:hint="default"/>
      </w:rPr>
    </w:lvl>
    <w:lvl w:ilvl="2" w:tplc="A6AA6618" w:tentative="1">
      <w:start w:val="1"/>
      <w:numFmt w:val="bullet"/>
      <w:lvlText w:val=""/>
      <w:lvlJc w:val="left"/>
      <w:pPr>
        <w:ind w:left="2160" w:hanging="360"/>
      </w:pPr>
      <w:rPr>
        <w:rFonts w:ascii="Wingdings" w:hAnsi="Wingdings" w:hint="default"/>
      </w:rPr>
    </w:lvl>
    <w:lvl w:ilvl="3" w:tplc="08E6A088" w:tentative="1">
      <w:start w:val="1"/>
      <w:numFmt w:val="bullet"/>
      <w:lvlText w:val=""/>
      <w:lvlJc w:val="left"/>
      <w:pPr>
        <w:ind w:left="2880" w:hanging="360"/>
      </w:pPr>
      <w:rPr>
        <w:rFonts w:ascii="Symbol" w:hAnsi="Symbol" w:hint="default"/>
      </w:rPr>
    </w:lvl>
    <w:lvl w:ilvl="4" w:tplc="EB7C9254" w:tentative="1">
      <w:start w:val="1"/>
      <w:numFmt w:val="bullet"/>
      <w:lvlText w:val="o"/>
      <w:lvlJc w:val="left"/>
      <w:pPr>
        <w:ind w:left="3600" w:hanging="360"/>
      </w:pPr>
      <w:rPr>
        <w:rFonts w:ascii="Courier New" w:hAnsi="Courier New" w:cs="Courier New" w:hint="default"/>
      </w:rPr>
    </w:lvl>
    <w:lvl w:ilvl="5" w:tplc="3DFC4096" w:tentative="1">
      <w:start w:val="1"/>
      <w:numFmt w:val="bullet"/>
      <w:lvlText w:val=""/>
      <w:lvlJc w:val="left"/>
      <w:pPr>
        <w:ind w:left="4320" w:hanging="360"/>
      </w:pPr>
      <w:rPr>
        <w:rFonts w:ascii="Wingdings" w:hAnsi="Wingdings" w:hint="default"/>
      </w:rPr>
    </w:lvl>
    <w:lvl w:ilvl="6" w:tplc="40C8C880" w:tentative="1">
      <w:start w:val="1"/>
      <w:numFmt w:val="bullet"/>
      <w:lvlText w:val=""/>
      <w:lvlJc w:val="left"/>
      <w:pPr>
        <w:ind w:left="5040" w:hanging="360"/>
      </w:pPr>
      <w:rPr>
        <w:rFonts w:ascii="Symbol" w:hAnsi="Symbol" w:hint="default"/>
      </w:rPr>
    </w:lvl>
    <w:lvl w:ilvl="7" w:tplc="7DFEE372" w:tentative="1">
      <w:start w:val="1"/>
      <w:numFmt w:val="bullet"/>
      <w:lvlText w:val="o"/>
      <w:lvlJc w:val="left"/>
      <w:pPr>
        <w:ind w:left="5760" w:hanging="360"/>
      </w:pPr>
      <w:rPr>
        <w:rFonts w:ascii="Courier New" w:hAnsi="Courier New" w:cs="Courier New" w:hint="default"/>
      </w:rPr>
    </w:lvl>
    <w:lvl w:ilvl="8" w:tplc="3CE8113E" w:tentative="1">
      <w:start w:val="1"/>
      <w:numFmt w:val="bullet"/>
      <w:lvlText w:val=""/>
      <w:lvlJc w:val="left"/>
      <w:pPr>
        <w:ind w:left="6480" w:hanging="360"/>
      </w:pPr>
      <w:rPr>
        <w:rFonts w:ascii="Wingdings" w:hAnsi="Wingdings" w:hint="default"/>
      </w:rPr>
    </w:lvl>
  </w:abstractNum>
  <w:abstractNum w:abstractNumId="26" w15:restartNumberingAfterBreak="0">
    <w:nsid w:val="52473C8D"/>
    <w:multiLevelType w:val="hybridMultilevel"/>
    <w:tmpl w:val="2982C854"/>
    <w:lvl w:ilvl="0" w:tplc="C6E85C02">
      <w:start w:val="1"/>
      <w:numFmt w:val="decimal"/>
      <w:lvlText w:val="%1."/>
      <w:lvlJc w:val="left"/>
      <w:pPr>
        <w:ind w:left="720" w:hanging="360"/>
      </w:pPr>
    </w:lvl>
    <w:lvl w:ilvl="1" w:tplc="0E02B048">
      <w:start w:val="1"/>
      <w:numFmt w:val="lowerLetter"/>
      <w:lvlText w:val="%2."/>
      <w:lvlJc w:val="left"/>
      <w:pPr>
        <w:ind w:left="1440" w:hanging="360"/>
      </w:pPr>
    </w:lvl>
    <w:lvl w:ilvl="2" w:tplc="3460A4AE">
      <w:start w:val="1"/>
      <w:numFmt w:val="lowerRoman"/>
      <w:lvlText w:val="%3."/>
      <w:lvlJc w:val="right"/>
      <w:pPr>
        <w:ind w:left="2160" w:hanging="180"/>
      </w:pPr>
    </w:lvl>
    <w:lvl w:ilvl="3" w:tplc="181E8C34">
      <w:start w:val="1"/>
      <w:numFmt w:val="decimal"/>
      <w:lvlText w:val="%4."/>
      <w:lvlJc w:val="left"/>
      <w:pPr>
        <w:ind w:left="2880" w:hanging="360"/>
      </w:pPr>
    </w:lvl>
    <w:lvl w:ilvl="4" w:tplc="30EE74F2">
      <w:start w:val="1"/>
      <w:numFmt w:val="lowerLetter"/>
      <w:lvlText w:val="%5."/>
      <w:lvlJc w:val="left"/>
      <w:pPr>
        <w:ind w:left="3600" w:hanging="360"/>
      </w:pPr>
    </w:lvl>
    <w:lvl w:ilvl="5" w:tplc="FA1E09DC">
      <w:start w:val="1"/>
      <w:numFmt w:val="lowerRoman"/>
      <w:lvlText w:val="%6."/>
      <w:lvlJc w:val="right"/>
      <w:pPr>
        <w:ind w:left="4320" w:hanging="180"/>
      </w:pPr>
    </w:lvl>
    <w:lvl w:ilvl="6" w:tplc="7F52DF76">
      <w:start w:val="1"/>
      <w:numFmt w:val="decimal"/>
      <w:lvlText w:val="%7."/>
      <w:lvlJc w:val="left"/>
      <w:pPr>
        <w:ind w:left="5040" w:hanging="360"/>
      </w:pPr>
    </w:lvl>
    <w:lvl w:ilvl="7" w:tplc="5D9EF558">
      <w:start w:val="1"/>
      <w:numFmt w:val="lowerLetter"/>
      <w:lvlText w:val="%8."/>
      <w:lvlJc w:val="left"/>
      <w:pPr>
        <w:ind w:left="5760" w:hanging="360"/>
      </w:pPr>
    </w:lvl>
    <w:lvl w:ilvl="8" w:tplc="B0CABA0C">
      <w:start w:val="1"/>
      <w:numFmt w:val="lowerRoman"/>
      <w:lvlText w:val="%9."/>
      <w:lvlJc w:val="right"/>
      <w:pPr>
        <w:ind w:left="6480" w:hanging="180"/>
      </w:pPr>
    </w:lvl>
  </w:abstractNum>
  <w:abstractNum w:abstractNumId="27" w15:restartNumberingAfterBreak="0">
    <w:nsid w:val="5795424F"/>
    <w:multiLevelType w:val="multilevel"/>
    <w:tmpl w:val="B1302EE0"/>
    <w:lvl w:ilvl="0">
      <w:start w:val="1"/>
      <w:numFmt w:val="bullet"/>
      <w:lvlText w:val="-"/>
      <w:lvlJc w:val="left"/>
      <w:pPr>
        <w:tabs>
          <w:tab w:val="num" w:pos="720"/>
        </w:tabs>
        <w:ind w:left="720" w:hanging="720"/>
      </w:pPr>
      <w:rPr>
        <w:rFonts w:ascii="Arial" w:hAnsi="Arial" w:cs="Arial" w:hint="default"/>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7B74CC4"/>
    <w:multiLevelType w:val="hybridMultilevel"/>
    <w:tmpl w:val="FFFFFFFF"/>
    <w:lvl w:ilvl="0" w:tplc="DFF08FC8">
      <w:numFmt w:val="bullet"/>
      <w:lvlText w:val="-"/>
      <w:lvlJc w:val="left"/>
      <w:pPr>
        <w:ind w:left="360" w:hanging="360"/>
      </w:pPr>
      <w:rPr>
        <w:rFonts w:hint="default"/>
      </w:rPr>
    </w:lvl>
    <w:lvl w:ilvl="1" w:tplc="97C61C60">
      <w:start w:val="1"/>
      <w:numFmt w:val="bullet"/>
      <w:lvlText w:val="o"/>
      <w:lvlJc w:val="left"/>
      <w:pPr>
        <w:ind w:left="1080" w:hanging="360"/>
      </w:pPr>
      <w:rPr>
        <w:rFonts w:ascii="Courier New" w:hAnsi="Courier New" w:hint="default"/>
      </w:rPr>
    </w:lvl>
    <w:lvl w:ilvl="2" w:tplc="F1AE313E">
      <w:start w:val="1"/>
      <w:numFmt w:val="bullet"/>
      <w:lvlText w:val=""/>
      <w:lvlJc w:val="left"/>
      <w:pPr>
        <w:ind w:left="1800" w:hanging="360"/>
      </w:pPr>
      <w:rPr>
        <w:rFonts w:ascii="Wingdings" w:hAnsi="Wingdings" w:hint="default"/>
      </w:rPr>
    </w:lvl>
    <w:lvl w:ilvl="3" w:tplc="A78AE40C">
      <w:start w:val="1"/>
      <w:numFmt w:val="bullet"/>
      <w:lvlText w:val=""/>
      <w:lvlJc w:val="left"/>
      <w:pPr>
        <w:ind w:left="2520" w:hanging="360"/>
      </w:pPr>
      <w:rPr>
        <w:rFonts w:ascii="Symbol" w:hAnsi="Symbol" w:hint="default"/>
      </w:rPr>
    </w:lvl>
    <w:lvl w:ilvl="4" w:tplc="5AC8FC12">
      <w:start w:val="1"/>
      <w:numFmt w:val="bullet"/>
      <w:lvlText w:val="o"/>
      <w:lvlJc w:val="left"/>
      <w:pPr>
        <w:ind w:left="3240" w:hanging="360"/>
      </w:pPr>
      <w:rPr>
        <w:rFonts w:ascii="Courier New" w:hAnsi="Courier New" w:hint="default"/>
      </w:rPr>
    </w:lvl>
    <w:lvl w:ilvl="5" w:tplc="C66A755C">
      <w:start w:val="1"/>
      <w:numFmt w:val="bullet"/>
      <w:lvlText w:val=""/>
      <w:lvlJc w:val="left"/>
      <w:pPr>
        <w:ind w:left="3960" w:hanging="360"/>
      </w:pPr>
      <w:rPr>
        <w:rFonts w:ascii="Wingdings" w:hAnsi="Wingdings" w:hint="default"/>
      </w:rPr>
    </w:lvl>
    <w:lvl w:ilvl="6" w:tplc="A724BBE4">
      <w:start w:val="1"/>
      <w:numFmt w:val="bullet"/>
      <w:lvlText w:val=""/>
      <w:lvlJc w:val="left"/>
      <w:pPr>
        <w:ind w:left="4680" w:hanging="360"/>
      </w:pPr>
      <w:rPr>
        <w:rFonts w:ascii="Symbol" w:hAnsi="Symbol" w:hint="default"/>
      </w:rPr>
    </w:lvl>
    <w:lvl w:ilvl="7" w:tplc="C29C9414">
      <w:start w:val="1"/>
      <w:numFmt w:val="bullet"/>
      <w:lvlText w:val="o"/>
      <w:lvlJc w:val="left"/>
      <w:pPr>
        <w:ind w:left="5400" w:hanging="360"/>
      </w:pPr>
      <w:rPr>
        <w:rFonts w:ascii="Courier New" w:hAnsi="Courier New" w:hint="default"/>
      </w:rPr>
    </w:lvl>
    <w:lvl w:ilvl="8" w:tplc="2B246F1A">
      <w:start w:val="1"/>
      <w:numFmt w:val="bullet"/>
      <w:lvlText w:val=""/>
      <w:lvlJc w:val="left"/>
      <w:pPr>
        <w:ind w:left="6120" w:hanging="360"/>
      </w:pPr>
      <w:rPr>
        <w:rFonts w:ascii="Wingdings" w:hAnsi="Wingdings" w:hint="default"/>
      </w:rPr>
    </w:lvl>
  </w:abstractNum>
  <w:abstractNum w:abstractNumId="29" w15:restartNumberingAfterBreak="0">
    <w:nsid w:val="5914184A"/>
    <w:multiLevelType w:val="hybridMultilevel"/>
    <w:tmpl w:val="EABA8B3E"/>
    <w:lvl w:ilvl="0" w:tplc="E3D2B18A">
      <w:numFmt w:val="bullet"/>
      <w:lvlText w:val="-"/>
      <w:lvlJc w:val="left"/>
      <w:pPr>
        <w:ind w:left="720" w:hanging="360"/>
      </w:pPr>
      <w:rPr>
        <w:rFonts w:ascii="Arial" w:eastAsia="MS Minch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5509B9"/>
    <w:multiLevelType w:val="hybridMultilevel"/>
    <w:tmpl w:val="482662D6"/>
    <w:lvl w:ilvl="0" w:tplc="24EA6FF4">
      <w:start w:val="1"/>
      <w:numFmt w:val="decimal"/>
      <w:lvlText w:val="%1."/>
      <w:lvlJc w:val="left"/>
      <w:pPr>
        <w:ind w:left="720" w:hanging="360"/>
      </w:pPr>
    </w:lvl>
    <w:lvl w:ilvl="1" w:tplc="5CD6EF24" w:tentative="1">
      <w:start w:val="1"/>
      <w:numFmt w:val="lowerLetter"/>
      <w:lvlText w:val="%2."/>
      <w:lvlJc w:val="left"/>
      <w:pPr>
        <w:ind w:left="1440" w:hanging="360"/>
      </w:pPr>
    </w:lvl>
    <w:lvl w:ilvl="2" w:tplc="C8C854F8" w:tentative="1">
      <w:start w:val="1"/>
      <w:numFmt w:val="lowerRoman"/>
      <w:lvlText w:val="%3."/>
      <w:lvlJc w:val="right"/>
      <w:pPr>
        <w:ind w:left="2160" w:hanging="180"/>
      </w:pPr>
    </w:lvl>
    <w:lvl w:ilvl="3" w:tplc="29B8DB8C" w:tentative="1">
      <w:start w:val="1"/>
      <w:numFmt w:val="decimal"/>
      <w:lvlText w:val="%4."/>
      <w:lvlJc w:val="left"/>
      <w:pPr>
        <w:ind w:left="2880" w:hanging="360"/>
      </w:pPr>
    </w:lvl>
    <w:lvl w:ilvl="4" w:tplc="39249D0E" w:tentative="1">
      <w:start w:val="1"/>
      <w:numFmt w:val="lowerLetter"/>
      <w:lvlText w:val="%5."/>
      <w:lvlJc w:val="left"/>
      <w:pPr>
        <w:ind w:left="3600" w:hanging="360"/>
      </w:pPr>
    </w:lvl>
    <w:lvl w:ilvl="5" w:tplc="BF604882" w:tentative="1">
      <w:start w:val="1"/>
      <w:numFmt w:val="lowerRoman"/>
      <w:lvlText w:val="%6."/>
      <w:lvlJc w:val="right"/>
      <w:pPr>
        <w:ind w:left="4320" w:hanging="180"/>
      </w:pPr>
    </w:lvl>
    <w:lvl w:ilvl="6" w:tplc="2B6A1112" w:tentative="1">
      <w:start w:val="1"/>
      <w:numFmt w:val="decimal"/>
      <w:lvlText w:val="%7."/>
      <w:lvlJc w:val="left"/>
      <w:pPr>
        <w:ind w:left="5040" w:hanging="360"/>
      </w:pPr>
    </w:lvl>
    <w:lvl w:ilvl="7" w:tplc="37981CE4" w:tentative="1">
      <w:start w:val="1"/>
      <w:numFmt w:val="lowerLetter"/>
      <w:lvlText w:val="%8."/>
      <w:lvlJc w:val="left"/>
      <w:pPr>
        <w:ind w:left="5760" w:hanging="360"/>
      </w:pPr>
    </w:lvl>
    <w:lvl w:ilvl="8" w:tplc="9F4CD4CE" w:tentative="1">
      <w:start w:val="1"/>
      <w:numFmt w:val="lowerRoman"/>
      <w:lvlText w:val="%9."/>
      <w:lvlJc w:val="right"/>
      <w:pPr>
        <w:ind w:left="6480" w:hanging="180"/>
      </w:pPr>
    </w:lvl>
  </w:abstractNum>
  <w:abstractNum w:abstractNumId="31" w15:restartNumberingAfterBreak="0">
    <w:nsid w:val="68A26148"/>
    <w:multiLevelType w:val="hybridMultilevel"/>
    <w:tmpl w:val="8C889E12"/>
    <w:lvl w:ilvl="0" w:tplc="0B7E4DD4">
      <w:start w:val="1"/>
      <w:numFmt w:val="bullet"/>
      <w:lvlText w:val=""/>
      <w:lvlJc w:val="left"/>
      <w:pPr>
        <w:ind w:left="928" w:hanging="360"/>
      </w:pPr>
      <w:rPr>
        <w:rFonts w:ascii="Symbol" w:hAnsi="Symbol" w:hint="default"/>
      </w:rPr>
    </w:lvl>
    <w:lvl w:ilvl="1" w:tplc="245E9D56" w:tentative="1">
      <w:start w:val="1"/>
      <w:numFmt w:val="bullet"/>
      <w:lvlText w:val="o"/>
      <w:lvlJc w:val="left"/>
      <w:pPr>
        <w:ind w:left="1495" w:hanging="360"/>
      </w:pPr>
      <w:rPr>
        <w:rFonts w:ascii="Courier New" w:hAnsi="Courier New" w:cs="Courier New" w:hint="default"/>
      </w:rPr>
    </w:lvl>
    <w:lvl w:ilvl="2" w:tplc="523E6A7E" w:tentative="1">
      <w:start w:val="1"/>
      <w:numFmt w:val="bullet"/>
      <w:lvlText w:val=""/>
      <w:lvlJc w:val="left"/>
      <w:pPr>
        <w:ind w:left="2215" w:hanging="360"/>
      </w:pPr>
      <w:rPr>
        <w:rFonts w:ascii="Wingdings" w:hAnsi="Wingdings" w:hint="default"/>
      </w:rPr>
    </w:lvl>
    <w:lvl w:ilvl="3" w:tplc="F0A8026C" w:tentative="1">
      <w:start w:val="1"/>
      <w:numFmt w:val="bullet"/>
      <w:lvlText w:val=""/>
      <w:lvlJc w:val="left"/>
      <w:pPr>
        <w:ind w:left="2935" w:hanging="360"/>
      </w:pPr>
      <w:rPr>
        <w:rFonts w:ascii="Symbol" w:hAnsi="Symbol" w:hint="default"/>
      </w:rPr>
    </w:lvl>
    <w:lvl w:ilvl="4" w:tplc="6C4E6B8E" w:tentative="1">
      <w:start w:val="1"/>
      <w:numFmt w:val="bullet"/>
      <w:lvlText w:val="o"/>
      <w:lvlJc w:val="left"/>
      <w:pPr>
        <w:ind w:left="3655" w:hanging="360"/>
      </w:pPr>
      <w:rPr>
        <w:rFonts w:ascii="Courier New" w:hAnsi="Courier New" w:cs="Courier New" w:hint="default"/>
      </w:rPr>
    </w:lvl>
    <w:lvl w:ilvl="5" w:tplc="80245FD4" w:tentative="1">
      <w:start w:val="1"/>
      <w:numFmt w:val="bullet"/>
      <w:lvlText w:val=""/>
      <w:lvlJc w:val="left"/>
      <w:pPr>
        <w:ind w:left="4375" w:hanging="360"/>
      </w:pPr>
      <w:rPr>
        <w:rFonts w:ascii="Wingdings" w:hAnsi="Wingdings" w:hint="default"/>
      </w:rPr>
    </w:lvl>
    <w:lvl w:ilvl="6" w:tplc="D48ED5E0" w:tentative="1">
      <w:start w:val="1"/>
      <w:numFmt w:val="bullet"/>
      <w:lvlText w:val=""/>
      <w:lvlJc w:val="left"/>
      <w:pPr>
        <w:ind w:left="5095" w:hanging="360"/>
      </w:pPr>
      <w:rPr>
        <w:rFonts w:ascii="Symbol" w:hAnsi="Symbol" w:hint="default"/>
      </w:rPr>
    </w:lvl>
    <w:lvl w:ilvl="7" w:tplc="A97EC0C4" w:tentative="1">
      <w:start w:val="1"/>
      <w:numFmt w:val="bullet"/>
      <w:lvlText w:val="o"/>
      <w:lvlJc w:val="left"/>
      <w:pPr>
        <w:ind w:left="5815" w:hanging="360"/>
      </w:pPr>
      <w:rPr>
        <w:rFonts w:ascii="Courier New" w:hAnsi="Courier New" w:cs="Courier New" w:hint="default"/>
      </w:rPr>
    </w:lvl>
    <w:lvl w:ilvl="8" w:tplc="AB927170" w:tentative="1">
      <w:start w:val="1"/>
      <w:numFmt w:val="bullet"/>
      <w:lvlText w:val=""/>
      <w:lvlJc w:val="left"/>
      <w:pPr>
        <w:ind w:left="6535" w:hanging="360"/>
      </w:pPr>
      <w:rPr>
        <w:rFonts w:ascii="Wingdings" w:hAnsi="Wingdings" w:hint="default"/>
      </w:rPr>
    </w:lvl>
  </w:abstractNum>
  <w:abstractNum w:abstractNumId="32" w15:restartNumberingAfterBreak="0">
    <w:nsid w:val="6B206A84"/>
    <w:multiLevelType w:val="hybridMultilevel"/>
    <w:tmpl w:val="44E8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E70751"/>
    <w:multiLevelType w:val="hybridMultilevel"/>
    <w:tmpl w:val="CD7C9124"/>
    <w:lvl w:ilvl="0" w:tplc="FFFFFFFF">
      <w:start w:val="1"/>
      <w:numFmt w:val="bullet"/>
      <w:lvlText w:val="-"/>
      <w:lvlJc w:val="left"/>
      <w:pPr>
        <w:ind w:left="185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660C63"/>
    <w:multiLevelType w:val="hybridMultilevel"/>
    <w:tmpl w:val="D548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B6189"/>
    <w:multiLevelType w:val="multilevel"/>
    <w:tmpl w:val="C11846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F9337D0"/>
    <w:multiLevelType w:val="hybridMultilevel"/>
    <w:tmpl w:val="B6C885E6"/>
    <w:lvl w:ilvl="0" w:tplc="9E3AB2D4">
      <w:start w:val="1"/>
      <w:numFmt w:val="bullet"/>
      <w:lvlText w:val=""/>
      <w:lvlJc w:val="left"/>
      <w:pPr>
        <w:tabs>
          <w:tab w:val="num" w:pos="720"/>
        </w:tabs>
        <w:ind w:left="720" w:hanging="360"/>
      </w:pPr>
      <w:rPr>
        <w:rFonts w:ascii="Symbol" w:hAnsi="Symbol" w:hint="default"/>
      </w:rPr>
    </w:lvl>
    <w:lvl w:ilvl="1" w:tplc="DF9CDE80" w:tentative="1">
      <w:start w:val="1"/>
      <w:numFmt w:val="bullet"/>
      <w:lvlText w:val="o"/>
      <w:lvlJc w:val="left"/>
      <w:pPr>
        <w:tabs>
          <w:tab w:val="num" w:pos="1440"/>
        </w:tabs>
        <w:ind w:left="1440" w:hanging="360"/>
      </w:pPr>
      <w:rPr>
        <w:rFonts w:ascii="Courier New" w:hAnsi="Courier New" w:cs="Courier New" w:hint="default"/>
      </w:rPr>
    </w:lvl>
    <w:lvl w:ilvl="2" w:tplc="7724037E" w:tentative="1">
      <w:start w:val="1"/>
      <w:numFmt w:val="bullet"/>
      <w:lvlText w:val=""/>
      <w:lvlJc w:val="left"/>
      <w:pPr>
        <w:tabs>
          <w:tab w:val="num" w:pos="2160"/>
        </w:tabs>
        <w:ind w:left="2160" w:hanging="360"/>
      </w:pPr>
      <w:rPr>
        <w:rFonts w:ascii="Wingdings" w:hAnsi="Wingdings" w:hint="default"/>
      </w:rPr>
    </w:lvl>
    <w:lvl w:ilvl="3" w:tplc="6F605688" w:tentative="1">
      <w:start w:val="1"/>
      <w:numFmt w:val="bullet"/>
      <w:lvlText w:val=""/>
      <w:lvlJc w:val="left"/>
      <w:pPr>
        <w:tabs>
          <w:tab w:val="num" w:pos="2880"/>
        </w:tabs>
        <w:ind w:left="2880" w:hanging="360"/>
      </w:pPr>
      <w:rPr>
        <w:rFonts w:ascii="Symbol" w:hAnsi="Symbol" w:hint="default"/>
      </w:rPr>
    </w:lvl>
    <w:lvl w:ilvl="4" w:tplc="24067070" w:tentative="1">
      <w:start w:val="1"/>
      <w:numFmt w:val="bullet"/>
      <w:lvlText w:val="o"/>
      <w:lvlJc w:val="left"/>
      <w:pPr>
        <w:tabs>
          <w:tab w:val="num" w:pos="3600"/>
        </w:tabs>
        <w:ind w:left="3600" w:hanging="360"/>
      </w:pPr>
      <w:rPr>
        <w:rFonts w:ascii="Courier New" w:hAnsi="Courier New" w:cs="Courier New" w:hint="default"/>
      </w:rPr>
    </w:lvl>
    <w:lvl w:ilvl="5" w:tplc="F51AA54A" w:tentative="1">
      <w:start w:val="1"/>
      <w:numFmt w:val="bullet"/>
      <w:lvlText w:val=""/>
      <w:lvlJc w:val="left"/>
      <w:pPr>
        <w:tabs>
          <w:tab w:val="num" w:pos="4320"/>
        </w:tabs>
        <w:ind w:left="4320" w:hanging="360"/>
      </w:pPr>
      <w:rPr>
        <w:rFonts w:ascii="Wingdings" w:hAnsi="Wingdings" w:hint="default"/>
      </w:rPr>
    </w:lvl>
    <w:lvl w:ilvl="6" w:tplc="A3EC457A" w:tentative="1">
      <w:start w:val="1"/>
      <w:numFmt w:val="bullet"/>
      <w:lvlText w:val=""/>
      <w:lvlJc w:val="left"/>
      <w:pPr>
        <w:tabs>
          <w:tab w:val="num" w:pos="5040"/>
        </w:tabs>
        <w:ind w:left="5040" w:hanging="360"/>
      </w:pPr>
      <w:rPr>
        <w:rFonts w:ascii="Symbol" w:hAnsi="Symbol" w:hint="default"/>
      </w:rPr>
    </w:lvl>
    <w:lvl w:ilvl="7" w:tplc="BAEC790E" w:tentative="1">
      <w:start w:val="1"/>
      <w:numFmt w:val="bullet"/>
      <w:lvlText w:val="o"/>
      <w:lvlJc w:val="left"/>
      <w:pPr>
        <w:tabs>
          <w:tab w:val="num" w:pos="5760"/>
        </w:tabs>
        <w:ind w:left="5760" w:hanging="360"/>
      </w:pPr>
      <w:rPr>
        <w:rFonts w:ascii="Courier New" w:hAnsi="Courier New" w:cs="Courier New" w:hint="default"/>
      </w:rPr>
    </w:lvl>
    <w:lvl w:ilvl="8" w:tplc="75F6E63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AAF4EE4"/>
    <w:multiLevelType w:val="hybridMultilevel"/>
    <w:tmpl w:val="F322153E"/>
    <w:lvl w:ilvl="0" w:tplc="53E0150A">
      <w:start w:val="1"/>
      <w:numFmt w:val="bullet"/>
      <w:lvlText w:val="-"/>
      <w:lvlJc w:val="left"/>
      <w:pPr>
        <w:ind w:left="1854" w:hanging="360"/>
      </w:pPr>
      <w:rPr>
        <w:rFonts w:ascii="Arial" w:hAnsi="Arial" w:cs="Arial" w:hint="default"/>
        <w:lang w:val="et-EE"/>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720134142">
    <w:abstractNumId w:val="13"/>
    <w:lvlOverride w:ilvl="0">
      <w:startOverride w:val="1"/>
    </w:lvlOverride>
  </w:num>
  <w:num w:numId="2" w16cid:durableId="1946501422">
    <w:abstractNumId w:val="18"/>
  </w:num>
  <w:num w:numId="3" w16cid:durableId="647515568">
    <w:abstractNumId w:val="37"/>
  </w:num>
  <w:num w:numId="4" w16cid:durableId="398290415">
    <w:abstractNumId w:val="24"/>
  </w:num>
  <w:num w:numId="5" w16cid:durableId="749929619">
    <w:abstractNumId w:val="14"/>
  </w:num>
  <w:num w:numId="6" w16cid:durableId="1554997683">
    <w:abstractNumId w:val="15"/>
  </w:num>
  <w:num w:numId="7" w16cid:durableId="452212514">
    <w:abstractNumId w:val="0"/>
    <w:lvlOverride w:ilvl="0">
      <w:lvl w:ilvl="0">
        <w:start w:val="1"/>
        <w:numFmt w:val="bullet"/>
        <w:pStyle w:val="ListDash-PL"/>
        <w:lvlText w:val="-"/>
        <w:legacy w:legacy="1" w:legacySpace="0" w:legacyIndent="360"/>
        <w:lvlJc w:val="left"/>
        <w:pPr>
          <w:ind w:left="360" w:hanging="360"/>
        </w:pPr>
      </w:lvl>
    </w:lvlOverride>
  </w:num>
  <w:num w:numId="8" w16cid:durableId="863709481">
    <w:abstractNumId w:val="36"/>
  </w:num>
  <w:num w:numId="9" w16cid:durableId="286543400">
    <w:abstractNumId w:val="20"/>
  </w:num>
  <w:num w:numId="10" w16cid:durableId="2086030706">
    <w:abstractNumId w:val="27"/>
  </w:num>
  <w:num w:numId="11" w16cid:durableId="1208445087">
    <w:abstractNumId w:val="22"/>
  </w:num>
  <w:num w:numId="12" w16cid:durableId="182519627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0053612">
    <w:abstractNumId w:val="1"/>
  </w:num>
  <w:num w:numId="14" w16cid:durableId="135680751">
    <w:abstractNumId w:val="28"/>
  </w:num>
  <w:num w:numId="15" w16cid:durableId="481195891">
    <w:abstractNumId w:val="29"/>
  </w:num>
  <w:num w:numId="16" w16cid:durableId="1420054978">
    <w:abstractNumId w:val="38"/>
  </w:num>
  <w:num w:numId="17" w16cid:durableId="1924336669">
    <w:abstractNumId w:val="33"/>
  </w:num>
  <w:num w:numId="18" w16cid:durableId="1326011350">
    <w:abstractNumId w:val="4"/>
  </w:num>
  <w:num w:numId="19" w16cid:durableId="798257773">
    <w:abstractNumId w:val="6"/>
  </w:num>
  <w:num w:numId="20" w16cid:durableId="166335856">
    <w:abstractNumId w:val="11"/>
  </w:num>
  <w:num w:numId="21" w16cid:durableId="963661840">
    <w:abstractNumId w:val="2"/>
  </w:num>
  <w:num w:numId="22" w16cid:durableId="39978494">
    <w:abstractNumId w:val="31"/>
  </w:num>
  <w:num w:numId="23" w16cid:durableId="1999336732">
    <w:abstractNumId w:val="25"/>
  </w:num>
  <w:num w:numId="24" w16cid:durableId="1588005430">
    <w:abstractNumId w:val="7"/>
  </w:num>
  <w:num w:numId="25" w16cid:durableId="5701903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99917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4825436">
    <w:abstractNumId w:val="30"/>
  </w:num>
  <w:num w:numId="28" w16cid:durableId="2010793462">
    <w:abstractNumId w:val="23"/>
  </w:num>
  <w:num w:numId="29" w16cid:durableId="1952860899">
    <w:abstractNumId w:val="17"/>
  </w:num>
  <w:num w:numId="30" w16cid:durableId="1241869424">
    <w:abstractNumId w:val="26"/>
  </w:num>
  <w:num w:numId="31" w16cid:durableId="1068577146">
    <w:abstractNumId w:val="8"/>
  </w:num>
  <w:num w:numId="32" w16cid:durableId="1241063466">
    <w:abstractNumId w:val="5"/>
  </w:num>
  <w:num w:numId="33" w16cid:durableId="1853566605">
    <w:abstractNumId w:val="0"/>
    <w:lvlOverride w:ilvl="0">
      <w:lvl w:ilvl="0">
        <w:start w:val="1"/>
        <w:numFmt w:val="bullet"/>
        <w:pStyle w:val="ListDash-PL"/>
        <w:lvlText w:val="-"/>
        <w:legacy w:legacy="1" w:legacySpace="0" w:legacyIndent="360"/>
        <w:lvlJc w:val="left"/>
        <w:pPr>
          <w:ind w:left="360" w:hanging="360"/>
        </w:pPr>
      </w:lvl>
    </w:lvlOverride>
  </w:num>
  <w:num w:numId="34" w16cid:durableId="1147093663">
    <w:abstractNumId w:val="0"/>
    <w:lvlOverride w:ilvl="0">
      <w:lvl w:ilvl="0">
        <w:start w:val="1"/>
        <w:numFmt w:val="bullet"/>
        <w:pStyle w:val="ListDash-PL"/>
        <w:lvlText w:val="-"/>
        <w:legacy w:legacy="1" w:legacySpace="0" w:legacyIndent="360"/>
        <w:lvlJc w:val="left"/>
        <w:pPr>
          <w:ind w:left="360" w:hanging="360"/>
        </w:pPr>
      </w:lvl>
    </w:lvlOverride>
  </w:num>
  <w:num w:numId="35" w16cid:durableId="1056394437">
    <w:abstractNumId w:val="0"/>
    <w:lvlOverride w:ilvl="0">
      <w:lvl w:ilvl="0">
        <w:start w:val="1"/>
        <w:numFmt w:val="bullet"/>
        <w:pStyle w:val="ListDash-PL"/>
        <w:lvlText w:val="-"/>
        <w:legacy w:legacy="1" w:legacySpace="0" w:legacyIndent="360"/>
        <w:lvlJc w:val="left"/>
        <w:pPr>
          <w:ind w:left="360" w:hanging="360"/>
        </w:pPr>
      </w:lvl>
    </w:lvlOverride>
  </w:num>
  <w:num w:numId="36" w16cid:durableId="9182939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03879903">
    <w:abstractNumId w:val="9"/>
  </w:num>
  <w:num w:numId="38" w16cid:durableId="733430166">
    <w:abstractNumId w:val="12"/>
  </w:num>
  <w:num w:numId="39" w16cid:durableId="1416584874">
    <w:abstractNumId w:val="0"/>
    <w:lvlOverride w:ilvl="0">
      <w:lvl w:ilvl="0">
        <w:start w:val="1"/>
        <w:numFmt w:val="bullet"/>
        <w:pStyle w:val="ListDash-PL"/>
        <w:lvlText w:val="-"/>
        <w:lvlJc w:val="left"/>
        <w:pPr>
          <w:ind w:left="360" w:hanging="360"/>
        </w:pPr>
      </w:lvl>
    </w:lvlOverride>
  </w:num>
  <w:num w:numId="40" w16cid:durableId="634025040">
    <w:abstractNumId w:val="32"/>
  </w:num>
  <w:num w:numId="41" w16cid:durableId="1472753267">
    <w:abstractNumId w:val="34"/>
  </w:num>
  <w:num w:numId="42" w16cid:durableId="1110857317">
    <w:abstractNumId w:val="10"/>
  </w:num>
  <w:num w:numId="43" w16cid:durableId="1529567529">
    <w:abstractNumId w:val="21"/>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comment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72"/>
    <w:rsid w:val="00000063"/>
    <w:rsid w:val="000001D8"/>
    <w:rsid w:val="00000279"/>
    <w:rsid w:val="00000391"/>
    <w:rsid w:val="00000B6C"/>
    <w:rsid w:val="00000D7E"/>
    <w:rsid w:val="00001404"/>
    <w:rsid w:val="0000188F"/>
    <w:rsid w:val="00001C5D"/>
    <w:rsid w:val="00001D8D"/>
    <w:rsid w:val="00001DF4"/>
    <w:rsid w:val="0000212D"/>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4D18"/>
    <w:rsid w:val="000051D9"/>
    <w:rsid w:val="00005563"/>
    <w:rsid w:val="000058DB"/>
    <w:rsid w:val="00005D05"/>
    <w:rsid w:val="00006A94"/>
    <w:rsid w:val="00006ADA"/>
    <w:rsid w:val="00007056"/>
    <w:rsid w:val="000070EB"/>
    <w:rsid w:val="0000786B"/>
    <w:rsid w:val="00007A14"/>
    <w:rsid w:val="00010345"/>
    <w:rsid w:val="00010499"/>
    <w:rsid w:val="00010633"/>
    <w:rsid w:val="00010881"/>
    <w:rsid w:val="0001098A"/>
    <w:rsid w:val="00010E70"/>
    <w:rsid w:val="00010E7E"/>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2E8"/>
    <w:rsid w:val="0002292C"/>
    <w:rsid w:val="00022F57"/>
    <w:rsid w:val="0002393B"/>
    <w:rsid w:val="00023C67"/>
    <w:rsid w:val="00023E2E"/>
    <w:rsid w:val="0002436C"/>
    <w:rsid w:val="00024B45"/>
    <w:rsid w:val="00024D22"/>
    <w:rsid w:val="00024E98"/>
    <w:rsid w:val="00024F69"/>
    <w:rsid w:val="000256FD"/>
    <w:rsid w:val="000258C8"/>
    <w:rsid w:val="000258EE"/>
    <w:rsid w:val="00025CCB"/>
    <w:rsid w:val="00025EBB"/>
    <w:rsid w:val="00025F5A"/>
    <w:rsid w:val="00026A73"/>
    <w:rsid w:val="00026C21"/>
    <w:rsid w:val="00026EBD"/>
    <w:rsid w:val="00027A6B"/>
    <w:rsid w:val="00027F7A"/>
    <w:rsid w:val="00030B81"/>
    <w:rsid w:val="00030C06"/>
    <w:rsid w:val="00032695"/>
    <w:rsid w:val="00032C06"/>
    <w:rsid w:val="00032F51"/>
    <w:rsid w:val="00034074"/>
    <w:rsid w:val="00034166"/>
    <w:rsid w:val="00034BBA"/>
    <w:rsid w:val="0003512E"/>
    <w:rsid w:val="0003590C"/>
    <w:rsid w:val="00035DBC"/>
    <w:rsid w:val="00035E3F"/>
    <w:rsid w:val="00037246"/>
    <w:rsid w:val="00037719"/>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468F"/>
    <w:rsid w:val="00044C87"/>
    <w:rsid w:val="00044D24"/>
    <w:rsid w:val="0004513F"/>
    <w:rsid w:val="0004514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DD8"/>
    <w:rsid w:val="00052FD5"/>
    <w:rsid w:val="00053292"/>
    <w:rsid w:val="00053918"/>
    <w:rsid w:val="00053A8B"/>
    <w:rsid w:val="00053B0D"/>
    <w:rsid w:val="00053EB9"/>
    <w:rsid w:val="000541DB"/>
    <w:rsid w:val="00054291"/>
    <w:rsid w:val="00054A9D"/>
    <w:rsid w:val="00054E87"/>
    <w:rsid w:val="00054EE7"/>
    <w:rsid w:val="000550FD"/>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583"/>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A1"/>
    <w:rsid w:val="00073AC2"/>
    <w:rsid w:val="00074062"/>
    <w:rsid w:val="000741BA"/>
    <w:rsid w:val="00074A98"/>
    <w:rsid w:val="00074DA1"/>
    <w:rsid w:val="000753A9"/>
    <w:rsid w:val="000756FB"/>
    <w:rsid w:val="000758A6"/>
    <w:rsid w:val="00075931"/>
    <w:rsid w:val="00075CB9"/>
    <w:rsid w:val="00076260"/>
    <w:rsid w:val="00076792"/>
    <w:rsid w:val="00076939"/>
    <w:rsid w:val="00076D05"/>
    <w:rsid w:val="00076E73"/>
    <w:rsid w:val="00076F8B"/>
    <w:rsid w:val="0007703F"/>
    <w:rsid w:val="000770AB"/>
    <w:rsid w:val="000772B9"/>
    <w:rsid w:val="00077B59"/>
    <w:rsid w:val="00077E68"/>
    <w:rsid w:val="0008039E"/>
    <w:rsid w:val="00080660"/>
    <w:rsid w:val="00080B81"/>
    <w:rsid w:val="000812C6"/>
    <w:rsid w:val="000818F1"/>
    <w:rsid w:val="00081A74"/>
    <w:rsid w:val="00081C4A"/>
    <w:rsid w:val="00081CA0"/>
    <w:rsid w:val="00081D16"/>
    <w:rsid w:val="00081E70"/>
    <w:rsid w:val="00081FBB"/>
    <w:rsid w:val="00082372"/>
    <w:rsid w:val="0008292C"/>
    <w:rsid w:val="00082F45"/>
    <w:rsid w:val="000831BB"/>
    <w:rsid w:val="000836E0"/>
    <w:rsid w:val="00083715"/>
    <w:rsid w:val="000837D3"/>
    <w:rsid w:val="00083914"/>
    <w:rsid w:val="00083C47"/>
    <w:rsid w:val="00083EFA"/>
    <w:rsid w:val="00083F7B"/>
    <w:rsid w:val="00084584"/>
    <w:rsid w:val="00084AFF"/>
    <w:rsid w:val="00084D5F"/>
    <w:rsid w:val="00084DA8"/>
    <w:rsid w:val="00084FE9"/>
    <w:rsid w:val="0008513D"/>
    <w:rsid w:val="000852EE"/>
    <w:rsid w:val="000853CD"/>
    <w:rsid w:val="00085414"/>
    <w:rsid w:val="000856EA"/>
    <w:rsid w:val="00085872"/>
    <w:rsid w:val="00086096"/>
    <w:rsid w:val="000869AF"/>
    <w:rsid w:val="00086B5F"/>
    <w:rsid w:val="00086D7D"/>
    <w:rsid w:val="00087227"/>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4B"/>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73C"/>
    <w:rsid w:val="000A0D11"/>
    <w:rsid w:val="000A192B"/>
    <w:rsid w:val="000A23BB"/>
    <w:rsid w:val="000A2867"/>
    <w:rsid w:val="000A2965"/>
    <w:rsid w:val="000A3119"/>
    <w:rsid w:val="000A429C"/>
    <w:rsid w:val="000A446A"/>
    <w:rsid w:val="000A5350"/>
    <w:rsid w:val="000A56A7"/>
    <w:rsid w:val="000A5797"/>
    <w:rsid w:val="000A59BE"/>
    <w:rsid w:val="000A6258"/>
    <w:rsid w:val="000A6696"/>
    <w:rsid w:val="000A6A3F"/>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3E3"/>
    <w:rsid w:val="000B24C6"/>
    <w:rsid w:val="000B3708"/>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D0F"/>
    <w:rsid w:val="000B7F2C"/>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A39"/>
    <w:rsid w:val="000D4D97"/>
    <w:rsid w:val="000D59A2"/>
    <w:rsid w:val="000D5A93"/>
    <w:rsid w:val="000D5C4C"/>
    <w:rsid w:val="000D66CB"/>
    <w:rsid w:val="000D6962"/>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2D79"/>
    <w:rsid w:val="000E3714"/>
    <w:rsid w:val="000E4168"/>
    <w:rsid w:val="000E4308"/>
    <w:rsid w:val="000E43AF"/>
    <w:rsid w:val="000E47A4"/>
    <w:rsid w:val="000E487E"/>
    <w:rsid w:val="000E4C75"/>
    <w:rsid w:val="000E4DC7"/>
    <w:rsid w:val="000E4F31"/>
    <w:rsid w:val="000E5367"/>
    <w:rsid w:val="000E56E7"/>
    <w:rsid w:val="000E5CFA"/>
    <w:rsid w:val="000E5F15"/>
    <w:rsid w:val="000E6158"/>
    <w:rsid w:val="000E76F7"/>
    <w:rsid w:val="000E77C9"/>
    <w:rsid w:val="000E7C5D"/>
    <w:rsid w:val="000F02F1"/>
    <w:rsid w:val="000F0568"/>
    <w:rsid w:val="000F0654"/>
    <w:rsid w:val="000F09C5"/>
    <w:rsid w:val="000F0AEE"/>
    <w:rsid w:val="000F1BA0"/>
    <w:rsid w:val="000F1D8D"/>
    <w:rsid w:val="000F205E"/>
    <w:rsid w:val="000F2227"/>
    <w:rsid w:val="000F25AC"/>
    <w:rsid w:val="000F25F6"/>
    <w:rsid w:val="000F26D2"/>
    <w:rsid w:val="000F2820"/>
    <w:rsid w:val="000F2C64"/>
    <w:rsid w:val="000F2E37"/>
    <w:rsid w:val="000F3399"/>
    <w:rsid w:val="000F3753"/>
    <w:rsid w:val="000F44A0"/>
    <w:rsid w:val="000F47BA"/>
    <w:rsid w:val="000F494F"/>
    <w:rsid w:val="000F4AAC"/>
    <w:rsid w:val="000F4BF0"/>
    <w:rsid w:val="000F5430"/>
    <w:rsid w:val="000F5872"/>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58E"/>
    <w:rsid w:val="001058D2"/>
    <w:rsid w:val="00105D90"/>
    <w:rsid w:val="00105F2E"/>
    <w:rsid w:val="00105F9A"/>
    <w:rsid w:val="00106A6F"/>
    <w:rsid w:val="0010715C"/>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09"/>
    <w:rsid w:val="0011323E"/>
    <w:rsid w:val="001136C4"/>
    <w:rsid w:val="00113A18"/>
    <w:rsid w:val="00114146"/>
    <w:rsid w:val="00114504"/>
    <w:rsid w:val="0011487F"/>
    <w:rsid w:val="00114AAB"/>
    <w:rsid w:val="00114BB3"/>
    <w:rsid w:val="00114C11"/>
    <w:rsid w:val="00114DD0"/>
    <w:rsid w:val="00114DF1"/>
    <w:rsid w:val="00114F5E"/>
    <w:rsid w:val="001150B3"/>
    <w:rsid w:val="001152DD"/>
    <w:rsid w:val="0011541C"/>
    <w:rsid w:val="001158A5"/>
    <w:rsid w:val="00115C68"/>
    <w:rsid w:val="00115FA3"/>
    <w:rsid w:val="00116082"/>
    <w:rsid w:val="0011615D"/>
    <w:rsid w:val="00116321"/>
    <w:rsid w:val="00116459"/>
    <w:rsid w:val="00116529"/>
    <w:rsid w:val="00116A86"/>
    <w:rsid w:val="00116FF8"/>
    <w:rsid w:val="001174C0"/>
    <w:rsid w:val="0011766C"/>
    <w:rsid w:val="0011780C"/>
    <w:rsid w:val="00117CA3"/>
    <w:rsid w:val="00117CB7"/>
    <w:rsid w:val="00117FD0"/>
    <w:rsid w:val="001200F6"/>
    <w:rsid w:val="001205B6"/>
    <w:rsid w:val="00120971"/>
    <w:rsid w:val="00120A1E"/>
    <w:rsid w:val="001210B9"/>
    <w:rsid w:val="00121358"/>
    <w:rsid w:val="001214A2"/>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049"/>
    <w:rsid w:val="00127561"/>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960"/>
    <w:rsid w:val="00133B79"/>
    <w:rsid w:val="001344FD"/>
    <w:rsid w:val="00134838"/>
    <w:rsid w:val="00134AAE"/>
    <w:rsid w:val="00134F28"/>
    <w:rsid w:val="0013553A"/>
    <w:rsid w:val="001355E5"/>
    <w:rsid w:val="0013571C"/>
    <w:rsid w:val="001359CD"/>
    <w:rsid w:val="00135EDB"/>
    <w:rsid w:val="001360B6"/>
    <w:rsid w:val="00136593"/>
    <w:rsid w:val="0013675F"/>
    <w:rsid w:val="0013680A"/>
    <w:rsid w:val="001368FA"/>
    <w:rsid w:val="0013743A"/>
    <w:rsid w:val="001375F0"/>
    <w:rsid w:val="001376BC"/>
    <w:rsid w:val="0013772F"/>
    <w:rsid w:val="0013797F"/>
    <w:rsid w:val="0014000B"/>
    <w:rsid w:val="001404AD"/>
    <w:rsid w:val="0014067F"/>
    <w:rsid w:val="00140923"/>
    <w:rsid w:val="00140BC9"/>
    <w:rsid w:val="00140BD3"/>
    <w:rsid w:val="00140EB9"/>
    <w:rsid w:val="0014138C"/>
    <w:rsid w:val="0014196A"/>
    <w:rsid w:val="001419C0"/>
    <w:rsid w:val="00141F8A"/>
    <w:rsid w:val="001421E8"/>
    <w:rsid w:val="001422C1"/>
    <w:rsid w:val="00142359"/>
    <w:rsid w:val="0014256D"/>
    <w:rsid w:val="0014300B"/>
    <w:rsid w:val="0014374C"/>
    <w:rsid w:val="00143891"/>
    <w:rsid w:val="00143B31"/>
    <w:rsid w:val="00143DBB"/>
    <w:rsid w:val="001444E9"/>
    <w:rsid w:val="001445B3"/>
    <w:rsid w:val="001445F4"/>
    <w:rsid w:val="001449E8"/>
    <w:rsid w:val="00144A9D"/>
    <w:rsid w:val="00144B24"/>
    <w:rsid w:val="00144BF3"/>
    <w:rsid w:val="00144E7F"/>
    <w:rsid w:val="00144F3F"/>
    <w:rsid w:val="001452F5"/>
    <w:rsid w:val="00145E45"/>
    <w:rsid w:val="0014612C"/>
    <w:rsid w:val="001463F1"/>
    <w:rsid w:val="00146797"/>
    <w:rsid w:val="00146814"/>
    <w:rsid w:val="00146E12"/>
    <w:rsid w:val="00146E7A"/>
    <w:rsid w:val="00147327"/>
    <w:rsid w:val="001474F7"/>
    <w:rsid w:val="001476CE"/>
    <w:rsid w:val="00147E0A"/>
    <w:rsid w:val="00147EAB"/>
    <w:rsid w:val="001501ED"/>
    <w:rsid w:val="001508DA"/>
    <w:rsid w:val="00150C4B"/>
    <w:rsid w:val="00151125"/>
    <w:rsid w:val="00151184"/>
    <w:rsid w:val="001514A3"/>
    <w:rsid w:val="001514FB"/>
    <w:rsid w:val="00151715"/>
    <w:rsid w:val="001518A2"/>
    <w:rsid w:val="001529E2"/>
    <w:rsid w:val="0015346B"/>
    <w:rsid w:val="00153AC2"/>
    <w:rsid w:val="00153FD9"/>
    <w:rsid w:val="00154173"/>
    <w:rsid w:val="0015433D"/>
    <w:rsid w:val="0015466F"/>
    <w:rsid w:val="0015512D"/>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9FD"/>
    <w:rsid w:val="00163AAA"/>
    <w:rsid w:val="00163B0B"/>
    <w:rsid w:val="0016413C"/>
    <w:rsid w:val="0016451D"/>
    <w:rsid w:val="00164629"/>
    <w:rsid w:val="00164C39"/>
    <w:rsid w:val="00164E92"/>
    <w:rsid w:val="001652BD"/>
    <w:rsid w:val="001654B3"/>
    <w:rsid w:val="0016556E"/>
    <w:rsid w:val="00165585"/>
    <w:rsid w:val="00165876"/>
    <w:rsid w:val="00165A30"/>
    <w:rsid w:val="00165B8E"/>
    <w:rsid w:val="00165DE2"/>
    <w:rsid w:val="00166331"/>
    <w:rsid w:val="001664A4"/>
    <w:rsid w:val="0016655E"/>
    <w:rsid w:val="00166689"/>
    <w:rsid w:val="00166765"/>
    <w:rsid w:val="00166CBD"/>
    <w:rsid w:val="001670C6"/>
    <w:rsid w:val="00167530"/>
    <w:rsid w:val="00167623"/>
    <w:rsid w:val="00167822"/>
    <w:rsid w:val="00167C9B"/>
    <w:rsid w:val="00167D11"/>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60B"/>
    <w:rsid w:val="00174A8F"/>
    <w:rsid w:val="00174E70"/>
    <w:rsid w:val="00174EB2"/>
    <w:rsid w:val="00175F6C"/>
    <w:rsid w:val="00176262"/>
    <w:rsid w:val="00176533"/>
    <w:rsid w:val="001767EA"/>
    <w:rsid w:val="00176E54"/>
    <w:rsid w:val="00176F66"/>
    <w:rsid w:val="00177E51"/>
    <w:rsid w:val="00177F22"/>
    <w:rsid w:val="00180087"/>
    <w:rsid w:val="001803F8"/>
    <w:rsid w:val="0018058E"/>
    <w:rsid w:val="00180901"/>
    <w:rsid w:val="001814F4"/>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1C9"/>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9D9"/>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485"/>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6C03"/>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71A"/>
    <w:rsid w:val="001B673B"/>
    <w:rsid w:val="001B6C1C"/>
    <w:rsid w:val="001C0289"/>
    <w:rsid w:val="001C02C0"/>
    <w:rsid w:val="001C0A67"/>
    <w:rsid w:val="001C16BF"/>
    <w:rsid w:val="001C1D24"/>
    <w:rsid w:val="001C1E84"/>
    <w:rsid w:val="001C20B4"/>
    <w:rsid w:val="001C21B2"/>
    <w:rsid w:val="001C22E8"/>
    <w:rsid w:val="001C2734"/>
    <w:rsid w:val="001C2BCB"/>
    <w:rsid w:val="001C3296"/>
    <w:rsid w:val="001C387B"/>
    <w:rsid w:val="001C389F"/>
    <w:rsid w:val="001C3ADA"/>
    <w:rsid w:val="001C3FA4"/>
    <w:rsid w:val="001C4282"/>
    <w:rsid w:val="001C47B8"/>
    <w:rsid w:val="001C4936"/>
    <w:rsid w:val="001C50E5"/>
    <w:rsid w:val="001C5294"/>
    <w:rsid w:val="001C5683"/>
    <w:rsid w:val="001C6F58"/>
    <w:rsid w:val="001C7201"/>
    <w:rsid w:val="001C7535"/>
    <w:rsid w:val="001C7992"/>
    <w:rsid w:val="001C7A08"/>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9EC"/>
    <w:rsid w:val="001D3D12"/>
    <w:rsid w:val="001D4629"/>
    <w:rsid w:val="001D4AC4"/>
    <w:rsid w:val="001D4B4F"/>
    <w:rsid w:val="001D4D0C"/>
    <w:rsid w:val="001D4FE9"/>
    <w:rsid w:val="001D5370"/>
    <w:rsid w:val="001D56CF"/>
    <w:rsid w:val="001D5B9A"/>
    <w:rsid w:val="001D5E22"/>
    <w:rsid w:val="001D68CC"/>
    <w:rsid w:val="001D6B0B"/>
    <w:rsid w:val="001D6E6D"/>
    <w:rsid w:val="001D7E36"/>
    <w:rsid w:val="001E0296"/>
    <w:rsid w:val="001E02CB"/>
    <w:rsid w:val="001E05D0"/>
    <w:rsid w:val="001E062D"/>
    <w:rsid w:val="001E0703"/>
    <w:rsid w:val="001E0730"/>
    <w:rsid w:val="001E101A"/>
    <w:rsid w:val="001E1348"/>
    <w:rsid w:val="001E139F"/>
    <w:rsid w:val="001E18A9"/>
    <w:rsid w:val="001E1CE9"/>
    <w:rsid w:val="001E1F07"/>
    <w:rsid w:val="001E1FD7"/>
    <w:rsid w:val="001E200F"/>
    <w:rsid w:val="001E21B8"/>
    <w:rsid w:val="001E265B"/>
    <w:rsid w:val="001E272C"/>
    <w:rsid w:val="001E2FBF"/>
    <w:rsid w:val="001E33ED"/>
    <w:rsid w:val="001E34A7"/>
    <w:rsid w:val="001E3694"/>
    <w:rsid w:val="001E38E5"/>
    <w:rsid w:val="001E394F"/>
    <w:rsid w:val="001E3A54"/>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62F"/>
    <w:rsid w:val="001F5E04"/>
    <w:rsid w:val="001F5E8A"/>
    <w:rsid w:val="001F5EEB"/>
    <w:rsid w:val="001F607B"/>
    <w:rsid w:val="001F62C7"/>
    <w:rsid w:val="001F67C4"/>
    <w:rsid w:val="001F696B"/>
    <w:rsid w:val="001F6B09"/>
    <w:rsid w:val="001F6C66"/>
    <w:rsid w:val="001F781E"/>
    <w:rsid w:val="001F78A2"/>
    <w:rsid w:val="001F79B8"/>
    <w:rsid w:val="001F7B38"/>
    <w:rsid w:val="001F7B68"/>
    <w:rsid w:val="001F7EBE"/>
    <w:rsid w:val="001F7F08"/>
    <w:rsid w:val="0020023B"/>
    <w:rsid w:val="00200472"/>
    <w:rsid w:val="002005A4"/>
    <w:rsid w:val="0020073E"/>
    <w:rsid w:val="00200A02"/>
    <w:rsid w:val="00200CDF"/>
    <w:rsid w:val="00200EF8"/>
    <w:rsid w:val="00201098"/>
    <w:rsid w:val="002010E9"/>
    <w:rsid w:val="0020114A"/>
    <w:rsid w:val="00201338"/>
    <w:rsid w:val="00201D25"/>
    <w:rsid w:val="00202044"/>
    <w:rsid w:val="00202975"/>
    <w:rsid w:val="0020300F"/>
    <w:rsid w:val="0020305D"/>
    <w:rsid w:val="00203BF8"/>
    <w:rsid w:val="00203C74"/>
    <w:rsid w:val="0020426D"/>
    <w:rsid w:val="002042CF"/>
    <w:rsid w:val="0020439B"/>
    <w:rsid w:val="002046C5"/>
    <w:rsid w:val="002046F8"/>
    <w:rsid w:val="00204857"/>
    <w:rsid w:val="00204E1C"/>
    <w:rsid w:val="00204E6A"/>
    <w:rsid w:val="0020517E"/>
    <w:rsid w:val="002051DF"/>
    <w:rsid w:val="00205488"/>
    <w:rsid w:val="0020552B"/>
    <w:rsid w:val="002057FB"/>
    <w:rsid w:val="00205CB6"/>
    <w:rsid w:val="00206559"/>
    <w:rsid w:val="002065A9"/>
    <w:rsid w:val="002067A9"/>
    <w:rsid w:val="00206BA9"/>
    <w:rsid w:val="00206E45"/>
    <w:rsid w:val="00206E77"/>
    <w:rsid w:val="00207238"/>
    <w:rsid w:val="002072BB"/>
    <w:rsid w:val="00207624"/>
    <w:rsid w:val="002079A9"/>
    <w:rsid w:val="00207B95"/>
    <w:rsid w:val="00207EF1"/>
    <w:rsid w:val="0021060F"/>
    <w:rsid w:val="002106BF"/>
    <w:rsid w:val="00210D82"/>
    <w:rsid w:val="0021151D"/>
    <w:rsid w:val="00211848"/>
    <w:rsid w:val="00211D40"/>
    <w:rsid w:val="00211E5A"/>
    <w:rsid w:val="00212817"/>
    <w:rsid w:val="00212955"/>
    <w:rsid w:val="00212DA3"/>
    <w:rsid w:val="00212DB5"/>
    <w:rsid w:val="00213063"/>
    <w:rsid w:val="002136EA"/>
    <w:rsid w:val="00213832"/>
    <w:rsid w:val="002145C9"/>
    <w:rsid w:val="0021473D"/>
    <w:rsid w:val="00214BB5"/>
    <w:rsid w:val="002151CF"/>
    <w:rsid w:val="00215375"/>
    <w:rsid w:val="00215BF1"/>
    <w:rsid w:val="002168E3"/>
    <w:rsid w:val="0021710F"/>
    <w:rsid w:val="00217470"/>
    <w:rsid w:val="002178A8"/>
    <w:rsid w:val="00217F53"/>
    <w:rsid w:val="002202DE"/>
    <w:rsid w:val="00220385"/>
    <w:rsid w:val="002205E1"/>
    <w:rsid w:val="0022074E"/>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5CD5"/>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773"/>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CD0"/>
    <w:rsid w:val="00237F20"/>
    <w:rsid w:val="002404BD"/>
    <w:rsid w:val="002405E7"/>
    <w:rsid w:val="00240ACB"/>
    <w:rsid w:val="00240B83"/>
    <w:rsid w:val="00240DFF"/>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BA9"/>
    <w:rsid w:val="00244E21"/>
    <w:rsid w:val="00244E35"/>
    <w:rsid w:val="0024511B"/>
    <w:rsid w:val="0024537C"/>
    <w:rsid w:val="0024539B"/>
    <w:rsid w:val="002454AD"/>
    <w:rsid w:val="0024559F"/>
    <w:rsid w:val="00245D69"/>
    <w:rsid w:val="00246089"/>
    <w:rsid w:val="0024621F"/>
    <w:rsid w:val="0024626D"/>
    <w:rsid w:val="002468A1"/>
    <w:rsid w:val="002469DA"/>
    <w:rsid w:val="00246A49"/>
    <w:rsid w:val="00247905"/>
    <w:rsid w:val="002479CE"/>
    <w:rsid w:val="00247C01"/>
    <w:rsid w:val="00247D03"/>
    <w:rsid w:val="0025033D"/>
    <w:rsid w:val="0025070B"/>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123"/>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143"/>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8AB"/>
    <w:rsid w:val="002679D2"/>
    <w:rsid w:val="00267C7A"/>
    <w:rsid w:val="00267D4D"/>
    <w:rsid w:val="002702FC"/>
    <w:rsid w:val="00270344"/>
    <w:rsid w:val="002707D8"/>
    <w:rsid w:val="00270870"/>
    <w:rsid w:val="00270E62"/>
    <w:rsid w:val="00271011"/>
    <w:rsid w:val="0027102A"/>
    <w:rsid w:val="002715CC"/>
    <w:rsid w:val="00271A5C"/>
    <w:rsid w:val="002720CE"/>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77E81"/>
    <w:rsid w:val="0028019A"/>
    <w:rsid w:val="00280B0D"/>
    <w:rsid w:val="002811F0"/>
    <w:rsid w:val="00281234"/>
    <w:rsid w:val="002814E7"/>
    <w:rsid w:val="002816C9"/>
    <w:rsid w:val="00281A66"/>
    <w:rsid w:val="00281ACF"/>
    <w:rsid w:val="00282670"/>
    <w:rsid w:val="00282981"/>
    <w:rsid w:val="00282F16"/>
    <w:rsid w:val="0028303A"/>
    <w:rsid w:val="0028305D"/>
    <w:rsid w:val="00283777"/>
    <w:rsid w:val="00283AEC"/>
    <w:rsid w:val="00283C23"/>
    <w:rsid w:val="002840C4"/>
    <w:rsid w:val="00284102"/>
    <w:rsid w:val="00284297"/>
    <w:rsid w:val="00284893"/>
    <w:rsid w:val="00284DD5"/>
    <w:rsid w:val="00285EB7"/>
    <w:rsid w:val="00285F61"/>
    <w:rsid w:val="00286393"/>
    <w:rsid w:val="00286439"/>
    <w:rsid w:val="0028694B"/>
    <w:rsid w:val="00286DE1"/>
    <w:rsid w:val="00287328"/>
    <w:rsid w:val="00287720"/>
    <w:rsid w:val="00287886"/>
    <w:rsid w:val="00287A14"/>
    <w:rsid w:val="00287BAB"/>
    <w:rsid w:val="00287C82"/>
    <w:rsid w:val="00287DEF"/>
    <w:rsid w:val="00287F26"/>
    <w:rsid w:val="0029004F"/>
    <w:rsid w:val="00290598"/>
    <w:rsid w:val="00290A20"/>
    <w:rsid w:val="00291222"/>
    <w:rsid w:val="002912FB"/>
    <w:rsid w:val="00291AAD"/>
    <w:rsid w:val="00292AA4"/>
    <w:rsid w:val="00292C0F"/>
    <w:rsid w:val="00292D29"/>
    <w:rsid w:val="00292FDA"/>
    <w:rsid w:val="00293679"/>
    <w:rsid w:val="00293703"/>
    <w:rsid w:val="002937BB"/>
    <w:rsid w:val="0029389E"/>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6A2"/>
    <w:rsid w:val="00297DBB"/>
    <w:rsid w:val="002A065F"/>
    <w:rsid w:val="002A0A50"/>
    <w:rsid w:val="002A0AA1"/>
    <w:rsid w:val="002A0E4C"/>
    <w:rsid w:val="002A11CC"/>
    <w:rsid w:val="002A1903"/>
    <w:rsid w:val="002A1979"/>
    <w:rsid w:val="002A1E2A"/>
    <w:rsid w:val="002A22F5"/>
    <w:rsid w:val="002A254C"/>
    <w:rsid w:val="002A25E4"/>
    <w:rsid w:val="002A2760"/>
    <w:rsid w:val="002A2F89"/>
    <w:rsid w:val="002A2F9A"/>
    <w:rsid w:val="002A33F9"/>
    <w:rsid w:val="002A4534"/>
    <w:rsid w:val="002A459E"/>
    <w:rsid w:val="002A462A"/>
    <w:rsid w:val="002A48C1"/>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3CE"/>
    <w:rsid w:val="002B5890"/>
    <w:rsid w:val="002B5A8C"/>
    <w:rsid w:val="002B6632"/>
    <w:rsid w:val="002B6B26"/>
    <w:rsid w:val="002B6DF2"/>
    <w:rsid w:val="002B6FC7"/>
    <w:rsid w:val="002B72E6"/>
    <w:rsid w:val="002B788D"/>
    <w:rsid w:val="002B79F4"/>
    <w:rsid w:val="002B7AAE"/>
    <w:rsid w:val="002B7B3D"/>
    <w:rsid w:val="002B7D22"/>
    <w:rsid w:val="002B7F1D"/>
    <w:rsid w:val="002C0316"/>
    <w:rsid w:val="002C038F"/>
    <w:rsid w:val="002C0787"/>
    <w:rsid w:val="002C0E60"/>
    <w:rsid w:val="002C137C"/>
    <w:rsid w:val="002C1452"/>
    <w:rsid w:val="002C1D46"/>
    <w:rsid w:val="002C1E17"/>
    <w:rsid w:val="002C20F7"/>
    <w:rsid w:val="002C2912"/>
    <w:rsid w:val="002C2CCB"/>
    <w:rsid w:val="002C2E59"/>
    <w:rsid w:val="002C35C4"/>
    <w:rsid w:val="002C4D38"/>
    <w:rsid w:val="002C4EF0"/>
    <w:rsid w:val="002C52D7"/>
    <w:rsid w:val="002C6572"/>
    <w:rsid w:val="002C6D2E"/>
    <w:rsid w:val="002C7758"/>
    <w:rsid w:val="002C7A0D"/>
    <w:rsid w:val="002C7C8D"/>
    <w:rsid w:val="002D0036"/>
    <w:rsid w:val="002D004C"/>
    <w:rsid w:val="002D07DE"/>
    <w:rsid w:val="002D09A6"/>
    <w:rsid w:val="002D0BDB"/>
    <w:rsid w:val="002D0DDC"/>
    <w:rsid w:val="002D0EEB"/>
    <w:rsid w:val="002D0F6D"/>
    <w:rsid w:val="002D16C1"/>
    <w:rsid w:val="002D18B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66"/>
    <w:rsid w:val="002E6CB7"/>
    <w:rsid w:val="002E6F69"/>
    <w:rsid w:val="002E7014"/>
    <w:rsid w:val="002E7B48"/>
    <w:rsid w:val="002E7EFC"/>
    <w:rsid w:val="002E7FC6"/>
    <w:rsid w:val="002F03AB"/>
    <w:rsid w:val="002F08BE"/>
    <w:rsid w:val="002F1463"/>
    <w:rsid w:val="002F1472"/>
    <w:rsid w:val="002F1B4E"/>
    <w:rsid w:val="002F219C"/>
    <w:rsid w:val="002F21CC"/>
    <w:rsid w:val="002F258F"/>
    <w:rsid w:val="002F26A2"/>
    <w:rsid w:val="002F287C"/>
    <w:rsid w:val="002F3D94"/>
    <w:rsid w:val="002F4314"/>
    <w:rsid w:val="002F46CB"/>
    <w:rsid w:val="002F4937"/>
    <w:rsid w:val="002F4ACC"/>
    <w:rsid w:val="002F4F99"/>
    <w:rsid w:val="002F4FDA"/>
    <w:rsid w:val="002F5131"/>
    <w:rsid w:val="002F522B"/>
    <w:rsid w:val="002F53C2"/>
    <w:rsid w:val="002F5BE3"/>
    <w:rsid w:val="002F5E63"/>
    <w:rsid w:val="002F6028"/>
    <w:rsid w:val="002F62AF"/>
    <w:rsid w:val="002F64A0"/>
    <w:rsid w:val="002F6582"/>
    <w:rsid w:val="002F6ED6"/>
    <w:rsid w:val="002F7548"/>
    <w:rsid w:val="002F79E5"/>
    <w:rsid w:val="00300C09"/>
    <w:rsid w:val="00300C8F"/>
    <w:rsid w:val="00300E19"/>
    <w:rsid w:val="00301153"/>
    <w:rsid w:val="00301526"/>
    <w:rsid w:val="003016B1"/>
    <w:rsid w:val="00301857"/>
    <w:rsid w:val="003027ED"/>
    <w:rsid w:val="0030281E"/>
    <w:rsid w:val="00302C69"/>
    <w:rsid w:val="00302D9F"/>
    <w:rsid w:val="00302F53"/>
    <w:rsid w:val="003038C0"/>
    <w:rsid w:val="00303AED"/>
    <w:rsid w:val="00303CB4"/>
    <w:rsid w:val="00304109"/>
    <w:rsid w:val="003041FA"/>
    <w:rsid w:val="00304316"/>
    <w:rsid w:val="00304EBF"/>
    <w:rsid w:val="00304EC6"/>
    <w:rsid w:val="00304FEC"/>
    <w:rsid w:val="003054DD"/>
    <w:rsid w:val="003059B2"/>
    <w:rsid w:val="003059EF"/>
    <w:rsid w:val="00305D60"/>
    <w:rsid w:val="00306040"/>
    <w:rsid w:val="003069BD"/>
    <w:rsid w:val="00306FB0"/>
    <w:rsid w:val="00307268"/>
    <w:rsid w:val="00307434"/>
    <w:rsid w:val="0030755D"/>
    <w:rsid w:val="003077F2"/>
    <w:rsid w:val="003078FC"/>
    <w:rsid w:val="00307C69"/>
    <w:rsid w:val="0031015A"/>
    <w:rsid w:val="00310183"/>
    <w:rsid w:val="00310AF1"/>
    <w:rsid w:val="00310B2A"/>
    <w:rsid w:val="00310B38"/>
    <w:rsid w:val="00310B6E"/>
    <w:rsid w:val="00311062"/>
    <w:rsid w:val="0031117A"/>
    <w:rsid w:val="003112C2"/>
    <w:rsid w:val="00311447"/>
    <w:rsid w:val="0031186F"/>
    <w:rsid w:val="00311B8A"/>
    <w:rsid w:val="00311F10"/>
    <w:rsid w:val="00312025"/>
    <w:rsid w:val="003121C6"/>
    <w:rsid w:val="003125DD"/>
    <w:rsid w:val="00312D6F"/>
    <w:rsid w:val="00312DBF"/>
    <w:rsid w:val="0031378C"/>
    <w:rsid w:val="0031387F"/>
    <w:rsid w:val="00313FD2"/>
    <w:rsid w:val="00314532"/>
    <w:rsid w:val="00314622"/>
    <w:rsid w:val="003147D4"/>
    <w:rsid w:val="00314AAF"/>
    <w:rsid w:val="0031539C"/>
    <w:rsid w:val="003153A4"/>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371F3"/>
    <w:rsid w:val="0034000E"/>
    <w:rsid w:val="00340029"/>
    <w:rsid w:val="00340664"/>
    <w:rsid w:val="003407E7"/>
    <w:rsid w:val="003408A7"/>
    <w:rsid w:val="0034170B"/>
    <w:rsid w:val="003419B1"/>
    <w:rsid w:val="00341F49"/>
    <w:rsid w:val="00342130"/>
    <w:rsid w:val="003429AC"/>
    <w:rsid w:val="00342B6F"/>
    <w:rsid w:val="003435F8"/>
    <w:rsid w:val="00343AB5"/>
    <w:rsid w:val="00344369"/>
    <w:rsid w:val="00344631"/>
    <w:rsid w:val="0034486F"/>
    <w:rsid w:val="00344DAA"/>
    <w:rsid w:val="00344DD2"/>
    <w:rsid w:val="00345151"/>
    <w:rsid w:val="003453F4"/>
    <w:rsid w:val="003455A2"/>
    <w:rsid w:val="00345872"/>
    <w:rsid w:val="00345E4D"/>
    <w:rsid w:val="00345F93"/>
    <w:rsid w:val="00346D6E"/>
    <w:rsid w:val="00346E6F"/>
    <w:rsid w:val="00347A7B"/>
    <w:rsid w:val="00350317"/>
    <w:rsid w:val="00350C2E"/>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678"/>
    <w:rsid w:val="0035588B"/>
    <w:rsid w:val="00355989"/>
    <w:rsid w:val="00355AFC"/>
    <w:rsid w:val="00356306"/>
    <w:rsid w:val="003563CE"/>
    <w:rsid w:val="00356D0D"/>
    <w:rsid w:val="0035711D"/>
    <w:rsid w:val="003573A0"/>
    <w:rsid w:val="0035756F"/>
    <w:rsid w:val="003579BB"/>
    <w:rsid w:val="00357B3E"/>
    <w:rsid w:val="00357DA8"/>
    <w:rsid w:val="00357F0E"/>
    <w:rsid w:val="00357FD5"/>
    <w:rsid w:val="00360B32"/>
    <w:rsid w:val="00360D6B"/>
    <w:rsid w:val="00360E4F"/>
    <w:rsid w:val="00361273"/>
    <w:rsid w:val="003613B9"/>
    <w:rsid w:val="0036146B"/>
    <w:rsid w:val="003617C5"/>
    <w:rsid w:val="003618EE"/>
    <w:rsid w:val="00361B3D"/>
    <w:rsid w:val="003621B4"/>
    <w:rsid w:val="00362430"/>
    <w:rsid w:val="00362442"/>
    <w:rsid w:val="003626F9"/>
    <w:rsid w:val="0036398E"/>
    <w:rsid w:val="00364AC4"/>
    <w:rsid w:val="00364C6A"/>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1826"/>
    <w:rsid w:val="003727D7"/>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9C8"/>
    <w:rsid w:val="00376B5B"/>
    <w:rsid w:val="00376C99"/>
    <w:rsid w:val="00376DAE"/>
    <w:rsid w:val="00376EE4"/>
    <w:rsid w:val="003770A4"/>
    <w:rsid w:val="00377306"/>
    <w:rsid w:val="003775F8"/>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C83"/>
    <w:rsid w:val="00382CBD"/>
    <w:rsid w:val="00382D03"/>
    <w:rsid w:val="00383152"/>
    <w:rsid w:val="003834CF"/>
    <w:rsid w:val="00383BC8"/>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6F2"/>
    <w:rsid w:val="00396CC9"/>
    <w:rsid w:val="00397597"/>
    <w:rsid w:val="00397625"/>
    <w:rsid w:val="0039762F"/>
    <w:rsid w:val="0039794A"/>
    <w:rsid w:val="003979E2"/>
    <w:rsid w:val="00397A51"/>
    <w:rsid w:val="003A09E2"/>
    <w:rsid w:val="003A0FCE"/>
    <w:rsid w:val="003A13A2"/>
    <w:rsid w:val="003A1DCF"/>
    <w:rsid w:val="003A2063"/>
    <w:rsid w:val="003A21BC"/>
    <w:rsid w:val="003A22A4"/>
    <w:rsid w:val="003A22F0"/>
    <w:rsid w:val="003A251A"/>
    <w:rsid w:val="003A3018"/>
    <w:rsid w:val="003A3118"/>
    <w:rsid w:val="003A3594"/>
    <w:rsid w:val="003A39B7"/>
    <w:rsid w:val="003A3EEF"/>
    <w:rsid w:val="003A3FCA"/>
    <w:rsid w:val="003A434B"/>
    <w:rsid w:val="003A4413"/>
    <w:rsid w:val="003A48E6"/>
    <w:rsid w:val="003A4F98"/>
    <w:rsid w:val="003A50C7"/>
    <w:rsid w:val="003A52CA"/>
    <w:rsid w:val="003A56D5"/>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8A6"/>
    <w:rsid w:val="003C1979"/>
    <w:rsid w:val="003C1C7A"/>
    <w:rsid w:val="003C232F"/>
    <w:rsid w:val="003C24D3"/>
    <w:rsid w:val="003C2A8D"/>
    <w:rsid w:val="003C2B11"/>
    <w:rsid w:val="003C2D51"/>
    <w:rsid w:val="003C3311"/>
    <w:rsid w:val="003C3A83"/>
    <w:rsid w:val="003C3D01"/>
    <w:rsid w:val="003C4323"/>
    <w:rsid w:val="003C4D38"/>
    <w:rsid w:val="003C5546"/>
    <w:rsid w:val="003C5E5C"/>
    <w:rsid w:val="003C63D7"/>
    <w:rsid w:val="003C65C1"/>
    <w:rsid w:val="003C76E4"/>
    <w:rsid w:val="003D07B3"/>
    <w:rsid w:val="003D07E0"/>
    <w:rsid w:val="003D0BE7"/>
    <w:rsid w:val="003D0E89"/>
    <w:rsid w:val="003D1108"/>
    <w:rsid w:val="003D159C"/>
    <w:rsid w:val="003D1A83"/>
    <w:rsid w:val="003D1D26"/>
    <w:rsid w:val="003D2919"/>
    <w:rsid w:val="003D2C8B"/>
    <w:rsid w:val="003D31F3"/>
    <w:rsid w:val="003D3429"/>
    <w:rsid w:val="003D35FF"/>
    <w:rsid w:val="003D364C"/>
    <w:rsid w:val="003D3686"/>
    <w:rsid w:val="003D37DE"/>
    <w:rsid w:val="003D38A0"/>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531"/>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5C6"/>
    <w:rsid w:val="003F3E11"/>
    <w:rsid w:val="003F3F7A"/>
    <w:rsid w:val="003F433F"/>
    <w:rsid w:val="003F4935"/>
    <w:rsid w:val="003F4A4C"/>
    <w:rsid w:val="003F5053"/>
    <w:rsid w:val="003F5365"/>
    <w:rsid w:val="003F5C88"/>
    <w:rsid w:val="003F6196"/>
    <w:rsid w:val="003F66F1"/>
    <w:rsid w:val="003F6A74"/>
    <w:rsid w:val="003F6DE8"/>
    <w:rsid w:val="003F7182"/>
    <w:rsid w:val="003F7962"/>
    <w:rsid w:val="003F7F73"/>
    <w:rsid w:val="00400889"/>
    <w:rsid w:val="0040092D"/>
    <w:rsid w:val="004016FD"/>
    <w:rsid w:val="004022C7"/>
    <w:rsid w:val="00402695"/>
    <w:rsid w:val="0040274E"/>
    <w:rsid w:val="0040283A"/>
    <w:rsid w:val="004028D3"/>
    <w:rsid w:val="0040310E"/>
    <w:rsid w:val="0040317E"/>
    <w:rsid w:val="004036C4"/>
    <w:rsid w:val="00403954"/>
    <w:rsid w:val="00403B39"/>
    <w:rsid w:val="00403EBF"/>
    <w:rsid w:val="00403F92"/>
    <w:rsid w:val="00404030"/>
    <w:rsid w:val="004042AD"/>
    <w:rsid w:val="00404BA7"/>
    <w:rsid w:val="004051A0"/>
    <w:rsid w:val="00405411"/>
    <w:rsid w:val="00405568"/>
    <w:rsid w:val="004055D4"/>
    <w:rsid w:val="0040626A"/>
    <w:rsid w:val="00406284"/>
    <w:rsid w:val="0040677E"/>
    <w:rsid w:val="00406933"/>
    <w:rsid w:val="004069AB"/>
    <w:rsid w:val="00406C5E"/>
    <w:rsid w:val="00407059"/>
    <w:rsid w:val="0040718B"/>
    <w:rsid w:val="004072F1"/>
    <w:rsid w:val="00407349"/>
    <w:rsid w:val="004075EF"/>
    <w:rsid w:val="00407C3B"/>
    <w:rsid w:val="00407FF3"/>
    <w:rsid w:val="004103AD"/>
    <w:rsid w:val="004104D1"/>
    <w:rsid w:val="00410E91"/>
    <w:rsid w:val="00410F11"/>
    <w:rsid w:val="0041185D"/>
    <w:rsid w:val="00411E2C"/>
    <w:rsid w:val="004125CB"/>
    <w:rsid w:val="004128C5"/>
    <w:rsid w:val="00412A61"/>
    <w:rsid w:val="00412C70"/>
    <w:rsid w:val="00412CA6"/>
    <w:rsid w:val="00412E04"/>
    <w:rsid w:val="00413272"/>
    <w:rsid w:val="00413624"/>
    <w:rsid w:val="00413974"/>
    <w:rsid w:val="00413DD1"/>
    <w:rsid w:val="0041454C"/>
    <w:rsid w:val="00414554"/>
    <w:rsid w:val="00414632"/>
    <w:rsid w:val="00414C4E"/>
    <w:rsid w:val="00414D31"/>
    <w:rsid w:val="004152B2"/>
    <w:rsid w:val="0041565D"/>
    <w:rsid w:val="00415948"/>
    <w:rsid w:val="00415D62"/>
    <w:rsid w:val="00415DA7"/>
    <w:rsid w:val="00415E32"/>
    <w:rsid w:val="00416531"/>
    <w:rsid w:val="00417877"/>
    <w:rsid w:val="00417AF5"/>
    <w:rsid w:val="00417F53"/>
    <w:rsid w:val="004204B9"/>
    <w:rsid w:val="00420547"/>
    <w:rsid w:val="0042090A"/>
    <w:rsid w:val="00420C4D"/>
    <w:rsid w:val="00420D9D"/>
    <w:rsid w:val="00421EAB"/>
    <w:rsid w:val="00421F29"/>
    <w:rsid w:val="004226AD"/>
    <w:rsid w:val="004226EF"/>
    <w:rsid w:val="00422CB6"/>
    <w:rsid w:val="0042320D"/>
    <w:rsid w:val="00423521"/>
    <w:rsid w:val="0042353B"/>
    <w:rsid w:val="004247A7"/>
    <w:rsid w:val="00425495"/>
    <w:rsid w:val="00425583"/>
    <w:rsid w:val="00425667"/>
    <w:rsid w:val="004258D5"/>
    <w:rsid w:val="00425C6F"/>
    <w:rsid w:val="00425CAA"/>
    <w:rsid w:val="004267F2"/>
    <w:rsid w:val="004269AF"/>
    <w:rsid w:val="00426E09"/>
    <w:rsid w:val="00427006"/>
    <w:rsid w:val="00427246"/>
    <w:rsid w:val="00427766"/>
    <w:rsid w:val="00427D55"/>
    <w:rsid w:val="00430087"/>
    <w:rsid w:val="0043019F"/>
    <w:rsid w:val="004306AC"/>
    <w:rsid w:val="00430817"/>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6FB2"/>
    <w:rsid w:val="00437071"/>
    <w:rsid w:val="0043739C"/>
    <w:rsid w:val="0043740B"/>
    <w:rsid w:val="00437451"/>
    <w:rsid w:val="00437BA3"/>
    <w:rsid w:val="004407DF"/>
    <w:rsid w:val="00440A6F"/>
    <w:rsid w:val="00440AD4"/>
    <w:rsid w:val="00440BB6"/>
    <w:rsid w:val="00440DB3"/>
    <w:rsid w:val="0044164C"/>
    <w:rsid w:val="00441A31"/>
    <w:rsid w:val="00441C1A"/>
    <w:rsid w:val="00442552"/>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41A"/>
    <w:rsid w:val="00447504"/>
    <w:rsid w:val="0044760F"/>
    <w:rsid w:val="00447743"/>
    <w:rsid w:val="0044799A"/>
    <w:rsid w:val="0045067D"/>
    <w:rsid w:val="00450729"/>
    <w:rsid w:val="00450908"/>
    <w:rsid w:val="00450A30"/>
    <w:rsid w:val="00450D28"/>
    <w:rsid w:val="00450E00"/>
    <w:rsid w:val="00451515"/>
    <w:rsid w:val="00452B9B"/>
    <w:rsid w:val="004536A6"/>
    <w:rsid w:val="004537A1"/>
    <w:rsid w:val="00453D02"/>
    <w:rsid w:val="00453E4B"/>
    <w:rsid w:val="00453F4D"/>
    <w:rsid w:val="004542EB"/>
    <w:rsid w:val="00454919"/>
    <w:rsid w:val="00454BE3"/>
    <w:rsid w:val="00454E75"/>
    <w:rsid w:val="0045560B"/>
    <w:rsid w:val="0045566C"/>
    <w:rsid w:val="004558B5"/>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10E"/>
    <w:rsid w:val="00461227"/>
    <w:rsid w:val="00461513"/>
    <w:rsid w:val="00461EF6"/>
    <w:rsid w:val="004620FE"/>
    <w:rsid w:val="004623AB"/>
    <w:rsid w:val="0046264C"/>
    <w:rsid w:val="0046305E"/>
    <w:rsid w:val="004630C5"/>
    <w:rsid w:val="004631E8"/>
    <w:rsid w:val="00463A19"/>
    <w:rsid w:val="00463EEE"/>
    <w:rsid w:val="0046404C"/>
    <w:rsid w:val="00464479"/>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660C"/>
    <w:rsid w:val="0046719D"/>
    <w:rsid w:val="00467D18"/>
    <w:rsid w:val="00467F43"/>
    <w:rsid w:val="00467F76"/>
    <w:rsid w:val="00470142"/>
    <w:rsid w:val="00470508"/>
    <w:rsid w:val="00470609"/>
    <w:rsid w:val="00470610"/>
    <w:rsid w:val="004712DF"/>
    <w:rsid w:val="00471514"/>
    <w:rsid w:val="00471F0E"/>
    <w:rsid w:val="0047237E"/>
    <w:rsid w:val="00472414"/>
    <w:rsid w:val="0047270B"/>
    <w:rsid w:val="00472B6C"/>
    <w:rsid w:val="00472C64"/>
    <w:rsid w:val="00472EE1"/>
    <w:rsid w:val="004733BC"/>
    <w:rsid w:val="004734FD"/>
    <w:rsid w:val="004735FF"/>
    <w:rsid w:val="004742F9"/>
    <w:rsid w:val="00474309"/>
    <w:rsid w:val="00474467"/>
    <w:rsid w:val="004744E8"/>
    <w:rsid w:val="004746BF"/>
    <w:rsid w:val="004747F6"/>
    <w:rsid w:val="00474869"/>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43CD"/>
    <w:rsid w:val="00485065"/>
    <w:rsid w:val="0048509B"/>
    <w:rsid w:val="0048541B"/>
    <w:rsid w:val="004854DB"/>
    <w:rsid w:val="004858E0"/>
    <w:rsid w:val="00485A21"/>
    <w:rsid w:val="00485E85"/>
    <w:rsid w:val="00485FB7"/>
    <w:rsid w:val="00485FD1"/>
    <w:rsid w:val="0048641D"/>
    <w:rsid w:val="0048726E"/>
    <w:rsid w:val="00487BFD"/>
    <w:rsid w:val="00487DE5"/>
    <w:rsid w:val="00490EFC"/>
    <w:rsid w:val="004912EF"/>
    <w:rsid w:val="004914B6"/>
    <w:rsid w:val="0049156B"/>
    <w:rsid w:val="00491A1F"/>
    <w:rsid w:val="00491AAE"/>
    <w:rsid w:val="0049253B"/>
    <w:rsid w:val="00492685"/>
    <w:rsid w:val="004926B7"/>
    <w:rsid w:val="004926FE"/>
    <w:rsid w:val="00492E93"/>
    <w:rsid w:val="00492F43"/>
    <w:rsid w:val="00493671"/>
    <w:rsid w:val="0049432B"/>
    <w:rsid w:val="004947D2"/>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3AB0"/>
    <w:rsid w:val="004A45F8"/>
    <w:rsid w:val="004A47C1"/>
    <w:rsid w:val="004A4A90"/>
    <w:rsid w:val="004A5531"/>
    <w:rsid w:val="004A5AA7"/>
    <w:rsid w:val="004A5E7F"/>
    <w:rsid w:val="004A642D"/>
    <w:rsid w:val="004A6CFC"/>
    <w:rsid w:val="004A6E0B"/>
    <w:rsid w:val="004A6EC8"/>
    <w:rsid w:val="004A7010"/>
    <w:rsid w:val="004A74FE"/>
    <w:rsid w:val="004A7DAB"/>
    <w:rsid w:val="004A7EB0"/>
    <w:rsid w:val="004B0370"/>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4D2E"/>
    <w:rsid w:val="004B5007"/>
    <w:rsid w:val="004B6184"/>
    <w:rsid w:val="004B68AA"/>
    <w:rsid w:val="004B6A7E"/>
    <w:rsid w:val="004B6E60"/>
    <w:rsid w:val="004B6F70"/>
    <w:rsid w:val="004B76C6"/>
    <w:rsid w:val="004B79F9"/>
    <w:rsid w:val="004B7DF8"/>
    <w:rsid w:val="004C03F5"/>
    <w:rsid w:val="004C08CC"/>
    <w:rsid w:val="004C1030"/>
    <w:rsid w:val="004C1107"/>
    <w:rsid w:val="004C1240"/>
    <w:rsid w:val="004C1385"/>
    <w:rsid w:val="004C139E"/>
    <w:rsid w:val="004C157B"/>
    <w:rsid w:val="004C1C68"/>
    <w:rsid w:val="004C297F"/>
    <w:rsid w:val="004C347C"/>
    <w:rsid w:val="004C35FF"/>
    <w:rsid w:val="004C3DD7"/>
    <w:rsid w:val="004C42AF"/>
    <w:rsid w:val="004C479C"/>
    <w:rsid w:val="004C48BD"/>
    <w:rsid w:val="004C4F26"/>
    <w:rsid w:val="004C4F8F"/>
    <w:rsid w:val="004C52A3"/>
    <w:rsid w:val="004C54BB"/>
    <w:rsid w:val="004C55DB"/>
    <w:rsid w:val="004C5D48"/>
    <w:rsid w:val="004C5E2B"/>
    <w:rsid w:val="004C62A9"/>
    <w:rsid w:val="004C64D0"/>
    <w:rsid w:val="004C6A6C"/>
    <w:rsid w:val="004C6B11"/>
    <w:rsid w:val="004C6FD0"/>
    <w:rsid w:val="004C738A"/>
    <w:rsid w:val="004C7418"/>
    <w:rsid w:val="004C7599"/>
    <w:rsid w:val="004C7689"/>
    <w:rsid w:val="004C7B24"/>
    <w:rsid w:val="004C7CAB"/>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1C2"/>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3F2F"/>
    <w:rsid w:val="004F4249"/>
    <w:rsid w:val="004F46D8"/>
    <w:rsid w:val="004F4B0E"/>
    <w:rsid w:val="004F4D2F"/>
    <w:rsid w:val="004F547D"/>
    <w:rsid w:val="004F58DC"/>
    <w:rsid w:val="004F61B4"/>
    <w:rsid w:val="004F6A9C"/>
    <w:rsid w:val="004F7243"/>
    <w:rsid w:val="004F724E"/>
    <w:rsid w:val="004F72A2"/>
    <w:rsid w:val="004F72FE"/>
    <w:rsid w:val="004F770E"/>
    <w:rsid w:val="004F7E02"/>
    <w:rsid w:val="00500049"/>
    <w:rsid w:val="00500089"/>
    <w:rsid w:val="005003B3"/>
    <w:rsid w:val="00500404"/>
    <w:rsid w:val="005004A0"/>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C57"/>
    <w:rsid w:val="00511DF2"/>
    <w:rsid w:val="00511F5D"/>
    <w:rsid w:val="00512068"/>
    <w:rsid w:val="00512374"/>
    <w:rsid w:val="00512496"/>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7EC"/>
    <w:rsid w:val="005238A6"/>
    <w:rsid w:val="005239D6"/>
    <w:rsid w:val="0052445B"/>
    <w:rsid w:val="00524773"/>
    <w:rsid w:val="00524821"/>
    <w:rsid w:val="00524A92"/>
    <w:rsid w:val="00524AFE"/>
    <w:rsid w:val="00524DB5"/>
    <w:rsid w:val="00524EC7"/>
    <w:rsid w:val="005258C6"/>
    <w:rsid w:val="00525A8E"/>
    <w:rsid w:val="00525C0A"/>
    <w:rsid w:val="00525FCD"/>
    <w:rsid w:val="00526296"/>
    <w:rsid w:val="005264C4"/>
    <w:rsid w:val="00526506"/>
    <w:rsid w:val="00526541"/>
    <w:rsid w:val="00526AC3"/>
    <w:rsid w:val="00526BB7"/>
    <w:rsid w:val="00526CD9"/>
    <w:rsid w:val="00526CEC"/>
    <w:rsid w:val="0052756A"/>
    <w:rsid w:val="005279A2"/>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3970"/>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697"/>
    <w:rsid w:val="005406EE"/>
    <w:rsid w:val="00540C32"/>
    <w:rsid w:val="00540CD4"/>
    <w:rsid w:val="00540E10"/>
    <w:rsid w:val="0054106D"/>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4737"/>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930"/>
    <w:rsid w:val="00557B8B"/>
    <w:rsid w:val="00557E81"/>
    <w:rsid w:val="00560000"/>
    <w:rsid w:val="005601CD"/>
    <w:rsid w:val="0056080C"/>
    <w:rsid w:val="00560A29"/>
    <w:rsid w:val="00560F28"/>
    <w:rsid w:val="0056134C"/>
    <w:rsid w:val="00561470"/>
    <w:rsid w:val="005618B0"/>
    <w:rsid w:val="005625BD"/>
    <w:rsid w:val="00562929"/>
    <w:rsid w:val="00562B6E"/>
    <w:rsid w:val="00562CE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5C3E"/>
    <w:rsid w:val="005663DB"/>
    <w:rsid w:val="005665AC"/>
    <w:rsid w:val="005669B5"/>
    <w:rsid w:val="00566C37"/>
    <w:rsid w:val="00566F4E"/>
    <w:rsid w:val="00567009"/>
    <w:rsid w:val="005671FD"/>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432"/>
    <w:rsid w:val="0057253C"/>
    <w:rsid w:val="00572DB8"/>
    <w:rsid w:val="00572F11"/>
    <w:rsid w:val="005733E5"/>
    <w:rsid w:val="00573498"/>
    <w:rsid w:val="0057368E"/>
    <w:rsid w:val="005736AE"/>
    <w:rsid w:val="00573F00"/>
    <w:rsid w:val="00574374"/>
    <w:rsid w:val="00574436"/>
    <w:rsid w:val="00574492"/>
    <w:rsid w:val="00574C67"/>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3E"/>
    <w:rsid w:val="00586288"/>
    <w:rsid w:val="005863F5"/>
    <w:rsid w:val="005864BD"/>
    <w:rsid w:val="005864EC"/>
    <w:rsid w:val="00586602"/>
    <w:rsid w:val="00586BE1"/>
    <w:rsid w:val="0058706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9F7"/>
    <w:rsid w:val="00593A39"/>
    <w:rsid w:val="0059451A"/>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570"/>
    <w:rsid w:val="005A0F7F"/>
    <w:rsid w:val="005A159F"/>
    <w:rsid w:val="005A2961"/>
    <w:rsid w:val="005A2998"/>
    <w:rsid w:val="005A2B2E"/>
    <w:rsid w:val="005A2B3A"/>
    <w:rsid w:val="005A2BEB"/>
    <w:rsid w:val="005A2DE2"/>
    <w:rsid w:val="005A3093"/>
    <w:rsid w:val="005A31A3"/>
    <w:rsid w:val="005A32DF"/>
    <w:rsid w:val="005A33CE"/>
    <w:rsid w:val="005A34B5"/>
    <w:rsid w:val="005A39A0"/>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B82"/>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02"/>
    <w:rsid w:val="005B6072"/>
    <w:rsid w:val="005B627B"/>
    <w:rsid w:val="005B6308"/>
    <w:rsid w:val="005B6659"/>
    <w:rsid w:val="005B7346"/>
    <w:rsid w:val="005B75B6"/>
    <w:rsid w:val="005B75BD"/>
    <w:rsid w:val="005B78BA"/>
    <w:rsid w:val="005B7E59"/>
    <w:rsid w:val="005C0933"/>
    <w:rsid w:val="005C1BE4"/>
    <w:rsid w:val="005C1CC0"/>
    <w:rsid w:val="005C1CE7"/>
    <w:rsid w:val="005C1ED2"/>
    <w:rsid w:val="005C22DF"/>
    <w:rsid w:val="005C271B"/>
    <w:rsid w:val="005C29C6"/>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4B"/>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4A2"/>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0DD8"/>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82A"/>
    <w:rsid w:val="005E69E5"/>
    <w:rsid w:val="005E69E6"/>
    <w:rsid w:val="005E7237"/>
    <w:rsid w:val="005E7312"/>
    <w:rsid w:val="005E74BD"/>
    <w:rsid w:val="005E7BD8"/>
    <w:rsid w:val="005F024A"/>
    <w:rsid w:val="005F06B9"/>
    <w:rsid w:val="005F0A2C"/>
    <w:rsid w:val="005F0B92"/>
    <w:rsid w:val="005F0C38"/>
    <w:rsid w:val="005F1E70"/>
    <w:rsid w:val="005F1E90"/>
    <w:rsid w:val="005F2020"/>
    <w:rsid w:val="005F211E"/>
    <w:rsid w:val="005F2C28"/>
    <w:rsid w:val="005F2EB8"/>
    <w:rsid w:val="005F2F4A"/>
    <w:rsid w:val="005F3003"/>
    <w:rsid w:val="005F3697"/>
    <w:rsid w:val="005F388D"/>
    <w:rsid w:val="005F3E17"/>
    <w:rsid w:val="005F4032"/>
    <w:rsid w:val="005F4CC9"/>
    <w:rsid w:val="005F4F8E"/>
    <w:rsid w:val="005F5060"/>
    <w:rsid w:val="005F50D5"/>
    <w:rsid w:val="005F5116"/>
    <w:rsid w:val="005F5636"/>
    <w:rsid w:val="005F5B14"/>
    <w:rsid w:val="005F70C1"/>
    <w:rsid w:val="005F7158"/>
    <w:rsid w:val="005F7302"/>
    <w:rsid w:val="005F7442"/>
    <w:rsid w:val="005F77D8"/>
    <w:rsid w:val="005F797E"/>
    <w:rsid w:val="005F7A56"/>
    <w:rsid w:val="006000D2"/>
    <w:rsid w:val="00600B48"/>
    <w:rsid w:val="00600F23"/>
    <w:rsid w:val="0060110B"/>
    <w:rsid w:val="00601626"/>
    <w:rsid w:val="00601660"/>
    <w:rsid w:val="00601A29"/>
    <w:rsid w:val="00601ACB"/>
    <w:rsid w:val="00601BCF"/>
    <w:rsid w:val="00601E54"/>
    <w:rsid w:val="006029D5"/>
    <w:rsid w:val="00602B9C"/>
    <w:rsid w:val="00602E43"/>
    <w:rsid w:val="00602E8C"/>
    <w:rsid w:val="00602F1E"/>
    <w:rsid w:val="00604431"/>
    <w:rsid w:val="00604521"/>
    <w:rsid w:val="0060461D"/>
    <w:rsid w:val="00604D8B"/>
    <w:rsid w:val="00604F56"/>
    <w:rsid w:val="00605137"/>
    <w:rsid w:val="0060532C"/>
    <w:rsid w:val="00605977"/>
    <w:rsid w:val="00605F94"/>
    <w:rsid w:val="00606201"/>
    <w:rsid w:val="00606B08"/>
    <w:rsid w:val="00606BC2"/>
    <w:rsid w:val="00606E1A"/>
    <w:rsid w:val="00606E67"/>
    <w:rsid w:val="00607180"/>
    <w:rsid w:val="006072D3"/>
    <w:rsid w:val="006074B1"/>
    <w:rsid w:val="00607E48"/>
    <w:rsid w:val="00610378"/>
    <w:rsid w:val="00610649"/>
    <w:rsid w:val="00610C5D"/>
    <w:rsid w:val="00610DA9"/>
    <w:rsid w:val="006110A2"/>
    <w:rsid w:val="0061158E"/>
    <w:rsid w:val="00611932"/>
    <w:rsid w:val="0061258A"/>
    <w:rsid w:val="00612914"/>
    <w:rsid w:val="00612955"/>
    <w:rsid w:val="00612FF2"/>
    <w:rsid w:val="006134D3"/>
    <w:rsid w:val="0061384A"/>
    <w:rsid w:val="0061391A"/>
    <w:rsid w:val="00614127"/>
    <w:rsid w:val="006143F2"/>
    <w:rsid w:val="006145A3"/>
    <w:rsid w:val="00614799"/>
    <w:rsid w:val="00614DA4"/>
    <w:rsid w:val="00615068"/>
    <w:rsid w:val="0061530B"/>
    <w:rsid w:val="00615FFC"/>
    <w:rsid w:val="00616745"/>
    <w:rsid w:val="0061689A"/>
    <w:rsid w:val="00616F0C"/>
    <w:rsid w:val="006174D1"/>
    <w:rsid w:val="00617C00"/>
    <w:rsid w:val="00617D61"/>
    <w:rsid w:val="00617F4D"/>
    <w:rsid w:val="00617FE3"/>
    <w:rsid w:val="00620035"/>
    <w:rsid w:val="006202A0"/>
    <w:rsid w:val="00620D3E"/>
    <w:rsid w:val="00620DC1"/>
    <w:rsid w:val="00620FA9"/>
    <w:rsid w:val="0062122B"/>
    <w:rsid w:val="00621C9F"/>
    <w:rsid w:val="00621D1C"/>
    <w:rsid w:val="00621E6F"/>
    <w:rsid w:val="00622148"/>
    <w:rsid w:val="00622265"/>
    <w:rsid w:val="00622A18"/>
    <w:rsid w:val="00622C07"/>
    <w:rsid w:val="00623B86"/>
    <w:rsid w:val="00623CC3"/>
    <w:rsid w:val="006249BB"/>
    <w:rsid w:val="00624A93"/>
    <w:rsid w:val="00624EAE"/>
    <w:rsid w:val="00624F92"/>
    <w:rsid w:val="00625E29"/>
    <w:rsid w:val="00626530"/>
    <w:rsid w:val="006267A1"/>
    <w:rsid w:val="00626BF4"/>
    <w:rsid w:val="00626D27"/>
    <w:rsid w:val="00626E09"/>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37E51"/>
    <w:rsid w:val="006404A4"/>
    <w:rsid w:val="00640693"/>
    <w:rsid w:val="006406AA"/>
    <w:rsid w:val="006407BF"/>
    <w:rsid w:val="00640F22"/>
    <w:rsid w:val="006416C0"/>
    <w:rsid w:val="00641A1B"/>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05"/>
    <w:rsid w:val="00647162"/>
    <w:rsid w:val="0064751C"/>
    <w:rsid w:val="00647683"/>
    <w:rsid w:val="00647DDD"/>
    <w:rsid w:val="00647F0B"/>
    <w:rsid w:val="00650543"/>
    <w:rsid w:val="006506D6"/>
    <w:rsid w:val="00650A16"/>
    <w:rsid w:val="0065156D"/>
    <w:rsid w:val="006518E5"/>
    <w:rsid w:val="00651B5B"/>
    <w:rsid w:val="006521B0"/>
    <w:rsid w:val="0065231B"/>
    <w:rsid w:val="006530DC"/>
    <w:rsid w:val="00653119"/>
    <w:rsid w:val="0065312E"/>
    <w:rsid w:val="006531F5"/>
    <w:rsid w:val="00653592"/>
    <w:rsid w:val="00653EBC"/>
    <w:rsid w:val="0065433E"/>
    <w:rsid w:val="006545EB"/>
    <w:rsid w:val="006546A7"/>
    <w:rsid w:val="0065483C"/>
    <w:rsid w:val="00654A8B"/>
    <w:rsid w:val="006550DC"/>
    <w:rsid w:val="0065529F"/>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012"/>
    <w:rsid w:val="00661A47"/>
    <w:rsid w:val="00661FAD"/>
    <w:rsid w:val="0066235B"/>
    <w:rsid w:val="006625B4"/>
    <w:rsid w:val="00662C8B"/>
    <w:rsid w:val="0066319F"/>
    <w:rsid w:val="00663A19"/>
    <w:rsid w:val="00663BB0"/>
    <w:rsid w:val="00663D15"/>
    <w:rsid w:val="006642EB"/>
    <w:rsid w:val="00664A3F"/>
    <w:rsid w:val="0066581D"/>
    <w:rsid w:val="00665D81"/>
    <w:rsid w:val="006663B2"/>
    <w:rsid w:val="0066686D"/>
    <w:rsid w:val="00666A67"/>
    <w:rsid w:val="00666D68"/>
    <w:rsid w:val="00667486"/>
    <w:rsid w:val="00667AEF"/>
    <w:rsid w:val="00670189"/>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1FD"/>
    <w:rsid w:val="006743EF"/>
    <w:rsid w:val="006744BB"/>
    <w:rsid w:val="006749C0"/>
    <w:rsid w:val="00674B6E"/>
    <w:rsid w:val="00674DE9"/>
    <w:rsid w:val="00674F25"/>
    <w:rsid w:val="00675010"/>
    <w:rsid w:val="006753C5"/>
    <w:rsid w:val="006753C6"/>
    <w:rsid w:val="00675690"/>
    <w:rsid w:val="006756A8"/>
    <w:rsid w:val="0067595C"/>
    <w:rsid w:val="006761BA"/>
    <w:rsid w:val="0067628F"/>
    <w:rsid w:val="006764FE"/>
    <w:rsid w:val="00676839"/>
    <w:rsid w:val="00676B67"/>
    <w:rsid w:val="00676BFF"/>
    <w:rsid w:val="00676EC3"/>
    <w:rsid w:val="0067795D"/>
    <w:rsid w:val="00677991"/>
    <w:rsid w:val="00677EDD"/>
    <w:rsid w:val="00680032"/>
    <w:rsid w:val="006804E2"/>
    <w:rsid w:val="00680A81"/>
    <w:rsid w:val="00680D4D"/>
    <w:rsid w:val="006814C6"/>
    <w:rsid w:val="0068178F"/>
    <w:rsid w:val="00681D36"/>
    <w:rsid w:val="00682576"/>
    <w:rsid w:val="006825D7"/>
    <w:rsid w:val="00682AEF"/>
    <w:rsid w:val="00682BE4"/>
    <w:rsid w:val="00682E58"/>
    <w:rsid w:val="0068335D"/>
    <w:rsid w:val="0068381C"/>
    <w:rsid w:val="006841BC"/>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C01"/>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AA"/>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5EF8"/>
    <w:rsid w:val="006A62E1"/>
    <w:rsid w:val="006A62E6"/>
    <w:rsid w:val="006A633B"/>
    <w:rsid w:val="006A6709"/>
    <w:rsid w:val="006A6E63"/>
    <w:rsid w:val="006A79CD"/>
    <w:rsid w:val="006A7B02"/>
    <w:rsid w:val="006A7E14"/>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2E"/>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7F"/>
    <w:rsid w:val="006C3BA2"/>
    <w:rsid w:val="006C42B8"/>
    <w:rsid w:val="006C4403"/>
    <w:rsid w:val="006C48B4"/>
    <w:rsid w:val="006C48C1"/>
    <w:rsid w:val="006C4A22"/>
    <w:rsid w:val="006C4B89"/>
    <w:rsid w:val="006C6076"/>
    <w:rsid w:val="006C61E6"/>
    <w:rsid w:val="006C67E2"/>
    <w:rsid w:val="006C6A0F"/>
    <w:rsid w:val="006C6A6F"/>
    <w:rsid w:val="006C752E"/>
    <w:rsid w:val="006C7DD0"/>
    <w:rsid w:val="006C7DE1"/>
    <w:rsid w:val="006D0688"/>
    <w:rsid w:val="006D1103"/>
    <w:rsid w:val="006D169E"/>
    <w:rsid w:val="006D1831"/>
    <w:rsid w:val="006D1B42"/>
    <w:rsid w:val="006D2423"/>
    <w:rsid w:val="006D25C6"/>
    <w:rsid w:val="006D2DCA"/>
    <w:rsid w:val="006D2E5D"/>
    <w:rsid w:val="006D3446"/>
    <w:rsid w:val="006D358E"/>
    <w:rsid w:val="006D368E"/>
    <w:rsid w:val="006D3842"/>
    <w:rsid w:val="006D4902"/>
    <w:rsid w:val="006D4BBA"/>
    <w:rsid w:val="006D517A"/>
    <w:rsid w:val="006D547F"/>
    <w:rsid w:val="006D5662"/>
    <w:rsid w:val="006D585B"/>
    <w:rsid w:val="006D5978"/>
    <w:rsid w:val="006D5A3C"/>
    <w:rsid w:val="006D5B67"/>
    <w:rsid w:val="006D5CD5"/>
    <w:rsid w:val="006D5D07"/>
    <w:rsid w:val="006D5E53"/>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0FF2"/>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512"/>
    <w:rsid w:val="006F1711"/>
    <w:rsid w:val="006F182E"/>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BB2"/>
    <w:rsid w:val="00702F70"/>
    <w:rsid w:val="00703076"/>
    <w:rsid w:val="0070331A"/>
    <w:rsid w:val="007035ED"/>
    <w:rsid w:val="00703A95"/>
    <w:rsid w:val="00703E08"/>
    <w:rsid w:val="00703EC7"/>
    <w:rsid w:val="007041CA"/>
    <w:rsid w:val="007047B0"/>
    <w:rsid w:val="00704DB7"/>
    <w:rsid w:val="007050D2"/>
    <w:rsid w:val="0070555F"/>
    <w:rsid w:val="0070589D"/>
    <w:rsid w:val="00705A16"/>
    <w:rsid w:val="00706644"/>
    <w:rsid w:val="00706AC3"/>
    <w:rsid w:val="00706E89"/>
    <w:rsid w:val="007075E6"/>
    <w:rsid w:val="007077C2"/>
    <w:rsid w:val="00710340"/>
    <w:rsid w:val="007103CC"/>
    <w:rsid w:val="0071079C"/>
    <w:rsid w:val="00710818"/>
    <w:rsid w:val="00710BD6"/>
    <w:rsid w:val="00710C5D"/>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270"/>
    <w:rsid w:val="007233CE"/>
    <w:rsid w:val="007233D7"/>
    <w:rsid w:val="00723499"/>
    <w:rsid w:val="00723897"/>
    <w:rsid w:val="00724049"/>
    <w:rsid w:val="00724395"/>
    <w:rsid w:val="007253B9"/>
    <w:rsid w:val="00725AF5"/>
    <w:rsid w:val="00725C89"/>
    <w:rsid w:val="00725EBF"/>
    <w:rsid w:val="0072660C"/>
    <w:rsid w:val="007267B3"/>
    <w:rsid w:val="007267DE"/>
    <w:rsid w:val="00726C23"/>
    <w:rsid w:val="00727214"/>
    <w:rsid w:val="00727329"/>
    <w:rsid w:val="00727675"/>
    <w:rsid w:val="00727F1F"/>
    <w:rsid w:val="00730528"/>
    <w:rsid w:val="007305A1"/>
    <w:rsid w:val="00730910"/>
    <w:rsid w:val="00730A7E"/>
    <w:rsid w:val="00730AD3"/>
    <w:rsid w:val="00730FCD"/>
    <w:rsid w:val="00731656"/>
    <w:rsid w:val="0073170B"/>
    <w:rsid w:val="00731A19"/>
    <w:rsid w:val="00731A88"/>
    <w:rsid w:val="00731AF3"/>
    <w:rsid w:val="00731E5C"/>
    <w:rsid w:val="00732084"/>
    <w:rsid w:val="00732AB2"/>
    <w:rsid w:val="00732E40"/>
    <w:rsid w:val="00732F46"/>
    <w:rsid w:val="007330B5"/>
    <w:rsid w:val="00733193"/>
    <w:rsid w:val="00733805"/>
    <w:rsid w:val="00733972"/>
    <w:rsid w:val="007339D6"/>
    <w:rsid w:val="0073424E"/>
    <w:rsid w:val="007342C0"/>
    <w:rsid w:val="007343B3"/>
    <w:rsid w:val="0073468A"/>
    <w:rsid w:val="0073477B"/>
    <w:rsid w:val="007347AD"/>
    <w:rsid w:val="00734C29"/>
    <w:rsid w:val="00735662"/>
    <w:rsid w:val="0073583A"/>
    <w:rsid w:val="007358D0"/>
    <w:rsid w:val="007360DE"/>
    <w:rsid w:val="00736702"/>
    <w:rsid w:val="00736986"/>
    <w:rsid w:val="00737086"/>
    <w:rsid w:val="00737D04"/>
    <w:rsid w:val="00737E67"/>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01"/>
    <w:rsid w:val="00744B44"/>
    <w:rsid w:val="007455DA"/>
    <w:rsid w:val="007458A5"/>
    <w:rsid w:val="00745901"/>
    <w:rsid w:val="00745940"/>
    <w:rsid w:val="00745DD4"/>
    <w:rsid w:val="00746079"/>
    <w:rsid w:val="00746244"/>
    <w:rsid w:val="00746299"/>
    <w:rsid w:val="0074644F"/>
    <w:rsid w:val="00746581"/>
    <w:rsid w:val="00746886"/>
    <w:rsid w:val="0074799B"/>
    <w:rsid w:val="00750187"/>
    <w:rsid w:val="00750A15"/>
    <w:rsid w:val="00750A71"/>
    <w:rsid w:val="00750D3B"/>
    <w:rsid w:val="0075109C"/>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1C9"/>
    <w:rsid w:val="007667CC"/>
    <w:rsid w:val="00766A9B"/>
    <w:rsid w:val="00767428"/>
    <w:rsid w:val="0076792D"/>
    <w:rsid w:val="00767A6F"/>
    <w:rsid w:val="00767D7E"/>
    <w:rsid w:val="00770040"/>
    <w:rsid w:val="00770202"/>
    <w:rsid w:val="00770667"/>
    <w:rsid w:val="007708C5"/>
    <w:rsid w:val="007708E8"/>
    <w:rsid w:val="0077146F"/>
    <w:rsid w:val="0077152A"/>
    <w:rsid w:val="00771892"/>
    <w:rsid w:val="0077197A"/>
    <w:rsid w:val="00771B3A"/>
    <w:rsid w:val="00771FAC"/>
    <w:rsid w:val="00772344"/>
    <w:rsid w:val="00772398"/>
    <w:rsid w:val="007724EB"/>
    <w:rsid w:val="00772751"/>
    <w:rsid w:val="007729D4"/>
    <w:rsid w:val="00772B50"/>
    <w:rsid w:val="00772B54"/>
    <w:rsid w:val="00773961"/>
    <w:rsid w:val="00774306"/>
    <w:rsid w:val="007753E2"/>
    <w:rsid w:val="0077541A"/>
    <w:rsid w:val="00775C28"/>
    <w:rsid w:val="007760BD"/>
    <w:rsid w:val="007763AF"/>
    <w:rsid w:val="00777243"/>
    <w:rsid w:val="007775BB"/>
    <w:rsid w:val="00777D0A"/>
    <w:rsid w:val="00780C46"/>
    <w:rsid w:val="00780C5A"/>
    <w:rsid w:val="00781205"/>
    <w:rsid w:val="007813C7"/>
    <w:rsid w:val="00781452"/>
    <w:rsid w:val="007818D1"/>
    <w:rsid w:val="007818F9"/>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87CE9"/>
    <w:rsid w:val="00790242"/>
    <w:rsid w:val="00790894"/>
    <w:rsid w:val="00790F89"/>
    <w:rsid w:val="007910E3"/>
    <w:rsid w:val="007913B5"/>
    <w:rsid w:val="00791495"/>
    <w:rsid w:val="00791641"/>
    <w:rsid w:val="00791956"/>
    <w:rsid w:val="007919A7"/>
    <w:rsid w:val="00792448"/>
    <w:rsid w:val="007929B9"/>
    <w:rsid w:val="00792BF7"/>
    <w:rsid w:val="00792C61"/>
    <w:rsid w:val="00792C71"/>
    <w:rsid w:val="00792C72"/>
    <w:rsid w:val="00792F1A"/>
    <w:rsid w:val="00792F66"/>
    <w:rsid w:val="007931AE"/>
    <w:rsid w:val="0079349C"/>
    <w:rsid w:val="00793507"/>
    <w:rsid w:val="0079352B"/>
    <w:rsid w:val="007937BA"/>
    <w:rsid w:val="00793B65"/>
    <w:rsid w:val="00793BCE"/>
    <w:rsid w:val="007943C7"/>
    <w:rsid w:val="00794710"/>
    <w:rsid w:val="0079483C"/>
    <w:rsid w:val="007953E8"/>
    <w:rsid w:val="0079566B"/>
    <w:rsid w:val="007956F1"/>
    <w:rsid w:val="00795933"/>
    <w:rsid w:val="00795A31"/>
    <w:rsid w:val="00795A65"/>
    <w:rsid w:val="00795B0E"/>
    <w:rsid w:val="00795E5A"/>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2157"/>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462"/>
    <w:rsid w:val="007A5B5C"/>
    <w:rsid w:val="007A609B"/>
    <w:rsid w:val="007A67C1"/>
    <w:rsid w:val="007A696A"/>
    <w:rsid w:val="007A6BFF"/>
    <w:rsid w:val="007A6CAD"/>
    <w:rsid w:val="007A6DAC"/>
    <w:rsid w:val="007A6F9A"/>
    <w:rsid w:val="007A718E"/>
    <w:rsid w:val="007A7216"/>
    <w:rsid w:val="007A7566"/>
    <w:rsid w:val="007A7E23"/>
    <w:rsid w:val="007B05E3"/>
    <w:rsid w:val="007B0669"/>
    <w:rsid w:val="007B0A5C"/>
    <w:rsid w:val="007B0D7C"/>
    <w:rsid w:val="007B0E35"/>
    <w:rsid w:val="007B10E1"/>
    <w:rsid w:val="007B1566"/>
    <w:rsid w:val="007B172A"/>
    <w:rsid w:val="007B1838"/>
    <w:rsid w:val="007B1D86"/>
    <w:rsid w:val="007B206F"/>
    <w:rsid w:val="007B269A"/>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75E"/>
    <w:rsid w:val="007C3D13"/>
    <w:rsid w:val="007C3FA6"/>
    <w:rsid w:val="007C4034"/>
    <w:rsid w:val="007C45D6"/>
    <w:rsid w:val="007C50A9"/>
    <w:rsid w:val="007C50EF"/>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6EC"/>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1A4"/>
    <w:rsid w:val="007D65C4"/>
    <w:rsid w:val="007D6A28"/>
    <w:rsid w:val="007D71A2"/>
    <w:rsid w:val="007D791E"/>
    <w:rsid w:val="007D7B47"/>
    <w:rsid w:val="007E01FA"/>
    <w:rsid w:val="007E052E"/>
    <w:rsid w:val="007E0579"/>
    <w:rsid w:val="007E0A5B"/>
    <w:rsid w:val="007E0D65"/>
    <w:rsid w:val="007E0E79"/>
    <w:rsid w:val="007E10EF"/>
    <w:rsid w:val="007E15D5"/>
    <w:rsid w:val="007E1B50"/>
    <w:rsid w:val="007E1ECC"/>
    <w:rsid w:val="007E2A05"/>
    <w:rsid w:val="007E2DFE"/>
    <w:rsid w:val="007E3DCD"/>
    <w:rsid w:val="007E3F2F"/>
    <w:rsid w:val="007E44EF"/>
    <w:rsid w:val="007E4DF8"/>
    <w:rsid w:val="007E4ECF"/>
    <w:rsid w:val="007E5309"/>
    <w:rsid w:val="007E545F"/>
    <w:rsid w:val="007E5774"/>
    <w:rsid w:val="007E60BF"/>
    <w:rsid w:val="007E630D"/>
    <w:rsid w:val="007E6897"/>
    <w:rsid w:val="007E70E5"/>
    <w:rsid w:val="007E7180"/>
    <w:rsid w:val="007E75C3"/>
    <w:rsid w:val="007E77FE"/>
    <w:rsid w:val="007E7870"/>
    <w:rsid w:val="007E78DC"/>
    <w:rsid w:val="007E7B18"/>
    <w:rsid w:val="007E7E9C"/>
    <w:rsid w:val="007F013C"/>
    <w:rsid w:val="007F04B8"/>
    <w:rsid w:val="007F0A74"/>
    <w:rsid w:val="007F0D5A"/>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F7A"/>
    <w:rsid w:val="007F4FBB"/>
    <w:rsid w:val="007F5487"/>
    <w:rsid w:val="007F58AC"/>
    <w:rsid w:val="007F5BDF"/>
    <w:rsid w:val="007F5C43"/>
    <w:rsid w:val="007F65ED"/>
    <w:rsid w:val="007F666C"/>
    <w:rsid w:val="007F684A"/>
    <w:rsid w:val="007F75B3"/>
    <w:rsid w:val="007F7677"/>
    <w:rsid w:val="007F7AE1"/>
    <w:rsid w:val="00800A19"/>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16B2"/>
    <w:rsid w:val="008117F1"/>
    <w:rsid w:val="00811C52"/>
    <w:rsid w:val="00811E48"/>
    <w:rsid w:val="008124BD"/>
    <w:rsid w:val="0081257A"/>
    <w:rsid w:val="00812B03"/>
    <w:rsid w:val="00812C6E"/>
    <w:rsid w:val="00812D48"/>
    <w:rsid w:val="00812E21"/>
    <w:rsid w:val="00812E29"/>
    <w:rsid w:val="00812F78"/>
    <w:rsid w:val="00812FE4"/>
    <w:rsid w:val="0081303F"/>
    <w:rsid w:val="00813635"/>
    <w:rsid w:val="00813773"/>
    <w:rsid w:val="00814558"/>
    <w:rsid w:val="00814700"/>
    <w:rsid w:val="0081492D"/>
    <w:rsid w:val="00814DD4"/>
    <w:rsid w:val="00815416"/>
    <w:rsid w:val="00815475"/>
    <w:rsid w:val="008158F4"/>
    <w:rsid w:val="00815A35"/>
    <w:rsid w:val="00815C66"/>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B84"/>
    <w:rsid w:val="00820D9C"/>
    <w:rsid w:val="00821359"/>
    <w:rsid w:val="00821697"/>
    <w:rsid w:val="0082178B"/>
    <w:rsid w:val="0082289D"/>
    <w:rsid w:val="008228A6"/>
    <w:rsid w:val="00822912"/>
    <w:rsid w:val="0082333B"/>
    <w:rsid w:val="008236D2"/>
    <w:rsid w:val="00823952"/>
    <w:rsid w:val="00824278"/>
    <w:rsid w:val="0082439D"/>
    <w:rsid w:val="0082470F"/>
    <w:rsid w:val="00824DF4"/>
    <w:rsid w:val="00825894"/>
    <w:rsid w:val="0082599D"/>
    <w:rsid w:val="00825C52"/>
    <w:rsid w:val="00825DB5"/>
    <w:rsid w:val="00826063"/>
    <w:rsid w:val="00826313"/>
    <w:rsid w:val="00826581"/>
    <w:rsid w:val="0082669F"/>
    <w:rsid w:val="008269AD"/>
    <w:rsid w:val="00826C07"/>
    <w:rsid w:val="00826DD0"/>
    <w:rsid w:val="008277C7"/>
    <w:rsid w:val="00827A1A"/>
    <w:rsid w:val="008303D8"/>
    <w:rsid w:val="00830B75"/>
    <w:rsid w:val="0083112A"/>
    <w:rsid w:val="00831135"/>
    <w:rsid w:val="0083122B"/>
    <w:rsid w:val="0083181C"/>
    <w:rsid w:val="0083185F"/>
    <w:rsid w:val="008318E1"/>
    <w:rsid w:val="00831B85"/>
    <w:rsid w:val="00831C7C"/>
    <w:rsid w:val="00831F77"/>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A74"/>
    <w:rsid w:val="00840C9C"/>
    <w:rsid w:val="00841466"/>
    <w:rsid w:val="008419E4"/>
    <w:rsid w:val="00841C12"/>
    <w:rsid w:val="00841E21"/>
    <w:rsid w:val="00842509"/>
    <w:rsid w:val="008427B9"/>
    <w:rsid w:val="0084288A"/>
    <w:rsid w:val="00842B89"/>
    <w:rsid w:val="00842D4C"/>
    <w:rsid w:val="008433CE"/>
    <w:rsid w:val="0084350F"/>
    <w:rsid w:val="0084379F"/>
    <w:rsid w:val="00843816"/>
    <w:rsid w:val="00843F20"/>
    <w:rsid w:val="00844314"/>
    <w:rsid w:val="00844439"/>
    <w:rsid w:val="008444C3"/>
    <w:rsid w:val="0084455C"/>
    <w:rsid w:val="0084456A"/>
    <w:rsid w:val="00844583"/>
    <w:rsid w:val="00844AB1"/>
    <w:rsid w:val="00844ED6"/>
    <w:rsid w:val="008455C5"/>
    <w:rsid w:val="008457D0"/>
    <w:rsid w:val="00845AD8"/>
    <w:rsid w:val="008460F4"/>
    <w:rsid w:val="00846113"/>
    <w:rsid w:val="008467A7"/>
    <w:rsid w:val="008469BE"/>
    <w:rsid w:val="00846D8C"/>
    <w:rsid w:val="008470D2"/>
    <w:rsid w:val="0084778B"/>
    <w:rsid w:val="0084779D"/>
    <w:rsid w:val="0084787D"/>
    <w:rsid w:val="0084788F"/>
    <w:rsid w:val="00847B8B"/>
    <w:rsid w:val="00847BE8"/>
    <w:rsid w:val="00847C43"/>
    <w:rsid w:val="00847FE5"/>
    <w:rsid w:val="008502FA"/>
    <w:rsid w:val="00850376"/>
    <w:rsid w:val="00850606"/>
    <w:rsid w:val="0085071A"/>
    <w:rsid w:val="00850C4D"/>
    <w:rsid w:val="0085110F"/>
    <w:rsid w:val="008511BA"/>
    <w:rsid w:val="00851521"/>
    <w:rsid w:val="0085160A"/>
    <w:rsid w:val="00851868"/>
    <w:rsid w:val="00851BB2"/>
    <w:rsid w:val="00851CE4"/>
    <w:rsid w:val="00851D8E"/>
    <w:rsid w:val="00852C86"/>
    <w:rsid w:val="00852F90"/>
    <w:rsid w:val="008533AB"/>
    <w:rsid w:val="008533DD"/>
    <w:rsid w:val="008534BB"/>
    <w:rsid w:val="0085386B"/>
    <w:rsid w:val="00853A03"/>
    <w:rsid w:val="00853A7C"/>
    <w:rsid w:val="00853B3C"/>
    <w:rsid w:val="00853DD5"/>
    <w:rsid w:val="00854667"/>
    <w:rsid w:val="00854D30"/>
    <w:rsid w:val="00854D32"/>
    <w:rsid w:val="00854E62"/>
    <w:rsid w:val="00854F0C"/>
    <w:rsid w:val="00854F12"/>
    <w:rsid w:val="0085522C"/>
    <w:rsid w:val="008558BB"/>
    <w:rsid w:val="00856384"/>
    <w:rsid w:val="008565EB"/>
    <w:rsid w:val="00856C70"/>
    <w:rsid w:val="00857252"/>
    <w:rsid w:val="00860347"/>
    <w:rsid w:val="00860696"/>
    <w:rsid w:val="008606C8"/>
    <w:rsid w:val="008606CA"/>
    <w:rsid w:val="00860A5D"/>
    <w:rsid w:val="00861537"/>
    <w:rsid w:val="00861D37"/>
    <w:rsid w:val="0086228B"/>
    <w:rsid w:val="0086278F"/>
    <w:rsid w:val="00862B4F"/>
    <w:rsid w:val="00862B58"/>
    <w:rsid w:val="00862DA0"/>
    <w:rsid w:val="008630FD"/>
    <w:rsid w:val="00863448"/>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0E0"/>
    <w:rsid w:val="0087246C"/>
    <w:rsid w:val="008724B9"/>
    <w:rsid w:val="00872A4D"/>
    <w:rsid w:val="00873003"/>
    <w:rsid w:val="00873111"/>
    <w:rsid w:val="0087354B"/>
    <w:rsid w:val="008738EE"/>
    <w:rsid w:val="0087393C"/>
    <w:rsid w:val="00873BD5"/>
    <w:rsid w:val="00873FAE"/>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6F81"/>
    <w:rsid w:val="0088792C"/>
    <w:rsid w:val="00887A44"/>
    <w:rsid w:val="00887FD7"/>
    <w:rsid w:val="008900E1"/>
    <w:rsid w:val="00890A1A"/>
    <w:rsid w:val="00890BEB"/>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A79"/>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27F"/>
    <w:rsid w:val="00896750"/>
    <w:rsid w:val="00897362"/>
    <w:rsid w:val="008974D4"/>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228"/>
    <w:rsid w:val="008A464F"/>
    <w:rsid w:val="008A47A6"/>
    <w:rsid w:val="008A4B2C"/>
    <w:rsid w:val="008A4B81"/>
    <w:rsid w:val="008A4CE6"/>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8E3"/>
    <w:rsid w:val="008C1AEC"/>
    <w:rsid w:val="008C1D41"/>
    <w:rsid w:val="008C1E32"/>
    <w:rsid w:val="008C1F6D"/>
    <w:rsid w:val="008C218B"/>
    <w:rsid w:val="008C3014"/>
    <w:rsid w:val="008C31A1"/>
    <w:rsid w:val="008C3382"/>
    <w:rsid w:val="008C454B"/>
    <w:rsid w:val="008C5270"/>
    <w:rsid w:val="008C5CBF"/>
    <w:rsid w:val="008C5E30"/>
    <w:rsid w:val="008C69D5"/>
    <w:rsid w:val="008C6C72"/>
    <w:rsid w:val="008C6D45"/>
    <w:rsid w:val="008C6F30"/>
    <w:rsid w:val="008C730E"/>
    <w:rsid w:val="008C7322"/>
    <w:rsid w:val="008C773D"/>
    <w:rsid w:val="008C7F57"/>
    <w:rsid w:val="008D05A1"/>
    <w:rsid w:val="008D13BB"/>
    <w:rsid w:val="008D1A25"/>
    <w:rsid w:val="008D1A8C"/>
    <w:rsid w:val="008D1D56"/>
    <w:rsid w:val="008D1E10"/>
    <w:rsid w:val="008D1F56"/>
    <w:rsid w:val="008D1FD0"/>
    <w:rsid w:val="008D1FF5"/>
    <w:rsid w:val="008D21BF"/>
    <w:rsid w:val="008D23A0"/>
    <w:rsid w:val="008D252C"/>
    <w:rsid w:val="008D2561"/>
    <w:rsid w:val="008D2956"/>
    <w:rsid w:val="008D29F3"/>
    <w:rsid w:val="008D2FAB"/>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250"/>
    <w:rsid w:val="008D7947"/>
    <w:rsid w:val="008D7A48"/>
    <w:rsid w:val="008D7B1C"/>
    <w:rsid w:val="008D7ED9"/>
    <w:rsid w:val="008E0650"/>
    <w:rsid w:val="008E0860"/>
    <w:rsid w:val="008E0A0B"/>
    <w:rsid w:val="008E0AEB"/>
    <w:rsid w:val="008E0BC0"/>
    <w:rsid w:val="008E0E80"/>
    <w:rsid w:val="008E0F5D"/>
    <w:rsid w:val="008E1091"/>
    <w:rsid w:val="008E13F2"/>
    <w:rsid w:val="008E151D"/>
    <w:rsid w:val="008E1812"/>
    <w:rsid w:val="008E1FF4"/>
    <w:rsid w:val="008E2123"/>
    <w:rsid w:val="008E2265"/>
    <w:rsid w:val="008E2E8C"/>
    <w:rsid w:val="008E2FDC"/>
    <w:rsid w:val="008E32E7"/>
    <w:rsid w:val="008E3677"/>
    <w:rsid w:val="008E3B82"/>
    <w:rsid w:val="008E4C52"/>
    <w:rsid w:val="008E4F5F"/>
    <w:rsid w:val="008E5569"/>
    <w:rsid w:val="008E5B29"/>
    <w:rsid w:val="008E5BE2"/>
    <w:rsid w:val="008E5DD0"/>
    <w:rsid w:val="008E6079"/>
    <w:rsid w:val="008E612A"/>
    <w:rsid w:val="008E6160"/>
    <w:rsid w:val="008E6827"/>
    <w:rsid w:val="008E6873"/>
    <w:rsid w:val="008E6EE7"/>
    <w:rsid w:val="008E728F"/>
    <w:rsid w:val="008E7B81"/>
    <w:rsid w:val="008F05DB"/>
    <w:rsid w:val="008F0DAE"/>
    <w:rsid w:val="008F1385"/>
    <w:rsid w:val="008F1A31"/>
    <w:rsid w:val="008F1D0B"/>
    <w:rsid w:val="008F26DC"/>
    <w:rsid w:val="008F2791"/>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67E"/>
    <w:rsid w:val="00902858"/>
    <w:rsid w:val="009029F6"/>
    <w:rsid w:val="00902DA9"/>
    <w:rsid w:val="009037C3"/>
    <w:rsid w:val="00903862"/>
    <w:rsid w:val="00903D92"/>
    <w:rsid w:val="00903E3C"/>
    <w:rsid w:val="00903E53"/>
    <w:rsid w:val="009046A7"/>
    <w:rsid w:val="00904A07"/>
    <w:rsid w:val="00904C02"/>
    <w:rsid w:val="00904C38"/>
    <w:rsid w:val="009054C9"/>
    <w:rsid w:val="0090570A"/>
    <w:rsid w:val="00905AE3"/>
    <w:rsid w:val="00905B7E"/>
    <w:rsid w:val="009064A4"/>
    <w:rsid w:val="0090650D"/>
    <w:rsid w:val="00906924"/>
    <w:rsid w:val="00906945"/>
    <w:rsid w:val="00906BB2"/>
    <w:rsid w:val="00906EDC"/>
    <w:rsid w:val="0090705D"/>
    <w:rsid w:val="00907508"/>
    <w:rsid w:val="0091042F"/>
    <w:rsid w:val="009106D4"/>
    <w:rsid w:val="00910D6B"/>
    <w:rsid w:val="00910FBC"/>
    <w:rsid w:val="009114A9"/>
    <w:rsid w:val="009116D3"/>
    <w:rsid w:val="00911DB1"/>
    <w:rsid w:val="0091207C"/>
    <w:rsid w:val="00912165"/>
    <w:rsid w:val="00912372"/>
    <w:rsid w:val="0091249D"/>
    <w:rsid w:val="00912585"/>
    <w:rsid w:val="00912FC7"/>
    <w:rsid w:val="009130BD"/>
    <w:rsid w:val="009130C0"/>
    <w:rsid w:val="00913645"/>
    <w:rsid w:val="009138AF"/>
    <w:rsid w:val="00913FE2"/>
    <w:rsid w:val="00914A2D"/>
    <w:rsid w:val="00914B1C"/>
    <w:rsid w:val="00914E3C"/>
    <w:rsid w:val="00914E53"/>
    <w:rsid w:val="00915750"/>
    <w:rsid w:val="0091598C"/>
    <w:rsid w:val="00915D20"/>
    <w:rsid w:val="00915F20"/>
    <w:rsid w:val="00916296"/>
    <w:rsid w:val="009166ED"/>
    <w:rsid w:val="0091677F"/>
    <w:rsid w:val="0091691C"/>
    <w:rsid w:val="00916A54"/>
    <w:rsid w:val="00916A98"/>
    <w:rsid w:val="009170E4"/>
    <w:rsid w:val="0091715C"/>
    <w:rsid w:val="0091737C"/>
    <w:rsid w:val="0091752F"/>
    <w:rsid w:val="00920026"/>
    <w:rsid w:val="00920223"/>
    <w:rsid w:val="0092053A"/>
    <w:rsid w:val="00920C6B"/>
    <w:rsid w:val="00921088"/>
    <w:rsid w:val="0092177A"/>
    <w:rsid w:val="0092212D"/>
    <w:rsid w:val="009226CF"/>
    <w:rsid w:val="00922DDF"/>
    <w:rsid w:val="0092370D"/>
    <w:rsid w:val="009238D2"/>
    <w:rsid w:val="00924029"/>
    <w:rsid w:val="00924C90"/>
    <w:rsid w:val="00924D54"/>
    <w:rsid w:val="0092546F"/>
    <w:rsid w:val="00925502"/>
    <w:rsid w:val="0092568D"/>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A96"/>
    <w:rsid w:val="00934757"/>
    <w:rsid w:val="00934870"/>
    <w:rsid w:val="00934A6C"/>
    <w:rsid w:val="00934C36"/>
    <w:rsid w:val="00935877"/>
    <w:rsid w:val="00936BCF"/>
    <w:rsid w:val="00936CF8"/>
    <w:rsid w:val="00937019"/>
    <w:rsid w:val="009372E6"/>
    <w:rsid w:val="0093730D"/>
    <w:rsid w:val="00937546"/>
    <w:rsid w:val="00937AB8"/>
    <w:rsid w:val="00937CB7"/>
    <w:rsid w:val="009403B2"/>
    <w:rsid w:val="0094040F"/>
    <w:rsid w:val="00940878"/>
    <w:rsid w:val="00940D2F"/>
    <w:rsid w:val="00941817"/>
    <w:rsid w:val="00941914"/>
    <w:rsid w:val="00941B12"/>
    <w:rsid w:val="00941B6B"/>
    <w:rsid w:val="00942090"/>
    <w:rsid w:val="00942151"/>
    <w:rsid w:val="009423FC"/>
    <w:rsid w:val="0094258F"/>
    <w:rsid w:val="00942B2C"/>
    <w:rsid w:val="00942E17"/>
    <w:rsid w:val="00942F23"/>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50B"/>
    <w:rsid w:val="009467FC"/>
    <w:rsid w:val="009469F5"/>
    <w:rsid w:val="00946CE0"/>
    <w:rsid w:val="00946D17"/>
    <w:rsid w:val="00947051"/>
    <w:rsid w:val="009471A7"/>
    <w:rsid w:val="00947307"/>
    <w:rsid w:val="00947330"/>
    <w:rsid w:val="009474F9"/>
    <w:rsid w:val="00947A8B"/>
    <w:rsid w:val="00947BF7"/>
    <w:rsid w:val="00950040"/>
    <w:rsid w:val="0095021D"/>
    <w:rsid w:val="0095043E"/>
    <w:rsid w:val="009507D7"/>
    <w:rsid w:val="00950EE7"/>
    <w:rsid w:val="00951136"/>
    <w:rsid w:val="0095161F"/>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25D"/>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0E74"/>
    <w:rsid w:val="00970FA5"/>
    <w:rsid w:val="0097122B"/>
    <w:rsid w:val="009712E9"/>
    <w:rsid w:val="009713BE"/>
    <w:rsid w:val="0097143E"/>
    <w:rsid w:val="00971E19"/>
    <w:rsid w:val="00972005"/>
    <w:rsid w:val="00972058"/>
    <w:rsid w:val="0097225B"/>
    <w:rsid w:val="009723CF"/>
    <w:rsid w:val="009723E6"/>
    <w:rsid w:val="00972484"/>
    <w:rsid w:val="0097255C"/>
    <w:rsid w:val="00973027"/>
    <w:rsid w:val="00973B48"/>
    <w:rsid w:val="00973C8B"/>
    <w:rsid w:val="0097461D"/>
    <w:rsid w:val="00974DA0"/>
    <w:rsid w:val="00974EEE"/>
    <w:rsid w:val="0097541E"/>
    <w:rsid w:val="0097571C"/>
    <w:rsid w:val="009757C5"/>
    <w:rsid w:val="00975EDC"/>
    <w:rsid w:val="00975F1E"/>
    <w:rsid w:val="00976359"/>
    <w:rsid w:val="009765BA"/>
    <w:rsid w:val="00976E8E"/>
    <w:rsid w:val="00976F20"/>
    <w:rsid w:val="00976F3D"/>
    <w:rsid w:val="0097715D"/>
    <w:rsid w:val="009776E4"/>
    <w:rsid w:val="009803A2"/>
    <w:rsid w:val="00980709"/>
    <w:rsid w:val="00980789"/>
    <w:rsid w:val="009807CB"/>
    <w:rsid w:val="00980A5F"/>
    <w:rsid w:val="00980C9A"/>
    <w:rsid w:val="0098115F"/>
    <w:rsid w:val="009812A3"/>
    <w:rsid w:val="009812DC"/>
    <w:rsid w:val="009814C1"/>
    <w:rsid w:val="00981954"/>
    <w:rsid w:val="00982430"/>
    <w:rsid w:val="00982542"/>
    <w:rsid w:val="009825A3"/>
    <w:rsid w:val="00982648"/>
    <w:rsid w:val="009829C5"/>
    <w:rsid w:val="0098308B"/>
    <w:rsid w:val="0098327E"/>
    <w:rsid w:val="00983658"/>
    <w:rsid w:val="00983E8D"/>
    <w:rsid w:val="00983EC9"/>
    <w:rsid w:val="00984277"/>
    <w:rsid w:val="00984297"/>
    <w:rsid w:val="00984F43"/>
    <w:rsid w:val="00985845"/>
    <w:rsid w:val="0098695D"/>
    <w:rsid w:val="0098777C"/>
    <w:rsid w:val="009879B9"/>
    <w:rsid w:val="009879FE"/>
    <w:rsid w:val="00987C76"/>
    <w:rsid w:val="00987D82"/>
    <w:rsid w:val="00990001"/>
    <w:rsid w:val="00990154"/>
    <w:rsid w:val="009908DE"/>
    <w:rsid w:val="00990D51"/>
    <w:rsid w:val="00990F5D"/>
    <w:rsid w:val="00991082"/>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60AC"/>
    <w:rsid w:val="0099659D"/>
    <w:rsid w:val="00996852"/>
    <w:rsid w:val="00996C37"/>
    <w:rsid w:val="00996C6C"/>
    <w:rsid w:val="00997418"/>
    <w:rsid w:val="00997F16"/>
    <w:rsid w:val="009A04EC"/>
    <w:rsid w:val="009A067F"/>
    <w:rsid w:val="009A06DB"/>
    <w:rsid w:val="009A072D"/>
    <w:rsid w:val="009A08EB"/>
    <w:rsid w:val="009A08F7"/>
    <w:rsid w:val="009A0BB2"/>
    <w:rsid w:val="009A0FA1"/>
    <w:rsid w:val="009A1276"/>
    <w:rsid w:val="009A1460"/>
    <w:rsid w:val="009A16AF"/>
    <w:rsid w:val="009A1981"/>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272"/>
    <w:rsid w:val="009A6421"/>
    <w:rsid w:val="009A64DB"/>
    <w:rsid w:val="009A6873"/>
    <w:rsid w:val="009A6FAE"/>
    <w:rsid w:val="009A7AAD"/>
    <w:rsid w:val="009B0124"/>
    <w:rsid w:val="009B0444"/>
    <w:rsid w:val="009B04C7"/>
    <w:rsid w:val="009B04D0"/>
    <w:rsid w:val="009B05AF"/>
    <w:rsid w:val="009B0700"/>
    <w:rsid w:val="009B0963"/>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E03"/>
    <w:rsid w:val="009C0F99"/>
    <w:rsid w:val="009C1246"/>
    <w:rsid w:val="009C12F9"/>
    <w:rsid w:val="009C18DC"/>
    <w:rsid w:val="009C1A52"/>
    <w:rsid w:val="009C1B55"/>
    <w:rsid w:val="009C202B"/>
    <w:rsid w:val="009C2260"/>
    <w:rsid w:val="009C2542"/>
    <w:rsid w:val="009C2610"/>
    <w:rsid w:val="009C26FB"/>
    <w:rsid w:val="009C2A4E"/>
    <w:rsid w:val="009C2C4E"/>
    <w:rsid w:val="009C3254"/>
    <w:rsid w:val="009C3469"/>
    <w:rsid w:val="009C346A"/>
    <w:rsid w:val="009C3642"/>
    <w:rsid w:val="009C3649"/>
    <w:rsid w:val="009C3850"/>
    <w:rsid w:val="009C3ACB"/>
    <w:rsid w:val="009C48BF"/>
    <w:rsid w:val="009C4A60"/>
    <w:rsid w:val="009C4DBE"/>
    <w:rsid w:val="009C4FAF"/>
    <w:rsid w:val="009C4FD1"/>
    <w:rsid w:val="009C4FFC"/>
    <w:rsid w:val="009C53AE"/>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2"/>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3D7C"/>
    <w:rsid w:val="009E45D6"/>
    <w:rsid w:val="009E4AD0"/>
    <w:rsid w:val="009E4E81"/>
    <w:rsid w:val="009E4F9E"/>
    <w:rsid w:val="009E505D"/>
    <w:rsid w:val="009E51AD"/>
    <w:rsid w:val="009E53A2"/>
    <w:rsid w:val="009E5789"/>
    <w:rsid w:val="009E57F8"/>
    <w:rsid w:val="009E5E7F"/>
    <w:rsid w:val="009E62D7"/>
    <w:rsid w:val="009E6A0C"/>
    <w:rsid w:val="009E6A24"/>
    <w:rsid w:val="009E6B7E"/>
    <w:rsid w:val="009E6C66"/>
    <w:rsid w:val="009E6E6A"/>
    <w:rsid w:val="009E704B"/>
    <w:rsid w:val="009E729A"/>
    <w:rsid w:val="009E7510"/>
    <w:rsid w:val="009F020A"/>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2F5"/>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5A0C"/>
    <w:rsid w:val="009F6268"/>
    <w:rsid w:val="009F6539"/>
    <w:rsid w:val="009F6850"/>
    <w:rsid w:val="009F686F"/>
    <w:rsid w:val="009F6C12"/>
    <w:rsid w:val="009F6C60"/>
    <w:rsid w:val="009F75F1"/>
    <w:rsid w:val="009F76F9"/>
    <w:rsid w:val="009F7761"/>
    <w:rsid w:val="009F7AF2"/>
    <w:rsid w:val="009F7FCA"/>
    <w:rsid w:val="00A00543"/>
    <w:rsid w:val="00A007C3"/>
    <w:rsid w:val="00A00C86"/>
    <w:rsid w:val="00A00FE3"/>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B79"/>
    <w:rsid w:val="00A04C04"/>
    <w:rsid w:val="00A04D3D"/>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0B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B15"/>
    <w:rsid w:val="00A27C54"/>
    <w:rsid w:val="00A308FA"/>
    <w:rsid w:val="00A3115E"/>
    <w:rsid w:val="00A316FC"/>
    <w:rsid w:val="00A319BB"/>
    <w:rsid w:val="00A31B6A"/>
    <w:rsid w:val="00A31C30"/>
    <w:rsid w:val="00A31CC9"/>
    <w:rsid w:val="00A31DB7"/>
    <w:rsid w:val="00A3252E"/>
    <w:rsid w:val="00A32530"/>
    <w:rsid w:val="00A33411"/>
    <w:rsid w:val="00A33951"/>
    <w:rsid w:val="00A33CF1"/>
    <w:rsid w:val="00A34151"/>
    <w:rsid w:val="00A3431E"/>
    <w:rsid w:val="00A344A0"/>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08FC"/>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70AD"/>
    <w:rsid w:val="00A5712B"/>
    <w:rsid w:val="00A575C2"/>
    <w:rsid w:val="00A57746"/>
    <w:rsid w:val="00A57BBB"/>
    <w:rsid w:val="00A57F40"/>
    <w:rsid w:val="00A57FBD"/>
    <w:rsid w:val="00A604E6"/>
    <w:rsid w:val="00A61528"/>
    <w:rsid w:val="00A615DC"/>
    <w:rsid w:val="00A6175E"/>
    <w:rsid w:val="00A61A70"/>
    <w:rsid w:val="00A61E02"/>
    <w:rsid w:val="00A61EB7"/>
    <w:rsid w:val="00A62897"/>
    <w:rsid w:val="00A62A4D"/>
    <w:rsid w:val="00A62FB3"/>
    <w:rsid w:val="00A638C2"/>
    <w:rsid w:val="00A64364"/>
    <w:rsid w:val="00A6491B"/>
    <w:rsid w:val="00A657DA"/>
    <w:rsid w:val="00A65BA8"/>
    <w:rsid w:val="00A664B2"/>
    <w:rsid w:val="00A66ABA"/>
    <w:rsid w:val="00A66B4F"/>
    <w:rsid w:val="00A66B83"/>
    <w:rsid w:val="00A66CB4"/>
    <w:rsid w:val="00A67245"/>
    <w:rsid w:val="00A675FF"/>
    <w:rsid w:val="00A678DE"/>
    <w:rsid w:val="00A7081E"/>
    <w:rsid w:val="00A708F0"/>
    <w:rsid w:val="00A70D15"/>
    <w:rsid w:val="00A70ED9"/>
    <w:rsid w:val="00A71417"/>
    <w:rsid w:val="00A7198A"/>
    <w:rsid w:val="00A7206A"/>
    <w:rsid w:val="00A72146"/>
    <w:rsid w:val="00A72844"/>
    <w:rsid w:val="00A72AD1"/>
    <w:rsid w:val="00A72FAE"/>
    <w:rsid w:val="00A73334"/>
    <w:rsid w:val="00A73422"/>
    <w:rsid w:val="00A73457"/>
    <w:rsid w:val="00A73546"/>
    <w:rsid w:val="00A73817"/>
    <w:rsid w:val="00A74191"/>
    <w:rsid w:val="00A7427A"/>
    <w:rsid w:val="00A74460"/>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15B"/>
    <w:rsid w:val="00A803BB"/>
    <w:rsid w:val="00A804A0"/>
    <w:rsid w:val="00A806A3"/>
    <w:rsid w:val="00A807C6"/>
    <w:rsid w:val="00A80D27"/>
    <w:rsid w:val="00A81B02"/>
    <w:rsid w:val="00A81B2E"/>
    <w:rsid w:val="00A8200B"/>
    <w:rsid w:val="00A824C5"/>
    <w:rsid w:val="00A825E1"/>
    <w:rsid w:val="00A82C56"/>
    <w:rsid w:val="00A830EB"/>
    <w:rsid w:val="00A833D4"/>
    <w:rsid w:val="00A83B9C"/>
    <w:rsid w:val="00A83FD0"/>
    <w:rsid w:val="00A848E0"/>
    <w:rsid w:val="00A84BE8"/>
    <w:rsid w:val="00A84DD1"/>
    <w:rsid w:val="00A84E25"/>
    <w:rsid w:val="00A84F98"/>
    <w:rsid w:val="00A85830"/>
    <w:rsid w:val="00A85A92"/>
    <w:rsid w:val="00A85D2B"/>
    <w:rsid w:val="00A86018"/>
    <w:rsid w:val="00A8650D"/>
    <w:rsid w:val="00A8669D"/>
    <w:rsid w:val="00A867FB"/>
    <w:rsid w:val="00A873C3"/>
    <w:rsid w:val="00A87EF6"/>
    <w:rsid w:val="00A87F27"/>
    <w:rsid w:val="00A90284"/>
    <w:rsid w:val="00A90668"/>
    <w:rsid w:val="00A907D8"/>
    <w:rsid w:val="00A90856"/>
    <w:rsid w:val="00A90C43"/>
    <w:rsid w:val="00A90E1D"/>
    <w:rsid w:val="00A911A8"/>
    <w:rsid w:val="00A913C0"/>
    <w:rsid w:val="00A91455"/>
    <w:rsid w:val="00A918C8"/>
    <w:rsid w:val="00A92B0F"/>
    <w:rsid w:val="00A934EA"/>
    <w:rsid w:val="00A93BB6"/>
    <w:rsid w:val="00A9468B"/>
    <w:rsid w:val="00A94BB1"/>
    <w:rsid w:val="00A94CBF"/>
    <w:rsid w:val="00A94D0B"/>
    <w:rsid w:val="00A95208"/>
    <w:rsid w:val="00A95420"/>
    <w:rsid w:val="00A95E55"/>
    <w:rsid w:val="00A95F9B"/>
    <w:rsid w:val="00A9629D"/>
    <w:rsid w:val="00A963A9"/>
    <w:rsid w:val="00A969A8"/>
    <w:rsid w:val="00A96A1A"/>
    <w:rsid w:val="00A96B11"/>
    <w:rsid w:val="00A97693"/>
    <w:rsid w:val="00A97EF0"/>
    <w:rsid w:val="00AA04C7"/>
    <w:rsid w:val="00AA14C2"/>
    <w:rsid w:val="00AA1A1C"/>
    <w:rsid w:val="00AA1AB2"/>
    <w:rsid w:val="00AA1BF7"/>
    <w:rsid w:val="00AA219F"/>
    <w:rsid w:val="00AA263D"/>
    <w:rsid w:val="00AA2699"/>
    <w:rsid w:val="00AA2747"/>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BF2"/>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B4D"/>
    <w:rsid w:val="00AB3D5D"/>
    <w:rsid w:val="00AB42D0"/>
    <w:rsid w:val="00AB475D"/>
    <w:rsid w:val="00AB519A"/>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4E6"/>
    <w:rsid w:val="00AC356C"/>
    <w:rsid w:val="00AC416B"/>
    <w:rsid w:val="00AC4264"/>
    <w:rsid w:val="00AC43AB"/>
    <w:rsid w:val="00AC44C1"/>
    <w:rsid w:val="00AC44D5"/>
    <w:rsid w:val="00AC48D6"/>
    <w:rsid w:val="00AC5779"/>
    <w:rsid w:val="00AC57FA"/>
    <w:rsid w:val="00AC5E7B"/>
    <w:rsid w:val="00AC603F"/>
    <w:rsid w:val="00AC65E4"/>
    <w:rsid w:val="00AC6806"/>
    <w:rsid w:val="00AC6922"/>
    <w:rsid w:val="00AC69BB"/>
    <w:rsid w:val="00AC7171"/>
    <w:rsid w:val="00AC72D3"/>
    <w:rsid w:val="00AC75CC"/>
    <w:rsid w:val="00AC7E92"/>
    <w:rsid w:val="00AD0983"/>
    <w:rsid w:val="00AD0FBE"/>
    <w:rsid w:val="00AD17C1"/>
    <w:rsid w:val="00AD1A7E"/>
    <w:rsid w:val="00AD1B8A"/>
    <w:rsid w:val="00AD2091"/>
    <w:rsid w:val="00AD231A"/>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81"/>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ADE"/>
    <w:rsid w:val="00AE0B27"/>
    <w:rsid w:val="00AE0C77"/>
    <w:rsid w:val="00AE17FF"/>
    <w:rsid w:val="00AE1DBA"/>
    <w:rsid w:val="00AE253F"/>
    <w:rsid w:val="00AE281E"/>
    <w:rsid w:val="00AE2CB1"/>
    <w:rsid w:val="00AE3548"/>
    <w:rsid w:val="00AE379F"/>
    <w:rsid w:val="00AE398B"/>
    <w:rsid w:val="00AE3A24"/>
    <w:rsid w:val="00AE412E"/>
    <w:rsid w:val="00AE49B3"/>
    <w:rsid w:val="00AE49D1"/>
    <w:rsid w:val="00AE4A50"/>
    <w:rsid w:val="00AE568A"/>
    <w:rsid w:val="00AE596D"/>
    <w:rsid w:val="00AE5BC3"/>
    <w:rsid w:val="00AE5D25"/>
    <w:rsid w:val="00AE6124"/>
    <w:rsid w:val="00AE65FA"/>
    <w:rsid w:val="00AE6EBD"/>
    <w:rsid w:val="00AE7370"/>
    <w:rsid w:val="00AE77BE"/>
    <w:rsid w:val="00AF0B7C"/>
    <w:rsid w:val="00AF11E1"/>
    <w:rsid w:val="00AF1AF3"/>
    <w:rsid w:val="00AF1DC9"/>
    <w:rsid w:val="00AF1F5D"/>
    <w:rsid w:val="00AF2718"/>
    <w:rsid w:val="00AF287E"/>
    <w:rsid w:val="00AF2FB0"/>
    <w:rsid w:val="00AF32F7"/>
    <w:rsid w:val="00AF3935"/>
    <w:rsid w:val="00AF43BA"/>
    <w:rsid w:val="00AF453D"/>
    <w:rsid w:val="00AF46EE"/>
    <w:rsid w:val="00AF4C69"/>
    <w:rsid w:val="00AF50A8"/>
    <w:rsid w:val="00AF526F"/>
    <w:rsid w:val="00AF53F1"/>
    <w:rsid w:val="00AF569B"/>
    <w:rsid w:val="00AF589D"/>
    <w:rsid w:val="00AF5E0A"/>
    <w:rsid w:val="00AF5F43"/>
    <w:rsid w:val="00AF622B"/>
    <w:rsid w:val="00AF69E4"/>
    <w:rsid w:val="00AF6AAD"/>
    <w:rsid w:val="00AF7076"/>
    <w:rsid w:val="00AF71B5"/>
    <w:rsid w:val="00B0159E"/>
    <w:rsid w:val="00B016F3"/>
    <w:rsid w:val="00B01719"/>
    <w:rsid w:val="00B01B42"/>
    <w:rsid w:val="00B01CD6"/>
    <w:rsid w:val="00B01EAE"/>
    <w:rsid w:val="00B0230E"/>
    <w:rsid w:val="00B027F9"/>
    <w:rsid w:val="00B02EEE"/>
    <w:rsid w:val="00B03643"/>
    <w:rsid w:val="00B038D9"/>
    <w:rsid w:val="00B03DB6"/>
    <w:rsid w:val="00B04C55"/>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B3"/>
    <w:rsid w:val="00B138D2"/>
    <w:rsid w:val="00B139CC"/>
    <w:rsid w:val="00B141BF"/>
    <w:rsid w:val="00B142C3"/>
    <w:rsid w:val="00B1463B"/>
    <w:rsid w:val="00B14BB9"/>
    <w:rsid w:val="00B14C14"/>
    <w:rsid w:val="00B15064"/>
    <w:rsid w:val="00B153CE"/>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5E"/>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C48"/>
    <w:rsid w:val="00B30DBA"/>
    <w:rsid w:val="00B30E59"/>
    <w:rsid w:val="00B31191"/>
    <w:rsid w:val="00B3158F"/>
    <w:rsid w:val="00B31AC7"/>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39"/>
    <w:rsid w:val="00B3549B"/>
    <w:rsid w:val="00B36226"/>
    <w:rsid w:val="00B36E93"/>
    <w:rsid w:val="00B37047"/>
    <w:rsid w:val="00B37793"/>
    <w:rsid w:val="00B37C73"/>
    <w:rsid w:val="00B37E10"/>
    <w:rsid w:val="00B401EE"/>
    <w:rsid w:val="00B403B2"/>
    <w:rsid w:val="00B40606"/>
    <w:rsid w:val="00B4070A"/>
    <w:rsid w:val="00B407FA"/>
    <w:rsid w:val="00B4084A"/>
    <w:rsid w:val="00B40A7A"/>
    <w:rsid w:val="00B40AAA"/>
    <w:rsid w:val="00B41042"/>
    <w:rsid w:val="00B4139E"/>
    <w:rsid w:val="00B41760"/>
    <w:rsid w:val="00B4208B"/>
    <w:rsid w:val="00B42113"/>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B9B"/>
    <w:rsid w:val="00B51D00"/>
    <w:rsid w:val="00B51D35"/>
    <w:rsid w:val="00B5232B"/>
    <w:rsid w:val="00B52CA8"/>
    <w:rsid w:val="00B53215"/>
    <w:rsid w:val="00B5334E"/>
    <w:rsid w:val="00B5337D"/>
    <w:rsid w:val="00B53550"/>
    <w:rsid w:val="00B53C86"/>
    <w:rsid w:val="00B53DCA"/>
    <w:rsid w:val="00B54598"/>
    <w:rsid w:val="00B545DD"/>
    <w:rsid w:val="00B547E3"/>
    <w:rsid w:val="00B54F4A"/>
    <w:rsid w:val="00B55FA8"/>
    <w:rsid w:val="00B56298"/>
    <w:rsid w:val="00B566D6"/>
    <w:rsid w:val="00B56707"/>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07"/>
    <w:rsid w:val="00B652C9"/>
    <w:rsid w:val="00B65762"/>
    <w:rsid w:val="00B65863"/>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1A1"/>
    <w:rsid w:val="00B71738"/>
    <w:rsid w:val="00B719D4"/>
    <w:rsid w:val="00B71CF4"/>
    <w:rsid w:val="00B71F94"/>
    <w:rsid w:val="00B71FD8"/>
    <w:rsid w:val="00B7213B"/>
    <w:rsid w:val="00B726F7"/>
    <w:rsid w:val="00B72A0E"/>
    <w:rsid w:val="00B73747"/>
    <w:rsid w:val="00B738F3"/>
    <w:rsid w:val="00B73E52"/>
    <w:rsid w:val="00B74F9F"/>
    <w:rsid w:val="00B74FF0"/>
    <w:rsid w:val="00B752BE"/>
    <w:rsid w:val="00B760E9"/>
    <w:rsid w:val="00B76555"/>
    <w:rsid w:val="00B76751"/>
    <w:rsid w:val="00B76FB6"/>
    <w:rsid w:val="00B770EA"/>
    <w:rsid w:val="00B77143"/>
    <w:rsid w:val="00B777EF"/>
    <w:rsid w:val="00B77C3D"/>
    <w:rsid w:val="00B77CFE"/>
    <w:rsid w:val="00B77D57"/>
    <w:rsid w:val="00B8049E"/>
    <w:rsid w:val="00B804A6"/>
    <w:rsid w:val="00B80F0C"/>
    <w:rsid w:val="00B80F64"/>
    <w:rsid w:val="00B81168"/>
    <w:rsid w:val="00B811BD"/>
    <w:rsid w:val="00B8186B"/>
    <w:rsid w:val="00B81E67"/>
    <w:rsid w:val="00B828E6"/>
    <w:rsid w:val="00B82B48"/>
    <w:rsid w:val="00B82CC7"/>
    <w:rsid w:val="00B82D53"/>
    <w:rsid w:val="00B82E8C"/>
    <w:rsid w:val="00B836B0"/>
    <w:rsid w:val="00B839C7"/>
    <w:rsid w:val="00B83A7A"/>
    <w:rsid w:val="00B83E18"/>
    <w:rsid w:val="00B8401B"/>
    <w:rsid w:val="00B8401D"/>
    <w:rsid w:val="00B840BB"/>
    <w:rsid w:val="00B840DE"/>
    <w:rsid w:val="00B8569E"/>
    <w:rsid w:val="00B860A1"/>
    <w:rsid w:val="00B864C3"/>
    <w:rsid w:val="00B864EF"/>
    <w:rsid w:val="00B86D5C"/>
    <w:rsid w:val="00B86E50"/>
    <w:rsid w:val="00B86F5C"/>
    <w:rsid w:val="00B870DA"/>
    <w:rsid w:val="00B8712C"/>
    <w:rsid w:val="00B875E7"/>
    <w:rsid w:val="00B876EB"/>
    <w:rsid w:val="00B87AB0"/>
    <w:rsid w:val="00B87B3E"/>
    <w:rsid w:val="00B87D58"/>
    <w:rsid w:val="00B87E89"/>
    <w:rsid w:val="00B90445"/>
    <w:rsid w:val="00B90DF1"/>
    <w:rsid w:val="00B90F5A"/>
    <w:rsid w:val="00B917CA"/>
    <w:rsid w:val="00B91864"/>
    <w:rsid w:val="00B91EEE"/>
    <w:rsid w:val="00B920A1"/>
    <w:rsid w:val="00B922D6"/>
    <w:rsid w:val="00B92683"/>
    <w:rsid w:val="00B92F83"/>
    <w:rsid w:val="00B942B3"/>
    <w:rsid w:val="00B945CA"/>
    <w:rsid w:val="00B9493D"/>
    <w:rsid w:val="00B949EC"/>
    <w:rsid w:val="00B94C00"/>
    <w:rsid w:val="00B94C74"/>
    <w:rsid w:val="00B957FC"/>
    <w:rsid w:val="00B95CF4"/>
    <w:rsid w:val="00B95D3E"/>
    <w:rsid w:val="00B960AF"/>
    <w:rsid w:val="00B960C9"/>
    <w:rsid w:val="00B963DF"/>
    <w:rsid w:val="00B963E7"/>
    <w:rsid w:val="00B96790"/>
    <w:rsid w:val="00B969DD"/>
    <w:rsid w:val="00B97341"/>
    <w:rsid w:val="00B973C1"/>
    <w:rsid w:val="00B97B3C"/>
    <w:rsid w:val="00BA0019"/>
    <w:rsid w:val="00BA0514"/>
    <w:rsid w:val="00BA0573"/>
    <w:rsid w:val="00BA08F1"/>
    <w:rsid w:val="00BA0C20"/>
    <w:rsid w:val="00BA0C98"/>
    <w:rsid w:val="00BA1176"/>
    <w:rsid w:val="00BA16AE"/>
    <w:rsid w:val="00BA1A74"/>
    <w:rsid w:val="00BA1A76"/>
    <w:rsid w:val="00BA1ACB"/>
    <w:rsid w:val="00BA1EC0"/>
    <w:rsid w:val="00BA2436"/>
    <w:rsid w:val="00BA294C"/>
    <w:rsid w:val="00BA2A3E"/>
    <w:rsid w:val="00BA2DB7"/>
    <w:rsid w:val="00BA302D"/>
    <w:rsid w:val="00BA3703"/>
    <w:rsid w:val="00BA391E"/>
    <w:rsid w:val="00BA392A"/>
    <w:rsid w:val="00BA4407"/>
    <w:rsid w:val="00BA4F5B"/>
    <w:rsid w:val="00BA5037"/>
    <w:rsid w:val="00BA5857"/>
    <w:rsid w:val="00BA585D"/>
    <w:rsid w:val="00BA5AD0"/>
    <w:rsid w:val="00BA5B3B"/>
    <w:rsid w:val="00BA62FF"/>
    <w:rsid w:val="00BA6E2D"/>
    <w:rsid w:val="00BA6E65"/>
    <w:rsid w:val="00BA7681"/>
    <w:rsid w:val="00BA79FD"/>
    <w:rsid w:val="00BA7EBF"/>
    <w:rsid w:val="00BB01BF"/>
    <w:rsid w:val="00BB051B"/>
    <w:rsid w:val="00BB0702"/>
    <w:rsid w:val="00BB138E"/>
    <w:rsid w:val="00BB1552"/>
    <w:rsid w:val="00BB1CA0"/>
    <w:rsid w:val="00BB1D7F"/>
    <w:rsid w:val="00BB2485"/>
    <w:rsid w:val="00BB25D6"/>
    <w:rsid w:val="00BB293E"/>
    <w:rsid w:val="00BB2E08"/>
    <w:rsid w:val="00BB2EC4"/>
    <w:rsid w:val="00BB43D5"/>
    <w:rsid w:val="00BB458E"/>
    <w:rsid w:val="00BB4C4E"/>
    <w:rsid w:val="00BB4FA1"/>
    <w:rsid w:val="00BB5B49"/>
    <w:rsid w:val="00BB5C98"/>
    <w:rsid w:val="00BB676F"/>
    <w:rsid w:val="00BB69D8"/>
    <w:rsid w:val="00BB6DBD"/>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6CA"/>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676"/>
    <w:rsid w:val="00BD0946"/>
    <w:rsid w:val="00BD0D94"/>
    <w:rsid w:val="00BD12FA"/>
    <w:rsid w:val="00BD170E"/>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6F75"/>
    <w:rsid w:val="00BD7554"/>
    <w:rsid w:val="00BD7A2B"/>
    <w:rsid w:val="00BD7E15"/>
    <w:rsid w:val="00BE0028"/>
    <w:rsid w:val="00BE05BB"/>
    <w:rsid w:val="00BE05C6"/>
    <w:rsid w:val="00BE0BAB"/>
    <w:rsid w:val="00BE11F4"/>
    <w:rsid w:val="00BE18FB"/>
    <w:rsid w:val="00BE1FF3"/>
    <w:rsid w:val="00BE20B2"/>
    <w:rsid w:val="00BE251F"/>
    <w:rsid w:val="00BE317A"/>
    <w:rsid w:val="00BE319E"/>
    <w:rsid w:val="00BE31B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0BE"/>
    <w:rsid w:val="00BE63C5"/>
    <w:rsid w:val="00BE6A73"/>
    <w:rsid w:val="00BE6D9C"/>
    <w:rsid w:val="00BE728A"/>
    <w:rsid w:val="00BE7392"/>
    <w:rsid w:val="00BE75E4"/>
    <w:rsid w:val="00BE7723"/>
    <w:rsid w:val="00BE774E"/>
    <w:rsid w:val="00BE7B00"/>
    <w:rsid w:val="00BF0000"/>
    <w:rsid w:val="00BF05F6"/>
    <w:rsid w:val="00BF08F8"/>
    <w:rsid w:val="00BF0B70"/>
    <w:rsid w:val="00BF109A"/>
    <w:rsid w:val="00BF1765"/>
    <w:rsid w:val="00BF188B"/>
    <w:rsid w:val="00BF18B4"/>
    <w:rsid w:val="00BF1E39"/>
    <w:rsid w:val="00BF2341"/>
    <w:rsid w:val="00BF287A"/>
    <w:rsid w:val="00BF28C7"/>
    <w:rsid w:val="00BF2C58"/>
    <w:rsid w:val="00BF2CAE"/>
    <w:rsid w:val="00BF2ED3"/>
    <w:rsid w:val="00BF2F27"/>
    <w:rsid w:val="00BF2FC5"/>
    <w:rsid w:val="00BF4421"/>
    <w:rsid w:val="00BF462C"/>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69C"/>
    <w:rsid w:val="00C01A74"/>
    <w:rsid w:val="00C01DAA"/>
    <w:rsid w:val="00C01F79"/>
    <w:rsid w:val="00C0216E"/>
    <w:rsid w:val="00C023A7"/>
    <w:rsid w:val="00C02505"/>
    <w:rsid w:val="00C02751"/>
    <w:rsid w:val="00C02ABD"/>
    <w:rsid w:val="00C02DA2"/>
    <w:rsid w:val="00C03066"/>
    <w:rsid w:val="00C03216"/>
    <w:rsid w:val="00C033F3"/>
    <w:rsid w:val="00C0347D"/>
    <w:rsid w:val="00C035C0"/>
    <w:rsid w:val="00C036C1"/>
    <w:rsid w:val="00C039EF"/>
    <w:rsid w:val="00C043F5"/>
    <w:rsid w:val="00C046AE"/>
    <w:rsid w:val="00C0470C"/>
    <w:rsid w:val="00C049B4"/>
    <w:rsid w:val="00C04E53"/>
    <w:rsid w:val="00C04E7C"/>
    <w:rsid w:val="00C05039"/>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1948"/>
    <w:rsid w:val="00C127AA"/>
    <w:rsid w:val="00C12869"/>
    <w:rsid w:val="00C1292C"/>
    <w:rsid w:val="00C13AA7"/>
    <w:rsid w:val="00C13E4F"/>
    <w:rsid w:val="00C14613"/>
    <w:rsid w:val="00C14A42"/>
    <w:rsid w:val="00C14B14"/>
    <w:rsid w:val="00C15055"/>
    <w:rsid w:val="00C150C9"/>
    <w:rsid w:val="00C15413"/>
    <w:rsid w:val="00C15678"/>
    <w:rsid w:val="00C15D7F"/>
    <w:rsid w:val="00C160DB"/>
    <w:rsid w:val="00C16541"/>
    <w:rsid w:val="00C16813"/>
    <w:rsid w:val="00C16A76"/>
    <w:rsid w:val="00C16D55"/>
    <w:rsid w:val="00C16D5A"/>
    <w:rsid w:val="00C16F17"/>
    <w:rsid w:val="00C1745F"/>
    <w:rsid w:val="00C178EF"/>
    <w:rsid w:val="00C179D4"/>
    <w:rsid w:val="00C17C3C"/>
    <w:rsid w:val="00C17D73"/>
    <w:rsid w:val="00C201A6"/>
    <w:rsid w:val="00C21033"/>
    <w:rsid w:val="00C213FB"/>
    <w:rsid w:val="00C215A2"/>
    <w:rsid w:val="00C2198E"/>
    <w:rsid w:val="00C21E5D"/>
    <w:rsid w:val="00C220C5"/>
    <w:rsid w:val="00C22302"/>
    <w:rsid w:val="00C22634"/>
    <w:rsid w:val="00C22C52"/>
    <w:rsid w:val="00C22E71"/>
    <w:rsid w:val="00C23196"/>
    <w:rsid w:val="00C23C42"/>
    <w:rsid w:val="00C23D1B"/>
    <w:rsid w:val="00C248FD"/>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560"/>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401B7"/>
    <w:rsid w:val="00C401EF"/>
    <w:rsid w:val="00C404FC"/>
    <w:rsid w:val="00C40559"/>
    <w:rsid w:val="00C4089C"/>
    <w:rsid w:val="00C40D3D"/>
    <w:rsid w:val="00C40E58"/>
    <w:rsid w:val="00C4119E"/>
    <w:rsid w:val="00C414AE"/>
    <w:rsid w:val="00C414B5"/>
    <w:rsid w:val="00C41CA0"/>
    <w:rsid w:val="00C41DD4"/>
    <w:rsid w:val="00C421AA"/>
    <w:rsid w:val="00C426DB"/>
    <w:rsid w:val="00C42768"/>
    <w:rsid w:val="00C42791"/>
    <w:rsid w:val="00C4280F"/>
    <w:rsid w:val="00C42BC3"/>
    <w:rsid w:val="00C430E5"/>
    <w:rsid w:val="00C4325D"/>
    <w:rsid w:val="00C43731"/>
    <w:rsid w:val="00C43B61"/>
    <w:rsid w:val="00C4400F"/>
    <w:rsid w:val="00C44367"/>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236"/>
    <w:rsid w:val="00C4743C"/>
    <w:rsid w:val="00C4747B"/>
    <w:rsid w:val="00C47605"/>
    <w:rsid w:val="00C477C4"/>
    <w:rsid w:val="00C47888"/>
    <w:rsid w:val="00C47A76"/>
    <w:rsid w:val="00C50DA0"/>
    <w:rsid w:val="00C50EED"/>
    <w:rsid w:val="00C51209"/>
    <w:rsid w:val="00C51258"/>
    <w:rsid w:val="00C51874"/>
    <w:rsid w:val="00C5197C"/>
    <w:rsid w:val="00C519EB"/>
    <w:rsid w:val="00C51CD0"/>
    <w:rsid w:val="00C522D7"/>
    <w:rsid w:val="00C522E8"/>
    <w:rsid w:val="00C525EB"/>
    <w:rsid w:val="00C531E0"/>
    <w:rsid w:val="00C538B0"/>
    <w:rsid w:val="00C53BBD"/>
    <w:rsid w:val="00C53CBF"/>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862"/>
    <w:rsid w:val="00C5698E"/>
    <w:rsid w:val="00C56ADF"/>
    <w:rsid w:val="00C57052"/>
    <w:rsid w:val="00C57B39"/>
    <w:rsid w:val="00C57BAB"/>
    <w:rsid w:val="00C57DC5"/>
    <w:rsid w:val="00C57FD3"/>
    <w:rsid w:val="00C60098"/>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37A9"/>
    <w:rsid w:val="00C64013"/>
    <w:rsid w:val="00C6413D"/>
    <w:rsid w:val="00C6428B"/>
    <w:rsid w:val="00C644C7"/>
    <w:rsid w:val="00C647FC"/>
    <w:rsid w:val="00C64A51"/>
    <w:rsid w:val="00C64B20"/>
    <w:rsid w:val="00C64B25"/>
    <w:rsid w:val="00C64CE8"/>
    <w:rsid w:val="00C64F7E"/>
    <w:rsid w:val="00C65641"/>
    <w:rsid w:val="00C66562"/>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2C06"/>
    <w:rsid w:val="00C7343B"/>
    <w:rsid w:val="00C73520"/>
    <w:rsid w:val="00C738C6"/>
    <w:rsid w:val="00C73994"/>
    <w:rsid w:val="00C73C3A"/>
    <w:rsid w:val="00C73D72"/>
    <w:rsid w:val="00C7444B"/>
    <w:rsid w:val="00C74D3B"/>
    <w:rsid w:val="00C74F6A"/>
    <w:rsid w:val="00C75646"/>
    <w:rsid w:val="00C75F53"/>
    <w:rsid w:val="00C76362"/>
    <w:rsid w:val="00C7703E"/>
    <w:rsid w:val="00C7723B"/>
    <w:rsid w:val="00C77280"/>
    <w:rsid w:val="00C7759F"/>
    <w:rsid w:val="00C777BC"/>
    <w:rsid w:val="00C77915"/>
    <w:rsid w:val="00C77B0F"/>
    <w:rsid w:val="00C77DE1"/>
    <w:rsid w:val="00C8058E"/>
    <w:rsid w:val="00C80D3C"/>
    <w:rsid w:val="00C80DB2"/>
    <w:rsid w:val="00C8125F"/>
    <w:rsid w:val="00C8132B"/>
    <w:rsid w:val="00C81348"/>
    <w:rsid w:val="00C81AD1"/>
    <w:rsid w:val="00C81CD2"/>
    <w:rsid w:val="00C81F20"/>
    <w:rsid w:val="00C826D7"/>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ACB"/>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3FE9"/>
    <w:rsid w:val="00C942EB"/>
    <w:rsid w:val="00C94B96"/>
    <w:rsid w:val="00C952B5"/>
    <w:rsid w:val="00C95683"/>
    <w:rsid w:val="00C95D03"/>
    <w:rsid w:val="00C9606E"/>
    <w:rsid w:val="00C96101"/>
    <w:rsid w:val="00C96458"/>
    <w:rsid w:val="00C96CD8"/>
    <w:rsid w:val="00C96EE7"/>
    <w:rsid w:val="00C971E4"/>
    <w:rsid w:val="00C974AC"/>
    <w:rsid w:val="00C9792D"/>
    <w:rsid w:val="00CA0286"/>
    <w:rsid w:val="00CA0610"/>
    <w:rsid w:val="00CA065E"/>
    <w:rsid w:val="00CA08CF"/>
    <w:rsid w:val="00CA09E8"/>
    <w:rsid w:val="00CA0D96"/>
    <w:rsid w:val="00CA0DD7"/>
    <w:rsid w:val="00CA173C"/>
    <w:rsid w:val="00CA1C29"/>
    <w:rsid w:val="00CA1E15"/>
    <w:rsid w:val="00CA20D1"/>
    <w:rsid w:val="00CA2110"/>
    <w:rsid w:val="00CA215A"/>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9E8"/>
    <w:rsid w:val="00CA7BBC"/>
    <w:rsid w:val="00CA7F12"/>
    <w:rsid w:val="00CB0399"/>
    <w:rsid w:val="00CB0514"/>
    <w:rsid w:val="00CB08B3"/>
    <w:rsid w:val="00CB0DBA"/>
    <w:rsid w:val="00CB1285"/>
    <w:rsid w:val="00CB13B4"/>
    <w:rsid w:val="00CB17D4"/>
    <w:rsid w:val="00CB1D19"/>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AFC"/>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415"/>
    <w:rsid w:val="00CC5850"/>
    <w:rsid w:val="00CC5967"/>
    <w:rsid w:val="00CC5BB6"/>
    <w:rsid w:val="00CC5BED"/>
    <w:rsid w:val="00CC6225"/>
    <w:rsid w:val="00CC6324"/>
    <w:rsid w:val="00CC6337"/>
    <w:rsid w:val="00CC683B"/>
    <w:rsid w:val="00CC6906"/>
    <w:rsid w:val="00CC696A"/>
    <w:rsid w:val="00CC6C0B"/>
    <w:rsid w:val="00CC73E7"/>
    <w:rsid w:val="00CC74A0"/>
    <w:rsid w:val="00CC758D"/>
    <w:rsid w:val="00CC7848"/>
    <w:rsid w:val="00CC7917"/>
    <w:rsid w:val="00CC7C96"/>
    <w:rsid w:val="00CC7DDA"/>
    <w:rsid w:val="00CD109A"/>
    <w:rsid w:val="00CD1307"/>
    <w:rsid w:val="00CD14D7"/>
    <w:rsid w:val="00CD1C96"/>
    <w:rsid w:val="00CD2106"/>
    <w:rsid w:val="00CD21C3"/>
    <w:rsid w:val="00CD26A7"/>
    <w:rsid w:val="00CD27AD"/>
    <w:rsid w:val="00CD2EDE"/>
    <w:rsid w:val="00CD2F22"/>
    <w:rsid w:val="00CD43CF"/>
    <w:rsid w:val="00CD4CA2"/>
    <w:rsid w:val="00CD4CFF"/>
    <w:rsid w:val="00CD550E"/>
    <w:rsid w:val="00CD5F0F"/>
    <w:rsid w:val="00CD5F36"/>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3A8"/>
    <w:rsid w:val="00CE1453"/>
    <w:rsid w:val="00CE15A8"/>
    <w:rsid w:val="00CE1A76"/>
    <w:rsid w:val="00CE2107"/>
    <w:rsid w:val="00CE22BD"/>
    <w:rsid w:val="00CE26F5"/>
    <w:rsid w:val="00CE2B6B"/>
    <w:rsid w:val="00CE2C0C"/>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0F61"/>
    <w:rsid w:val="00CF108F"/>
    <w:rsid w:val="00CF1F4A"/>
    <w:rsid w:val="00CF2AA9"/>
    <w:rsid w:val="00CF2BFE"/>
    <w:rsid w:val="00CF2C2A"/>
    <w:rsid w:val="00CF3012"/>
    <w:rsid w:val="00CF32F5"/>
    <w:rsid w:val="00CF33D0"/>
    <w:rsid w:val="00CF34DF"/>
    <w:rsid w:val="00CF364A"/>
    <w:rsid w:val="00CF4B27"/>
    <w:rsid w:val="00CF4CD1"/>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CF7E53"/>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5A8"/>
    <w:rsid w:val="00D0697A"/>
    <w:rsid w:val="00D06D57"/>
    <w:rsid w:val="00D072F2"/>
    <w:rsid w:val="00D07C64"/>
    <w:rsid w:val="00D10645"/>
    <w:rsid w:val="00D10845"/>
    <w:rsid w:val="00D10CEE"/>
    <w:rsid w:val="00D10DBE"/>
    <w:rsid w:val="00D10E36"/>
    <w:rsid w:val="00D10F2E"/>
    <w:rsid w:val="00D10FFF"/>
    <w:rsid w:val="00D112E9"/>
    <w:rsid w:val="00D113D5"/>
    <w:rsid w:val="00D11425"/>
    <w:rsid w:val="00D11D87"/>
    <w:rsid w:val="00D11DF5"/>
    <w:rsid w:val="00D11EDD"/>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13"/>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6E3"/>
    <w:rsid w:val="00D237D3"/>
    <w:rsid w:val="00D23A94"/>
    <w:rsid w:val="00D23C44"/>
    <w:rsid w:val="00D241D3"/>
    <w:rsid w:val="00D242E5"/>
    <w:rsid w:val="00D2431A"/>
    <w:rsid w:val="00D24937"/>
    <w:rsid w:val="00D24947"/>
    <w:rsid w:val="00D2549A"/>
    <w:rsid w:val="00D25D19"/>
    <w:rsid w:val="00D25E46"/>
    <w:rsid w:val="00D25FEC"/>
    <w:rsid w:val="00D26413"/>
    <w:rsid w:val="00D26A04"/>
    <w:rsid w:val="00D26AAB"/>
    <w:rsid w:val="00D26E16"/>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980"/>
    <w:rsid w:val="00D42DDE"/>
    <w:rsid w:val="00D430F2"/>
    <w:rsid w:val="00D4340A"/>
    <w:rsid w:val="00D435A6"/>
    <w:rsid w:val="00D43740"/>
    <w:rsid w:val="00D437C5"/>
    <w:rsid w:val="00D43FEB"/>
    <w:rsid w:val="00D44259"/>
    <w:rsid w:val="00D44398"/>
    <w:rsid w:val="00D44765"/>
    <w:rsid w:val="00D4486B"/>
    <w:rsid w:val="00D44B5C"/>
    <w:rsid w:val="00D44C10"/>
    <w:rsid w:val="00D44C9B"/>
    <w:rsid w:val="00D44E64"/>
    <w:rsid w:val="00D45168"/>
    <w:rsid w:val="00D453BA"/>
    <w:rsid w:val="00D454CC"/>
    <w:rsid w:val="00D45776"/>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47D"/>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650"/>
    <w:rsid w:val="00D577CA"/>
    <w:rsid w:val="00D57C16"/>
    <w:rsid w:val="00D57F6E"/>
    <w:rsid w:val="00D60644"/>
    <w:rsid w:val="00D60844"/>
    <w:rsid w:val="00D60981"/>
    <w:rsid w:val="00D614EF"/>
    <w:rsid w:val="00D61C6B"/>
    <w:rsid w:val="00D62577"/>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BA1"/>
    <w:rsid w:val="00D81C19"/>
    <w:rsid w:val="00D81FBB"/>
    <w:rsid w:val="00D821CD"/>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5FC3"/>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3FB9"/>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D00"/>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326"/>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534"/>
    <w:rsid w:val="00DB6A32"/>
    <w:rsid w:val="00DB6BFB"/>
    <w:rsid w:val="00DB6DBB"/>
    <w:rsid w:val="00DB6E89"/>
    <w:rsid w:val="00DB6FB1"/>
    <w:rsid w:val="00DB72DB"/>
    <w:rsid w:val="00DB7535"/>
    <w:rsid w:val="00DB76B7"/>
    <w:rsid w:val="00DB7B5F"/>
    <w:rsid w:val="00DB7D7D"/>
    <w:rsid w:val="00DB7E78"/>
    <w:rsid w:val="00DC022D"/>
    <w:rsid w:val="00DC02AF"/>
    <w:rsid w:val="00DC0362"/>
    <w:rsid w:val="00DC0595"/>
    <w:rsid w:val="00DC05AF"/>
    <w:rsid w:val="00DC1587"/>
    <w:rsid w:val="00DC16B4"/>
    <w:rsid w:val="00DC1C5B"/>
    <w:rsid w:val="00DC347F"/>
    <w:rsid w:val="00DC3A89"/>
    <w:rsid w:val="00DC43A5"/>
    <w:rsid w:val="00DC4837"/>
    <w:rsid w:val="00DC4C0A"/>
    <w:rsid w:val="00DC51E6"/>
    <w:rsid w:val="00DC5C25"/>
    <w:rsid w:val="00DC645B"/>
    <w:rsid w:val="00DC6534"/>
    <w:rsid w:val="00DC66C9"/>
    <w:rsid w:val="00DC685F"/>
    <w:rsid w:val="00DC69E5"/>
    <w:rsid w:val="00DC6C04"/>
    <w:rsid w:val="00DC6F4E"/>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98D"/>
    <w:rsid w:val="00DD4A91"/>
    <w:rsid w:val="00DD4C73"/>
    <w:rsid w:val="00DD56DE"/>
    <w:rsid w:val="00DD5A95"/>
    <w:rsid w:val="00DD5C78"/>
    <w:rsid w:val="00DD60A6"/>
    <w:rsid w:val="00DD62B8"/>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2BA7"/>
    <w:rsid w:val="00DE33E2"/>
    <w:rsid w:val="00DE35AF"/>
    <w:rsid w:val="00DE391A"/>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6"/>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382"/>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AAA"/>
    <w:rsid w:val="00E13E86"/>
    <w:rsid w:val="00E141F2"/>
    <w:rsid w:val="00E143CF"/>
    <w:rsid w:val="00E14883"/>
    <w:rsid w:val="00E14885"/>
    <w:rsid w:val="00E14886"/>
    <w:rsid w:val="00E14E7B"/>
    <w:rsid w:val="00E1536D"/>
    <w:rsid w:val="00E1552F"/>
    <w:rsid w:val="00E1585B"/>
    <w:rsid w:val="00E15B3B"/>
    <w:rsid w:val="00E160D7"/>
    <w:rsid w:val="00E167DB"/>
    <w:rsid w:val="00E168E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403D"/>
    <w:rsid w:val="00E34D85"/>
    <w:rsid w:val="00E35C67"/>
    <w:rsid w:val="00E35E20"/>
    <w:rsid w:val="00E35E8F"/>
    <w:rsid w:val="00E35F27"/>
    <w:rsid w:val="00E36297"/>
    <w:rsid w:val="00E3641B"/>
    <w:rsid w:val="00E3649A"/>
    <w:rsid w:val="00E36535"/>
    <w:rsid w:val="00E36629"/>
    <w:rsid w:val="00E36675"/>
    <w:rsid w:val="00E3680E"/>
    <w:rsid w:val="00E36865"/>
    <w:rsid w:val="00E36D1F"/>
    <w:rsid w:val="00E3722F"/>
    <w:rsid w:val="00E374BA"/>
    <w:rsid w:val="00E37953"/>
    <w:rsid w:val="00E37C7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49D2"/>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A35"/>
    <w:rsid w:val="00E53BD5"/>
    <w:rsid w:val="00E53FD4"/>
    <w:rsid w:val="00E54903"/>
    <w:rsid w:val="00E54AC2"/>
    <w:rsid w:val="00E54B71"/>
    <w:rsid w:val="00E54F62"/>
    <w:rsid w:val="00E54F69"/>
    <w:rsid w:val="00E55733"/>
    <w:rsid w:val="00E56682"/>
    <w:rsid w:val="00E56A6F"/>
    <w:rsid w:val="00E56F9F"/>
    <w:rsid w:val="00E577A5"/>
    <w:rsid w:val="00E57C57"/>
    <w:rsid w:val="00E600B8"/>
    <w:rsid w:val="00E603A8"/>
    <w:rsid w:val="00E60897"/>
    <w:rsid w:val="00E60BBD"/>
    <w:rsid w:val="00E60FB7"/>
    <w:rsid w:val="00E61796"/>
    <w:rsid w:val="00E617B2"/>
    <w:rsid w:val="00E619FB"/>
    <w:rsid w:val="00E61A6C"/>
    <w:rsid w:val="00E61D76"/>
    <w:rsid w:val="00E61DB5"/>
    <w:rsid w:val="00E6205D"/>
    <w:rsid w:val="00E629D7"/>
    <w:rsid w:val="00E6310D"/>
    <w:rsid w:val="00E6344D"/>
    <w:rsid w:val="00E6363C"/>
    <w:rsid w:val="00E638B3"/>
    <w:rsid w:val="00E63A77"/>
    <w:rsid w:val="00E64385"/>
    <w:rsid w:val="00E64842"/>
    <w:rsid w:val="00E64AE4"/>
    <w:rsid w:val="00E651B9"/>
    <w:rsid w:val="00E65341"/>
    <w:rsid w:val="00E65945"/>
    <w:rsid w:val="00E659FA"/>
    <w:rsid w:val="00E65C2D"/>
    <w:rsid w:val="00E65F31"/>
    <w:rsid w:val="00E65F52"/>
    <w:rsid w:val="00E665CD"/>
    <w:rsid w:val="00E66639"/>
    <w:rsid w:val="00E66690"/>
    <w:rsid w:val="00E66C8E"/>
    <w:rsid w:val="00E66D9F"/>
    <w:rsid w:val="00E66E3C"/>
    <w:rsid w:val="00E66E99"/>
    <w:rsid w:val="00E67003"/>
    <w:rsid w:val="00E6712F"/>
    <w:rsid w:val="00E67222"/>
    <w:rsid w:val="00E6775F"/>
    <w:rsid w:val="00E67C35"/>
    <w:rsid w:val="00E67E91"/>
    <w:rsid w:val="00E707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0DF1"/>
    <w:rsid w:val="00E810E9"/>
    <w:rsid w:val="00E81A47"/>
    <w:rsid w:val="00E8209E"/>
    <w:rsid w:val="00E8214F"/>
    <w:rsid w:val="00E822A3"/>
    <w:rsid w:val="00E8319E"/>
    <w:rsid w:val="00E83462"/>
    <w:rsid w:val="00E838A7"/>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746"/>
    <w:rsid w:val="00E86A44"/>
    <w:rsid w:val="00E871FA"/>
    <w:rsid w:val="00E87525"/>
    <w:rsid w:val="00E904FD"/>
    <w:rsid w:val="00E90AAF"/>
    <w:rsid w:val="00E90E70"/>
    <w:rsid w:val="00E9101F"/>
    <w:rsid w:val="00E91212"/>
    <w:rsid w:val="00E9126D"/>
    <w:rsid w:val="00E9151C"/>
    <w:rsid w:val="00E919A1"/>
    <w:rsid w:val="00E924AA"/>
    <w:rsid w:val="00E927CF"/>
    <w:rsid w:val="00E92B05"/>
    <w:rsid w:val="00E92D04"/>
    <w:rsid w:val="00E930F4"/>
    <w:rsid w:val="00E93357"/>
    <w:rsid w:val="00E9360B"/>
    <w:rsid w:val="00E937AB"/>
    <w:rsid w:val="00E942CF"/>
    <w:rsid w:val="00E94420"/>
    <w:rsid w:val="00E945E0"/>
    <w:rsid w:val="00E949F4"/>
    <w:rsid w:val="00E94EAB"/>
    <w:rsid w:val="00E954A2"/>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B4C"/>
    <w:rsid w:val="00EA2FF0"/>
    <w:rsid w:val="00EA3347"/>
    <w:rsid w:val="00EA340E"/>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415"/>
    <w:rsid w:val="00EA7BFF"/>
    <w:rsid w:val="00EA7E20"/>
    <w:rsid w:val="00EA7F97"/>
    <w:rsid w:val="00EB00CC"/>
    <w:rsid w:val="00EB1169"/>
    <w:rsid w:val="00EB11D5"/>
    <w:rsid w:val="00EB12BB"/>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698"/>
    <w:rsid w:val="00EB57E0"/>
    <w:rsid w:val="00EB5839"/>
    <w:rsid w:val="00EB5BFC"/>
    <w:rsid w:val="00EB5C12"/>
    <w:rsid w:val="00EB5E3E"/>
    <w:rsid w:val="00EB625E"/>
    <w:rsid w:val="00EB6665"/>
    <w:rsid w:val="00EB72D3"/>
    <w:rsid w:val="00EB74AA"/>
    <w:rsid w:val="00EB7A2D"/>
    <w:rsid w:val="00EC0090"/>
    <w:rsid w:val="00EC0C8B"/>
    <w:rsid w:val="00EC1089"/>
    <w:rsid w:val="00EC270E"/>
    <w:rsid w:val="00EC27FF"/>
    <w:rsid w:val="00EC2A02"/>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92B"/>
    <w:rsid w:val="00ED1BFC"/>
    <w:rsid w:val="00ED1FE3"/>
    <w:rsid w:val="00ED20A5"/>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34B"/>
    <w:rsid w:val="00EE4AFE"/>
    <w:rsid w:val="00EE4FCB"/>
    <w:rsid w:val="00EE53CD"/>
    <w:rsid w:val="00EE54D1"/>
    <w:rsid w:val="00EE5877"/>
    <w:rsid w:val="00EE5B8F"/>
    <w:rsid w:val="00EE5CEC"/>
    <w:rsid w:val="00EE5D8C"/>
    <w:rsid w:val="00EE5ED9"/>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1F31"/>
    <w:rsid w:val="00EF20CB"/>
    <w:rsid w:val="00EF2327"/>
    <w:rsid w:val="00EF265F"/>
    <w:rsid w:val="00EF2786"/>
    <w:rsid w:val="00EF32D4"/>
    <w:rsid w:val="00EF3710"/>
    <w:rsid w:val="00EF3D4A"/>
    <w:rsid w:val="00EF3D80"/>
    <w:rsid w:val="00EF3E91"/>
    <w:rsid w:val="00EF3F66"/>
    <w:rsid w:val="00EF3F87"/>
    <w:rsid w:val="00EF40EF"/>
    <w:rsid w:val="00EF4A90"/>
    <w:rsid w:val="00EF4B27"/>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06EC"/>
    <w:rsid w:val="00F1104F"/>
    <w:rsid w:val="00F11EE6"/>
    <w:rsid w:val="00F122B0"/>
    <w:rsid w:val="00F128EF"/>
    <w:rsid w:val="00F12A74"/>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6ED7"/>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56B"/>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966"/>
    <w:rsid w:val="00F339BC"/>
    <w:rsid w:val="00F33A78"/>
    <w:rsid w:val="00F33B07"/>
    <w:rsid w:val="00F33C0E"/>
    <w:rsid w:val="00F34461"/>
    <w:rsid w:val="00F34586"/>
    <w:rsid w:val="00F34617"/>
    <w:rsid w:val="00F34C6B"/>
    <w:rsid w:val="00F3504F"/>
    <w:rsid w:val="00F353E3"/>
    <w:rsid w:val="00F354B0"/>
    <w:rsid w:val="00F35848"/>
    <w:rsid w:val="00F3593F"/>
    <w:rsid w:val="00F35BBE"/>
    <w:rsid w:val="00F35E18"/>
    <w:rsid w:val="00F35FC3"/>
    <w:rsid w:val="00F35FCD"/>
    <w:rsid w:val="00F36C76"/>
    <w:rsid w:val="00F37025"/>
    <w:rsid w:val="00F3714D"/>
    <w:rsid w:val="00F37300"/>
    <w:rsid w:val="00F3730A"/>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978"/>
    <w:rsid w:val="00F43C39"/>
    <w:rsid w:val="00F43CCF"/>
    <w:rsid w:val="00F43E0B"/>
    <w:rsid w:val="00F44648"/>
    <w:rsid w:val="00F44B0F"/>
    <w:rsid w:val="00F44F3E"/>
    <w:rsid w:val="00F453A3"/>
    <w:rsid w:val="00F45A71"/>
    <w:rsid w:val="00F4606B"/>
    <w:rsid w:val="00F46609"/>
    <w:rsid w:val="00F46A9D"/>
    <w:rsid w:val="00F46E0F"/>
    <w:rsid w:val="00F47061"/>
    <w:rsid w:val="00F473DD"/>
    <w:rsid w:val="00F47541"/>
    <w:rsid w:val="00F476E4"/>
    <w:rsid w:val="00F47830"/>
    <w:rsid w:val="00F47A55"/>
    <w:rsid w:val="00F50977"/>
    <w:rsid w:val="00F50C08"/>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C75"/>
    <w:rsid w:val="00F53F6F"/>
    <w:rsid w:val="00F53FE5"/>
    <w:rsid w:val="00F54009"/>
    <w:rsid w:val="00F54015"/>
    <w:rsid w:val="00F541CB"/>
    <w:rsid w:val="00F54A3E"/>
    <w:rsid w:val="00F54AF1"/>
    <w:rsid w:val="00F552EA"/>
    <w:rsid w:val="00F55973"/>
    <w:rsid w:val="00F56B59"/>
    <w:rsid w:val="00F56C2C"/>
    <w:rsid w:val="00F56D12"/>
    <w:rsid w:val="00F56DF1"/>
    <w:rsid w:val="00F572C8"/>
    <w:rsid w:val="00F57486"/>
    <w:rsid w:val="00F5775C"/>
    <w:rsid w:val="00F57FD5"/>
    <w:rsid w:val="00F601B3"/>
    <w:rsid w:val="00F6082C"/>
    <w:rsid w:val="00F60CE3"/>
    <w:rsid w:val="00F60FE9"/>
    <w:rsid w:val="00F61034"/>
    <w:rsid w:val="00F613F6"/>
    <w:rsid w:val="00F61D5B"/>
    <w:rsid w:val="00F624AC"/>
    <w:rsid w:val="00F6274E"/>
    <w:rsid w:val="00F629D9"/>
    <w:rsid w:val="00F62D8F"/>
    <w:rsid w:val="00F63139"/>
    <w:rsid w:val="00F6359F"/>
    <w:rsid w:val="00F63F85"/>
    <w:rsid w:val="00F644AF"/>
    <w:rsid w:val="00F64DF7"/>
    <w:rsid w:val="00F64F2F"/>
    <w:rsid w:val="00F6501C"/>
    <w:rsid w:val="00F651BB"/>
    <w:rsid w:val="00F65254"/>
    <w:rsid w:val="00F654F9"/>
    <w:rsid w:val="00F65965"/>
    <w:rsid w:val="00F659B4"/>
    <w:rsid w:val="00F65F8A"/>
    <w:rsid w:val="00F6628E"/>
    <w:rsid w:val="00F662E7"/>
    <w:rsid w:val="00F663FA"/>
    <w:rsid w:val="00F664C3"/>
    <w:rsid w:val="00F66E49"/>
    <w:rsid w:val="00F6718B"/>
    <w:rsid w:val="00F67915"/>
    <w:rsid w:val="00F67CF7"/>
    <w:rsid w:val="00F67F6F"/>
    <w:rsid w:val="00F70450"/>
    <w:rsid w:val="00F70517"/>
    <w:rsid w:val="00F705C1"/>
    <w:rsid w:val="00F70A1C"/>
    <w:rsid w:val="00F7101A"/>
    <w:rsid w:val="00F71996"/>
    <w:rsid w:val="00F724D3"/>
    <w:rsid w:val="00F727A0"/>
    <w:rsid w:val="00F72A4F"/>
    <w:rsid w:val="00F73144"/>
    <w:rsid w:val="00F73443"/>
    <w:rsid w:val="00F73503"/>
    <w:rsid w:val="00F737AF"/>
    <w:rsid w:val="00F73FA2"/>
    <w:rsid w:val="00F74235"/>
    <w:rsid w:val="00F743F7"/>
    <w:rsid w:val="00F74661"/>
    <w:rsid w:val="00F74BD9"/>
    <w:rsid w:val="00F7523C"/>
    <w:rsid w:val="00F75700"/>
    <w:rsid w:val="00F7595D"/>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D4D"/>
    <w:rsid w:val="00F80F90"/>
    <w:rsid w:val="00F81B22"/>
    <w:rsid w:val="00F81D03"/>
    <w:rsid w:val="00F81E84"/>
    <w:rsid w:val="00F820BD"/>
    <w:rsid w:val="00F8227E"/>
    <w:rsid w:val="00F8228F"/>
    <w:rsid w:val="00F823A0"/>
    <w:rsid w:val="00F828F4"/>
    <w:rsid w:val="00F82D28"/>
    <w:rsid w:val="00F82E69"/>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30F3"/>
    <w:rsid w:val="00F93374"/>
    <w:rsid w:val="00F93A4A"/>
    <w:rsid w:val="00F94024"/>
    <w:rsid w:val="00F941E7"/>
    <w:rsid w:val="00F941FC"/>
    <w:rsid w:val="00F9449D"/>
    <w:rsid w:val="00F944F6"/>
    <w:rsid w:val="00F951B7"/>
    <w:rsid w:val="00F95BA8"/>
    <w:rsid w:val="00F95C60"/>
    <w:rsid w:val="00F9688D"/>
    <w:rsid w:val="00F96B15"/>
    <w:rsid w:val="00F96DF1"/>
    <w:rsid w:val="00F9700B"/>
    <w:rsid w:val="00F97359"/>
    <w:rsid w:val="00F97C59"/>
    <w:rsid w:val="00F97DBC"/>
    <w:rsid w:val="00F97ECF"/>
    <w:rsid w:val="00FA01F8"/>
    <w:rsid w:val="00FA0242"/>
    <w:rsid w:val="00FA0F80"/>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723"/>
    <w:rsid w:val="00FA7800"/>
    <w:rsid w:val="00FA7913"/>
    <w:rsid w:val="00FA7983"/>
    <w:rsid w:val="00FA7EF2"/>
    <w:rsid w:val="00FB021F"/>
    <w:rsid w:val="00FB03C4"/>
    <w:rsid w:val="00FB057D"/>
    <w:rsid w:val="00FB087C"/>
    <w:rsid w:val="00FB0B7E"/>
    <w:rsid w:val="00FB0D3F"/>
    <w:rsid w:val="00FB0DE8"/>
    <w:rsid w:val="00FB0F0C"/>
    <w:rsid w:val="00FB0F7E"/>
    <w:rsid w:val="00FB130E"/>
    <w:rsid w:val="00FB143D"/>
    <w:rsid w:val="00FB1503"/>
    <w:rsid w:val="00FB1631"/>
    <w:rsid w:val="00FB17BC"/>
    <w:rsid w:val="00FB1A32"/>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BDA"/>
    <w:rsid w:val="00FB6C2D"/>
    <w:rsid w:val="00FB7580"/>
    <w:rsid w:val="00FB7EFF"/>
    <w:rsid w:val="00FC022B"/>
    <w:rsid w:val="00FC02C0"/>
    <w:rsid w:val="00FC038C"/>
    <w:rsid w:val="00FC07DA"/>
    <w:rsid w:val="00FC0D02"/>
    <w:rsid w:val="00FC0D35"/>
    <w:rsid w:val="00FC11C9"/>
    <w:rsid w:val="00FC130F"/>
    <w:rsid w:val="00FC1413"/>
    <w:rsid w:val="00FC16F8"/>
    <w:rsid w:val="00FC1732"/>
    <w:rsid w:val="00FC1B81"/>
    <w:rsid w:val="00FC1CEC"/>
    <w:rsid w:val="00FC2991"/>
    <w:rsid w:val="00FC2A2E"/>
    <w:rsid w:val="00FC30BB"/>
    <w:rsid w:val="00FC33DD"/>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5AA"/>
    <w:rsid w:val="00FD1C5F"/>
    <w:rsid w:val="00FD224E"/>
    <w:rsid w:val="00FD2A88"/>
    <w:rsid w:val="00FD3344"/>
    <w:rsid w:val="00FD3614"/>
    <w:rsid w:val="00FD37ED"/>
    <w:rsid w:val="00FD3AE3"/>
    <w:rsid w:val="00FD3CBD"/>
    <w:rsid w:val="00FD4022"/>
    <w:rsid w:val="00FD40BA"/>
    <w:rsid w:val="00FD40CD"/>
    <w:rsid w:val="00FD46FE"/>
    <w:rsid w:val="00FD49CC"/>
    <w:rsid w:val="00FD4C28"/>
    <w:rsid w:val="00FD4D2C"/>
    <w:rsid w:val="00FD4D34"/>
    <w:rsid w:val="00FD5127"/>
    <w:rsid w:val="00FD5262"/>
    <w:rsid w:val="00FD547D"/>
    <w:rsid w:val="00FD56D7"/>
    <w:rsid w:val="00FD5923"/>
    <w:rsid w:val="00FD5AF9"/>
    <w:rsid w:val="00FD5B18"/>
    <w:rsid w:val="00FD5FCC"/>
    <w:rsid w:val="00FD6082"/>
    <w:rsid w:val="00FD6270"/>
    <w:rsid w:val="00FD6972"/>
    <w:rsid w:val="00FD6AB5"/>
    <w:rsid w:val="00FD6FF2"/>
    <w:rsid w:val="00FD7472"/>
    <w:rsid w:val="00FD7521"/>
    <w:rsid w:val="00FD7BBF"/>
    <w:rsid w:val="00FD7DE5"/>
    <w:rsid w:val="00FE0042"/>
    <w:rsid w:val="00FE01F4"/>
    <w:rsid w:val="00FE082F"/>
    <w:rsid w:val="00FE25E4"/>
    <w:rsid w:val="00FE2BC1"/>
    <w:rsid w:val="00FE2CF1"/>
    <w:rsid w:val="00FE2D4B"/>
    <w:rsid w:val="00FE396E"/>
    <w:rsid w:val="00FE3A85"/>
    <w:rsid w:val="00FE40BE"/>
    <w:rsid w:val="00FE421B"/>
    <w:rsid w:val="00FE47EF"/>
    <w:rsid w:val="00FE4991"/>
    <w:rsid w:val="00FE64AF"/>
    <w:rsid w:val="00FE69A4"/>
    <w:rsid w:val="00FE78AA"/>
    <w:rsid w:val="00FE79A8"/>
    <w:rsid w:val="00FF0028"/>
    <w:rsid w:val="00FF02EE"/>
    <w:rsid w:val="00FF036C"/>
    <w:rsid w:val="00FF07BC"/>
    <w:rsid w:val="00FF0AC2"/>
    <w:rsid w:val="00FF0EE5"/>
    <w:rsid w:val="00FF11B7"/>
    <w:rsid w:val="00FF1347"/>
    <w:rsid w:val="00FF1691"/>
    <w:rsid w:val="00FF1926"/>
    <w:rsid w:val="00FF19E9"/>
    <w:rsid w:val="00FF1BC5"/>
    <w:rsid w:val="00FF1EBB"/>
    <w:rsid w:val="00FF1EBC"/>
    <w:rsid w:val="00FF23A6"/>
    <w:rsid w:val="00FF269E"/>
    <w:rsid w:val="00FF292F"/>
    <w:rsid w:val="00FF3C78"/>
    <w:rsid w:val="00FF44C5"/>
    <w:rsid w:val="00FF486B"/>
    <w:rsid w:val="00FF4937"/>
    <w:rsid w:val="00FF4AB7"/>
    <w:rsid w:val="00FF4C08"/>
    <w:rsid w:val="00FF4D58"/>
    <w:rsid w:val="00FF523B"/>
    <w:rsid w:val="00FF5654"/>
    <w:rsid w:val="00FF587D"/>
    <w:rsid w:val="00FF5D31"/>
    <w:rsid w:val="00FF5F28"/>
    <w:rsid w:val="00FF6A49"/>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4A2C8"/>
  <w15:docId w15:val="{8437D398-7666-4DB3-8468-8CC5BFD9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EF"/>
    <w:pPr>
      <w:spacing w:after="240" w:line="240" w:lineRule="auto"/>
    </w:pPr>
    <w:rPr>
      <w:rFonts w:ascii="Times New Roman" w:hAnsi="Times New Roman"/>
    </w:rPr>
  </w:style>
  <w:style w:type="paragraph" w:styleId="Heading1">
    <w:name w:val="heading 1"/>
    <w:basedOn w:val="Normal"/>
    <w:next w:val="Normal"/>
    <w:link w:val="Heading1Char"/>
    <w:qFormat/>
    <w:rsid w:val="009064A4"/>
    <w:pPr>
      <w:keepNext/>
      <w:keepLines/>
      <w:spacing w:before="440" w:after="220"/>
      <w:ind w:left="720" w:hanging="720"/>
      <w:outlineLvl w:val="0"/>
    </w:pPr>
    <w:rPr>
      <w:rFonts w:eastAsiaTheme="majorEastAsia" w:cstheme="majorBidi"/>
      <w:b/>
      <w:bCs/>
      <w:caps/>
      <w:szCs w:val="28"/>
    </w:rPr>
  </w:style>
  <w:style w:type="paragraph" w:styleId="Heading2">
    <w:name w:val="heading 2"/>
    <w:next w:val="Normal"/>
    <w:link w:val="Heading2Char"/>
    <w:unhideWhenUsed/>
    <w:qFormat/>
    <w:rsid w:val="00464479"/>
    <w:pPr>
      <w:tabs>
        <w:tab w:val="left" w:pos="562"/>
      </w:tabs>
      <w:spacing w:before="440" w:after="220" w:line="240" w:lineRule="auto"/>
      <w:ind w:left="562" w:hanging="562"/>
      <w:contextualSpacing/>
      <w:outlineLvl w:val="1"/>
    </w:pPr>
    <w:rPr>
      <w:rFonts w:ascii="Times New Roman" w:eastAsiaTheme="minorHAnsi" w:hAnsi="Times New Roman" w:cstheme="majorBidi"/>
      <w:b/>
      <w:bCs/>
      <w:caps/>
      <w:szCs w:val="28"/>
      <w:lang w:val="en-GB"/>
    </w:rPr>
  </w:style>
  <w:style w:type="paragraph" w:styleId="Heading3">
    <w:name w:val="heading 3"/>
    <w:next w:val="Normal"/>
    <w:link w:val="Heading3Char"/>
    <w:unhideWhenUsed/>
    <w:qFormat/>
    <w:rsid w:val="00464479"/>
    <w:pPr>
      <w:keepNext/>
      <w:keepLines/>
      <w:tabs>
        <w:tab w:val="left" w:pos="567"/>
      </w:tabs>
      <w:spacing w:before="220" w:after="220" w:line="240" w:lineRule="auto"/>
      <w:ind w:left="562" w:hanging="562"/>
      <w:contextualSpacing/>
      <w:outlineLvl w:val="2"/>
    </w:pPr>
    <w:rPr>
      <w:rFonts w:ascii="Times New Roman Bold" w:hAnsi="Times New Roman Bold"/>
      <w:b/>
      <w:lang w:val="en-GB"/>
    </w:rPr>
  </w:style>
  <w:style w:type="paragraph" w:styleId="Heading4">
    <w:name w:val="heading 4"/>
    <w:next w:val="Normal"/>
    <w:link w:val="Heading4Char"/>
    <w:unhideWhenUsed/>
    <w:qFormat/>
    <w:rsid w:val="00625E29"/>
    <w:pPr>
      <w:spacing w:before="220" w:after="0" w:line="240" w:lineRule="auto"/>
      <w:contextualSpacing/>
      <w:outlineLvl w:val="3"/>
    </w:pPr>
    <w:rPr>
      <w:rFonts w:ascii="Times New Roman" w:hAnsi="Times New Roman"/>
      <w:bCs/>
      <w:u w:val="single"/>
    </w:rPr>
  </w:style>
  <w:style w:type="paragraph" w:styleId="Heading5">
    <w:name w:val="heading 5"/>
    <w:next w:val="Normal"/>
    <w:link w:val="Heading5Char"/>
    <w:unhideWhenUsed/>
    <w:qFormat/>
    <w:rsid w:val="00F16ED7"/>
    <w:pPr>
      <w:keepNext/>
      <w:keepLines/>
      <w:spacing w:before="220" w:after="0" w:line="240" w:lineRule="auto"/>
      <w:contextualSpacing/>
      <w:outlineLvl w:val="4"/>
    </w:pPr>
    <w:rPr>
      <w:rFonts w:ascii="Times New Roman" w:hAnsi="Times New Roman"/>
      <w:i/>
      <w:lang w:val="en-GB"/>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customStyle="1" w:styleId="Heading3-AnnexIV">
    <w:name w:val="Heading 3 - AnnexIV"/>
    <w:qFormat/>
    <w:rsid w:val="008E6160"/>
    <w:pPr>
      <w:spacing w:before="240" w:after="240" w:line="240" w:lineRule="auto"/>
      <w:contextualSpacing/>
      <w:outlineLvl w:val="2"/>
    </w:pPr>
    <w:rPr>
      <w:rFonts w:ascii="Times New Roman" w:hAnsi="Times New Roman"/>
      <w:b/>
      <w:szCs w:val="24"/>
      <w:lang w:val="en-CA" w:eastAsia="en-CA"/>
    </w:rPr>
  </w:style>
  <w:style w:type="paragraph" w:styleId="ListParagraph">
    <w:name w:val="List Paragraph"/>
    <w:basedOn w:val="Normal"/>
    <w:uiPriority w:val="34"/>
    <w:qFormat/>
    <w:rsid w:val="007A3E71"/>
    <w:pPr>
      <w:ind w:left="720"/>
    </w:pPr>
    <w:rPr>
      <w:rFonts w:eastAsiaTheme="minorHAnsi"/>
      <w:lang w:val="en-CA"/>
    </w:rPr>
  </w:style>
  <w:style w:type="character" w:customStyle="1" w:styleId="Heading1Char">
    <w:name w:val="Heading 1 Char"/>
    <w:basedOn w:val="DefaultParagraphFont"/>
    <w:link w:val="Heading1"/>
    <w:rsid w:val="009064A4"/>
    <w:rPr>
      <w:rFonts w:ascii="Times New Roman" w:eastAsiaTheme="majorEastAsia" w:hAnsi="Times New Roman" w:cstheme="majorBidi"/>
      <w:b/>
      <w:bCs/>
      <w:caps/>
      <w:szCs w:val="28"/>
      <w:shd w:val="clear" w:color="auto" w:fill="auto"/>
    </w:rPr>
  </w:style>
  <w:style w:type="character" w:customStyle="1" w:styleId="Heading2Char">
    <w:name w:val="Heading 2 Char"/>
    <w:basedOn w:val="DefaultParagraphFont"/>
    <w:link w:val="Heading2"/>
    <w:rsid w:val="00464479"/>
    <w:rPr>
      <w:rFonts w:ascii="Times New Roman" w:eastAsiaTheme="minorHAnsi" w:hAnsi="Times New Roman" w:cstheme="majorBidi"/>
      <w:b/>
      <w:bCs/>
      <w:caps/>
      <w:szCs w:val="28"/>
      <w:lang w:val="en-GB"/>
    </w:rPr>
  </w:style>
  <w:style w:type="character" w:customStyle="1" w:styleId="Heading3Char">
    <w:name w:val="Heading 3 Char"/>
    <w:basedOn w:val="DefaultParagraphFont"/>
    <w:link w:val="Heading3"/>
    <w:rsid w:val="00464479"/>
    <w:rPr>
      <w:rFonts w:ascii="Times New Roman Bold" w:hAnsi="Times New Roman Bold"/>
      <w:b/>
      <w:lang w:val="en-GB"/>
    </w:rPr>
  </w:style>
  <w:style w:type="character" w:customStyle="1" w:styleId="Heading4Char">
    <w:name w:val="Heading 4 Char"/>
    <w:basedOn w:val="DefaultParagraphFont"/>
    <w:link w:val="Heading4"/>
    <w:rsid w:val="00625E29"/>
    <w:rPr>
      <w:rFonts w:ascii="Times New Roman" w:hAnsi="Times New Roman"/>
      <w:bCs/>
      <w:u w:val="single"/>
    </w:rPr>
  </w:style>
  <w:style w:type="character" w:customStyle="1" w:styleId="Heading5Char">
    <w:name w:val="Heading 5 Char"/>
    <w:basedOn w:val="DefaultParagraphFont"/>
    <w:link w:val="Heading5"/>
    <w:rsid w:val="00F16ED7"/>
    <w:rPr>
      <w:rFonts w:ascii="Times New Roman" w:hAnsi="Times New Roman"/>
      <w:i/>
      <w:lang w:val="en-GB"/>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56762"/>
    <w:rPr>
      <w:rFonts w:asciiTheme="majorHAnsi" w:eastAsiaTheme="majorEastAsia" w:hAnsiTheme="majorHAnsi" w:cstheme="majorBidi"/>
      <w:i/>
      <w:iCs/>
      <w:color w:val="404040" w:themeColor="text1" w:themeTint="BF"/>
      <w:sz w:val="20"/>
      <w:szCs w:val="20"/>
    </w:rPr>
  </w:style>
  <w:style w:type="paragraph" w:customStyle="1" w:styleId="Heading3-AnnexIIIb">
    <w:name w:val="Heading 3 - AnnexIIIb"/>
    <w:qFormat/>
    <w:rsid w:val="00B760E9"/>
    <w:pPr>
      <w:spacing w:before="220" w:after="0" w:line="240" w:lineRule="auto"/>
      <w:contextualSpacing/>
      <w:outlineLvl w:val="2"/>
    </w:pPr>
    <w:rPr>
      <w:rFonts w:ascii="Times New Roman" w:hAnsi="Times New Roman"/>
      <w:b/>
    </w:rPr>
  </w:style>
  <w:style w:type="paragraph" w:customStyle="1" w:styleId="Heading3-PL">
    <w:name w:val="Heading 3 - PL"/>
    <w:qFormat/>
    <w:rsid w:val="00ED20A5"/>
    <w:pPr>
      <w:tabs>
        <w:tab w:val="left" w:pos="562"/>
      </w:tabs>
      <w:spacing w:before="440" w:after="220" w:line="240" w:lineRule="auto"/>
      <w:contextualSpacing/>
      <w:outlineLvl w:val="2"/>
    </w:pPr>
    <w:rPr>
      <w:rFonts w:ascii="Times New Roman" w:eastAsia="Times New Roman" w:hAnsi="Times New Roman"/>
      <w:b/>
      <w:szCs w:val="24"/>
      <w:lang w:val="en-GB" w:eastAsia="en-CA"/>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AnnexI">
    <w:name w:val="EPARSectionHeading - AnnexI"/>
    <w:basedOn w:val="Normal"/>
    <w:qFormat/>
    <w:rsid w:val="00BF462C"/>
    <w:pPr>
      <w:jc w:val="center"/>
      <w:outlineLvl w:val="0"/>
    </w:pPr>
    <w:rPr>
      <w:b/>
      <w:caps/>
    </w:rPr>
  </w:style>
  <w:style w:type="paragraph" w:customStyle="1" w:styleId="EPARSubHeading">
    <w:name w:val="EPARSubHeading"/>
    <w:basedOn w:val="Normal"/>
    <w:qFormat/>
    <w:rsid w:val="00BF462C"/>
    <w:pPr>
      <w:spacing w:before="240"/>
      <w:jc w:val="center"/>
      <w:outlineLvl w:val="0"/>
    </w:pPr>
    <w:rPr>
      <w:b/>
      <w:caps/>
    </w:rPr>
  </w:style>
  <w:style w:type="paragraph" w:customStyle="1" w:styleId="TitleA">
    <w:name w:val="Title A"/>
    <w:basedOn w:val="EPARSubHeading"/>
    <w:qFormat/>
    <w:rsid w:val="00BF462C"/>
    <w:pPr>
      <w:spacing w:before="0" w:after="0"/>
    </w:pPr>
  </w:style>
  <w:style w:type="paragraph" w:customStyle="1" w:styleId="TitleB">
    <w:name w:val="Title B"/>
    <w:qFormat/>
    <w:rsid w:val="0029389E"/>
    <w:pPr>
      <w:tabs>
        <w:tab w:val="left" w:pos="567"/>
      </w:tabs>
      <w:spacing w:before="440" w:after="220" w:line="240" w:lineRule="auto"/>
      <w:ind w:left="562" w:hanging="562"/>
      <w:contextualSpacing/>
      <w:outlineLvl w:val="1"/>
    </w:pPr>
    <w:rPr>
      <w:rFonts w:ascii="Times New Roman" w:eastAsiaTheme="majorEastAsia" w:hAnsi="Times New Roman" w:cstheme="majorBidi"/>
      <w:b/>
      <w:bCs/>
      <w:caps/>
      <w:szCs w:val="28"/>
      <w:lang w:val="en-CA"/>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iPriority w:val="99"/>
    <w:unhideWhenUsed/>
    <w:rsid w:val="00FA48EC"/>
    <w:pPr>
      <w:tabs>
        <w:tab w:val="center" w:pos="4680"/>
        <w:tab w:val="right" w:pos="9360"/>
      </w:tabs>
    </w:pPr>
  </w:style>
  <w:style w:type="character" w:customStyle="1" w:styleId="HeaderChar">
    <w:name w:val="Header Char"/>
    <w:basedOn w:val="DefaultParagraphFont"/>
    <w:link w:val="Header"/>
    <w:uiPriority w:val="99"/>
    <w:rsid w:val="00FA48EC"/>
    <w:rPr>
      <w:rFonts w:ascii="Times New Roman" w:hAnsi="Times New Roman"/>
    </w:rPr>
  </w:style>
  <w:style w:type="paragraph" w:styleId="Footer">
    <w:name w:val="footer"/>
    <w:basedOn w:val="Normal"/>
    <w:link w:val="FooterChar"/>
    <w:uiPriority w:val="99"/>
    <w:unhideWhenUsed/>
    <w:rsid w:val="00FA48EC"/>
    <w:pPr>
      <w:tabs>
        <w:tab w:val="center" w:pos="4680"/>
        <w:tab w:val="right" w:pos="9360"/>
      </w:tabs>
    </w:pPr>
  </w:style>
  <w:style w:type="character" w:customStyle="1" w:styleId="FooterChar">
    <w:name w:val="Footer Char"/>
    <w:basedOn w:val="DefaultParagraphFont"/>
    <w:link w:val="Footer"/>
    <w:uiPriority w:val="99"/>
    <w:rsid w:val="00FA48EC"/>
    <w:rPr>
      <w:rFonts w:ascii="Times New Roman" w:hAnsi="Times New Roman"/>
    </w:rPr>
  </w:style>
  <w:style w:type="character" w:styleId="FootnoteReference">
    <w:name w:val="footnote reference"/>
    <w:basedOn w:val="DefaultParagraphFont"/>
    <w:uiPriority w:val="99"/>
    <w:rsid w:val="008D2561"/>
    <w:rPr>
      <w:vertAlign w:val="superscript"/>
    </w:rPr>
  </w:style>
  <w:style w:type="paragraph" w:styleId="FootnoteText">
    <w:name w:val="footnote text"/>
    <w:basedOn w:val="Normal"/>
    <w:link w:val="FootnoteTextChar"/>
    <w:uiPriority w:val="99"/>
    <w:rsid w:val="008D2561"/>
    <w:rPr>
      <w:sz w:val="20"/>
    </w:rPr>
  </w:style>
  <w:style w:type="character" w:customStyle="1" w:styleId="FootnoteTextChar">
    <w:name w:val="Footnote Text Char"/>
    <w:basedOn w:val="DefaultParagraphFont"/>
    <w:link w:val="FootnoteText"/>
    <w:uiPriority w:val="99"/>
    <w:rsid w:val="008D2561"/>
    <w:rPr>
      <w:rFonts w:ascii="Times New Roman" w:hAnsi="Times New Roman"/>
      <w:sz w:val="20"/>
    </w:rPr>
  </w:style>
  <w:style w:type="paragraph" w:styleId="Title">
    <w:name w:val="Title"/>
    <w:basedOn w:val="Normal"/>
    <w:next w:val="Heading1"/>
    <w:link w:val="TitleChar"/>
    <w:uiPriority w:val="10"/>
    <w:qFormat/>
    <w:rsid w:val="008D2561"/>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8D2561"/>
    <w:rPr>
      <w:rFonts w:ascii="Times New Roman Bold" w:eastAsiaTheme="majorEastAsia" w:hAnsi="Times New Roman Bold" w:cstheme="majorBidi"/>
      <w:b/>
      <w:caps/>
      <w:spacing w:val="5"/>
      <w:kern w:val="28"/>
      <w:szCs w:val="52"/>
      <w:lang w:val="en-CA"/>
    </w:rPr>
  </w:style>
  <w:style w:type="character" w:styleId="EndnoteReference">
    <w:name w:val="endnote reference"/>
    <w:basedOn w:val="DefaultParagraphFont"/>
    <w:uiPriority w:val="99"/>
    <w:semiHidden/>
    <w:unhideWhenUsed/>
    <w:rsid w:val="008D2561"/>
    <w:rPr>
      <w:vertAlign w:val="superscript"/>
    </w:rPr>
  </w:style>
  <w:style w:type="paragraph" w:styleId="EndnoteText">
    <w:name w:val="endnote text"/>
    <w:basedOn w:val="Normal"/>
    <w:link w:val="EndnoteTextChar"/>
    <w:semiHidden/>
    <w:rsid w:val="008D2561"/>
    <w:pPr>
      <w:tabs>
        <w:tab w:val="left" w:pos="567"/>
      </w:tabs>
    </w:pPr>
    <w:rPr>
      <w:rFonts w:eastAsia="Times New Roman" w:cs="Times New Roman"/>
      <w:szCs w:val="20"/>
      <w:lang w:val="en-GB"/>
    </w:rPr>
  </w:style>
  <w:style w:type="character" w:customStyle="1" w:styleId="EndnoteTextChar">
    <w:name w:val="Endnote Text Char"/>
    <w:basedOn w:val="DefaultParagraphFont"/>
    <w:link w:val="EndnoteText"/>
    <w:semiHidden/>
    <w:rsid w:val="008D2561"/>
    <w:rPr>
      <w:rFonts w:ascii="Times New Roman" w:eastAsia="Times New Roman" w:hAnsi="Times New Roman" w:cs="Times New Roman"/>
      <w:szCs w:val="20"/>
      <w:lang w:val="en-GB"/>
    </w:rPr>
  </w:style>
  <w:style w:type="character" w:styleId="Hyperlink">
    <w:name w:val="Hyperlink"/>
    <w:basedOn w:val="DefaultParagraphFont"/>
    <w:uiPriority w:val="99"/>
    <w:unhideWhenUsed/>
    <w:rsid w:val="008D2561"/>
    <w:rPr>
      <w:color w:val="0000FF" w:themeColor="hyperlink"/>
      <w:u w:val="single"/>
    </w:rPr>
  </w:style>
  <w:style w:type="character" w:styleId="IntenseEmphasis">
    <w:name w:val="Intense Emphasis"/>
    <w:basedOn w:val="DefaultParagraphFont"/>
    <w:uiPriority w:val="21"/>
    <w:qFormat/>
    <w:rsid w:val="008D2561"/>
    <w:rPr>
      <w:b/>
      <w:bCs/>
      <w:i/>
      <w:iCs/>
      <w:color w:val="4F81BD" w:themeColor="accent1"/>
    </w:rPr>
  </w:style>
  <w:style w:type="paragraph" w:styleId="IntenseQuote">
    <w:name w:val="Intense Quote"/>
    <w:basedOn w:val="Normal"/>
    <w:next w:val="Normal"/>
    <w:link w:val="IntenseQuoteChar"/>
    <w:uiPriority w:val="30"/>
    <w:qFormat/>
    <w:rsid w:val="008D2561"/>
    <w:pPr>
      <w:pBdr>
        <w:bottom w:val="single" w:sz="4" w:space="4" w:color="4F81BD" w:themeColor="accent1"/>
      </w:pBdr>
      <w:spacing w:before="200" w:after="280"/>
      <w:ind w:left="936" w:right="936"/>
    </w:pPr>
    <w:rPr>
      <w:rFonts w:eastAsiaTheme="minorHAnsi"/>
      <w:b/>
      <w:bCs/>
      <w:i/>
      <w:iCs/>
      <w:color w:val="4F81BD" w:themeColor="accent1"/>
      <w:lang w:val="en-CA"/>
    </w:rPr>
  </w:style>
  <w:style w:type="character" w:customStyle="1" w:styleId="IntenseQuoteChar">
    <w:name w:val="Intense Quote Char"/>
    <w:basedOn w:val="DefaultParagraphFont"/>
    <w:link w:val="IntenseQuote"/>
    <w:uiPriority w:val="30"/>
    <w:rsid w:val="008D2561"/>
    <w:rPr>
      <w:rFonts w:ascii="Times New Roman" w:eastAsiaTheme="minorHAnsi" w:hAnsi="Times New Roman"/>
      <w:b/>
      <w:bCs/>
      <w:i/>
      <w:iCs/>
      <w:color w:val="4F81BD" w:themeColor="accent1"/>
      <w:lang w:val="en-CA"/>
    </w:rPr>
  </w:style>
  <w:style w:type="paragraph" w:styleId="ListBullet">
    <w:name w:val="List Bullet"/>
    <w:basedOn w:val="Normal"/>
    <w:uiPriority w:val="99"/>
    <w:unhideWhenUsed/>
    <w:rsid w:val="008D2561"/>
    <w:pPr>
      <w:tabs>
        <w:tab w:val="num" w:pos="567"/>
      </w:tabs>
      <w:ind w:left="567" w:hanging="567"/>
    </w:pPr>
    <w:rPr>
      <w:rFonts w:eastAsia="Times New Roman" w:cs="Times New Roman"/>
      <w:szCs w:val="24"/>
      <w:lang w:val="en-CA" w:eastAsia="en-CA"/>
    </w:rPr>
  </w:style>
  <w:style w:type="paragraph" w:styleId="ListBullet2">
    <w:name w:val="List Bullet 2"/>
    <w:basedOn w:val="Bullet2"/>
    <w:uiPriority w:val="99"/>
    <w:rsid w:val="008D2561"/>
    <w:pPr>
      <w:ind w:left="1440"/>
    </w:pPr>
  </w:style>
  <w:style w:type="paragraph" w:styleId="ListBullet3">
    <w:name w:val="List Bullet 3"/>
    <w:basedOn w:val="Bullet3"/>
    <w:uiPriority w:val="99"/>
    <w:rsid w:val="008D2561"/>
  </w:style>
  <w:style w:type="paragraph" w:styleId="ListBullet4">
    <w:name w:val="List Bullet 4"/>
    <w:basedOn w:val="Normal"/>
    <w:uiPriority w:val="99"/>
    <w:rsid w:val="008D2561"/>
    <w:pPr>
      <w:ind w:left="1440" w:hanging="360"/>
    </w:pPr>
  </w:style>
  <w:style w:type="paragraph" w:styleId="ListBullet5">
    <w:name w:val="List Bullet 5"/>
    <w:basedOn w:val="Normal"/>
    <w:uiPriority w:val="99"/>
    <w:rsid w:val="008D2561"/>
    <w:pPr>
      <w:ind w:left="1800" w:hanging="360"/>
    </w:pPr>
  </w:style>
  <w:style w:type="paragraph" w:styleId="ListContinue">
    <w:name w:val="List Continue"/>
    <w:basedOn w:val="Normal"/>
    <w:uiPriority w:val="99"/>
    <w:rsid w:val="008D2561"/>
    <w:pPr>
      <w:tabs>
        <w:tab w:val="left" w:pos="567"/>
      </w:tabs>
    </w:pPr>
  </w:style>
  <w:style w:type="paragraph" w:styleId="ListContinue2">
    <w:name w:val="List Continue 2"/>
    <w:basedOn w:val="Normal"/>
    <w:uiPriority w:val="99"/>
    <w:rsid w:val="008D2561"/>
    <w:pPr>
      <w:tabs>
        <w:tab w:val="left" w:pos="567"/>
      </w:tabs>
      <w:ind w:left="720"/>
    </w:pPr>
  </w:style>
  <w:style w:type="paragraph" w:styleId="ListNumber">
    <w:name w:val="List Number"/>
    <w:basedOn w:val="Normal"/>
    <w:uiPriority w:val="99"/>
    <w:rsid w:val="008D2561"/>
    <w:pPr>
      <w:tabs>
        <w:tab w:val="left" w:pos="567"/>
      </w:tabs>
      <w:ind w:left="567" w:hanging="567"/>
    </w:pPr>
  </w:style>
  <w:style w:type="paragraph" w:styleId="ListNumber2">
    <w:name w:val="List Number 2"/>
    <w:basedOn w:val="Normal"/>
    <w:uiPriority w:val="99"/>
    <w:rsid w:val="008D2561"/>
    <w:pPr>
      <w:tabs>
        <w:tab w:val="left" w:pos="567"/>
      </w:tabs>
      <w:ind w:left="1134" w:hanging="567"/>
    </w:pPr>
  </w:style>
  <w:style w:type="paragraph" w:styleId="ListNumber3">
    <w:name w:val="List Number 3"/>
    <w:basedOn w:val="Normal"/>
    <w:uiPriority w:val="99"/>
    <w:rsid w:val="008D2561"/>
    <w:pPr>
      <w:tabs>
        <w:tab w:val="left" w:pos="567"/>
      </w:tabs>
      <w:ind w:left="1644" w:hanging="567"/>
    </w:pPr>
  </w:style>
  <w:style w:type="paragraph" w:styleId="ListNumber4">
    <w:name w:val="List Number 4"/>
    <w:basedOn w:val="Normal"/>
    <w:uiPriority w:val="99"/>
    <w:rsid w:val="008D2561"/>
    <w:pPr>
      <w:tabs>
        <w:tab w:val="left" w:pos="567"/>
      </w:tabs>
      <w:ind w:left="2007" w:hanging="567"/>
    </w:pPr>
  </w:style>
  <w:style w:type="paragraph" w:styleId="ListNumber5">
    <w:name w:val="List Number 5"/>
    <w:basedOn w:val="Normal"/>
    <w:uiPriority w:val="99"/>
    <w:rsid w:val="008D2561"/>
    <w:pPr>
      <w:tabs>
        <w:tab w:val="left" w:pos="567"/>
      </w:tabs>
      <w:ind w:left="2364" w:hanging="567"/>
    </w:pPr>
  </w:style>
  <w:style w:type="table" w:styleId="TableProfessional">
    <w:name w:val="Table Professional"/>
    <w:basedOn w:val="TableNormal"/>
    <w:uiPriority w:val="99"/>
    <w:semiHidden/>
    <w:unhideWhenUsed/>
    <w:rsid w:val="008D2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8D2561"/>
    <w:rPr>
      <w:b/>
      <w:bCs/>
    </w:rPr>
  </w:style>
  <w:style w:type="paragraph" w:styleId="Subtitle">
    <w:name w:val="Subtitle"/>
    <w:basedOn w:val="Normal"/>
    <w:next w:val="Normal"/>
    <w:link w:val="SubtitleChar"/>
    <w:uiPriority w:val="11"/>
    <w:qFormat/>
    <w:rsid w:val="008D2561"/>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8D2561"/>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8D2561"/>
    <w:rPr>
      <w:smallCaps/>
      <w:color w:val="C0504D" w:themeColor="accent2"/>
      <w:u w:val="single"/>
    </w:rPr>
  </w:style>
  <w:style w:type="table" w:styleId="TableGrid">
    <w:name w:val="Table Grid"/>
    <w:basedOn w:val="TableNormal"/>
    <w:rsid w:val="008D2561"/>
    <w:pPr>
      <w:spacing w:after="0" w:line="240" w:lineRule="auto"/>
    </w:pPr>
    <w:rPr>
      <w:rFonts w:eastAsiaTheme="minorHAnsi"/>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qFormat/>
    <w:rsid w:val="008D2561"/>
    <w:pPr>
      <w:tabs>
        <w:tab w:val="left" w:pos="440"/>
        <w:tab w:val="right" w:leader="dot" w:pos="9350"/>
      </w:tabs>
      <w:spacing w:after="40"/>
    </w:pPr>
    <w:rPr>
      <w:rFonts w:eastAsiaTheme="minorHAnsi"/>
      <w:lang w:val="en-CA"/>
    </w:rPr>
  </w:style>
  <w:style w:type="paragraph" w:styleId="TOC2">
    <w:name w:val="toc 2"/>
    <w:basedOn w:val="Normal"/>
    <w:next w:val="Normal"/>
    <w:uiPriority w:val="39"/>
    <w:unhideWhenUsed/>
    <w:qFormat/>
    <w:rsid w:val="008D2561"/>
    <w:pPr>
      <w:spacing w:after="40"/>
      <w:ind w:left="221"/>
    </w:pPr>
    <w:rPr>
      <w:rFonts w:eastAsiaTheme="minorHAnsi"/>
      <w:lang w:val="en-CA"/>
    </w:rPr>
  </w:style>
  <w:style w:type="paragraph" w:styleId="TOC3">
    <w:name w:val="toc 3"/>
    <w:basedOn w:val="Normal"/>
    <w:next w:val="Normal"/>
    <w:uiPriority w:val="39"/>
    <w:unhideWhenUsed/>
    <w:qFormat/>
    <w:rsid w:val="008D2561"/>
    <w:pPr>
      <w:spacing w:after="40"/>
      <w:ind w:left="442"/>
    </w:pPr>
  </w:style>
  <w:style w:type="paragraph" w:styleId="TOCHeading">
    <w:name w:val="TOC Heading"/>
    <w:basedOn w:val="Heading1"/>
    <w:next w:val="Normal"/>
    <w:uiPriority w:val="39"/>
    <w:unhideWhenUsed/>
    <w:qFormat/>
    <w:rsid w:val="008D2561"/>
    <w:pPr>
      <w:tabs>
        <w:tab w:val="left" w:pos="567"/>
      </w:tabs>
      <w:spacing w:before="480" w:after="0" w:line="360" w:lineRule="auto"/>
      <w:ind w:left="562" w:hanging="562"/>
      <w:outlineLvl w:val="9"/>
    </w:pPr>
  </w:style>
  <w:style w:type="paragraph" w:customStyle="1" w:styleId="NumberText">
    <w:name w:val="Number Text"/>
    <w:basedOn w:val="Normal"/>
    <w:uiPriority w:val="10"/>
    <w:qFormat/>
    <w:rsid w:val="008D2561"/>
    <w:pPr>
      <w:spacing w:before="80" w:after="80"/>
      <w:ind w:hanging="360"/>
    </w:pPr>
    <w:rPr>
      <w:sz w:val="19"/>
    </w:rPr>
  </w:style>
  <w:style w:type="paragraph" w:customStyle="1" w:styleId="Bullet1">
    <w:name w:val="Bullet1"/>
    <w:link w:val="Bullet1Char"/>
    <w:qFormat/>
    <w:rsid w:val="008D2561"/>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8D2561"/>
    <w:rPr>
      <w:rFonts w:ascii="Arial" w:eastAsia="Arial" w:hAnsi="Arial" w:cs="Arial"/>
      <w:color w:val="000000"/>
      <w:spacing w:val="2"/>
      <w:lang w:eastAsia="en-GB"/>
    </w:rPr>
  </w:style>
  <w:style w:type="paragraph" w:customStyle="1" w:styleId="Bullet2">
    <w:name w:val="Bullet2"/>
    <w:basedOn w:val="Bullet1"/>
    <w:link w:val="Bullet2Char"/>
    <w:qFormat/>
    <w:rsid w:val="008D2561"/>
    <w:pPr>
      <w:ind w:left="1080"/>
    </w:pPr>
  </w:style>
  <w:style w:type="character" w:customStyle="1" w:styleId="Bullet2Char">
    <w:name w:val="Bullet2 Char"/>
    <w:basedOn w:val="DefaultParagraphFont"/>
    <w:link w:val="Bullet2"/>
    <w:rsid w:val="008D2561"/>
    <w:rPr>
      <w:rFonts w:ascii="Arial" w:eastAsia="Arial" w:hAnsi="Arial" w:cs="Arial"/>
      <w:color w:val="000000"/>
      <w:spacing w:val="2"/>
      <w:lang w:eastAsia="en-GB"/>
    </w:rPr>
  </w:style>
  <w:style w:type="paragraph" w:customStyle="1" w:styleId="Bullet3">
    <w:name w:val="Bullet3"/>
    <w:basedOn w:val="Bullet2"/>
    <w:link w:val="Bullet3Char"/>
    <w:qFormat/>
    <w:rsid w:val="008D2561"/>
    <w:pPr>
      <w:spacing w:before="0"/>
      <w:ind w:left="1800"/>
    </w:pPr>
  </w:style>
  <w:style w:type="character" w:customStyle="1" w:styleId="Bullet3Char">
    <w:name w:val="Bullet3 Char"/>
    <w:basedOn w:val="DefaultParagraphFont"/>
    <w:link w:val="Bullet3"/>
    <w:rsid w:val="008D2561"/>
    <w:rPr>
      <w:rFonts w:ascii="Arial" w:eastAsia="Arial" w:hAnsi="Arial" w:cs="Arial"/>
      <w:color w:val="000000"/>
      <w:spacing w:val="2"/>
      <w:lang w:eastAsia="en-GB"/>
    </w:rPr>
  </w:style>
  <w:style w:type="paragraph" w:customStyle="1" w:styleId="Mainheading">
    <w:name w:val="Mainheading"/>
    <w:link w:val="MainheadingChar"/>
    <w:qFormat/>
    <w:rsid w:val="008D2561"/>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8D2561"/>
    <w:rPr>
      <w:rFonts w:ascii="Arial" w:eastAsia="Times New Roman" w:hAnsi="Arial" w:cs="Arial"/>
      <w:b/>
      <w:color w:val="808080"/>
      <w:spacing w:val="4"/>
      <w:sz w:val="36"/>
      <w:szCs w:val="20"/>
      <w:lang w:val="en-GB"/>
    </w:rPr>
  </w:style>
  <w:style w:type="paragraph" w:styleId="NoSpacing">
    <w:name w:val="No Spacing"/>
    <w:basedOn w:val="Normal"/>
    <w:link w:val="NoSpacingChar"/>
    <w:uiPriority w:val="1"/>
    <w:qFormat/>
    <w:rsid w:val="005B6002"/>
    <w:pPr>
      <w:spacing w:after="0"/>
      <w:contextualSpacing/>
    </w:pPr>
  </w:style>
  <w:style w:type="character" w:customStyle="1" w:styleId="NoSpacingChar">
    <w:name w:val="No Spacing Char"/>
    <w:basedOn w:val="DefaultParagraphFont"/>
    <w:link w:val="NoSpacing"/>
    <w:uiPriority w:val="1"/>
    <w:rsid w:val="005B6002"/>
    <w:rPr>
      <w:rFonts w:ascii="Times New Roman" w:hAnsi="Times New Roman"/>
    </w:rPr>
  </w:style>
  <w:style w:type="character" w:styleId="SubtleEmphasis">
    <w:name w:val="Subtle Emphasis"/>
    <w:basedOn w:val="DefaultParagraphFont"/>
    <w:uiPriority w:val="19"/>
    <w:qFormat/>
    <w:rsid w:val="008D2561"/>
    <w:rPr>
      <w:i/>
      <w:iCs/>
      <w:color w:val="808080"/>
    </w:rPr>
  </w:style>
  <w:style w:type="paragraph" w:customStyle="1" w:styleId="TableBody">
    <w:name w:val="TableBody"/>
    <w:link w:val="TableBodyChar"/>
    <w:qFormat/>
    <w:rsid w:val="008D2561"/>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8D2561"/>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8D2561"/>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8D2561"/>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8D2561"/>
    <w:pPr>
      <w:spacing w:before="60" w:after="60"/>
      <w:ind w:left="548"/>
    </w:pPr>
  </w:style>
  <w:style w:type="paragraph" w:customStyle="1" w:styleId="TableHeading">
    <w:name w:val="TableHeading"/>
    <w:link w:val="TableHeadingChar"/>
    <w:qFormat/>
    <w:rsid w:val="008D2561"/>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8D2561"/>
    <w:rPr>
      <w:rFonts w:ascii="Arial" w:eastAsia="Times New Roman" w:hAnsi="Arial" w:cs="Arial"/>
      <w:b/>
      <w:color w:val="FFFFFF"/>
      <w:sz w:val="16"/>
      <w:szCs w:val="18"/>
      <w:lang w:val="en-GB"/>
    </w:rPr>
  </w:style>
  <w:style w:type="character" w:customStyle="1" w:styleId="Underline">
    <w:name w:val="Underline"/>
    <w:basedOn w:val="DefaultParagraphFont"/>
    <w:uiPriority w:val="1"/>
    <w:qFormat/>
    <w:rsid w:val="00464479"/>
    <w:rPr>
      <w:u w:val="single"/>
    </w:rPr>
  </w:style>
  <w:style w:type="paragraph" w:customStyle="1" w:styleId="TableBullet3">
    <w:name w:val="TableBullet3"/>
    <w:basedOn w:val="TableBullet1"/>
    <w:link w:val="TableBullet3Char"/>
    <w:qFormat/>
    <w:rsid w:val="008D2561"/>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8D2561"/>
  </w:style>
  <w:style w:type="character" w:customStyle="1" w:styleId="TableBullet3Char">
    <w:name w:val="TableBullet3 Char"/>
    <w:basedOn w:val="TableBullet1Char"/>
    <w:link w:val="TableBullet3"/>
    <w:rsid w:val="008D2561"/>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8D2561"/>
  </w:style>
  <w:style w:type="paragraph" w:customStyle="1" w:styleId="TableNumber3">
    <w:name w:val="TableNumber3"/>
    <w:basedOn w:val="TableBullet3"/>
    <w:link w:val="TableNumber3Char"/>
    <w:qFormat/>
    <w:rsid w:val="008D2561"/>
  </w:style>
  <w:style w:type="character" w:customStyle="1" w:styleId="TableNumber3Char">
    <w:name w:val="TableNumber3 Char"/>
    <w:basedOn w:val="TableBullet3Char"/>
    <w:link w:val="TableNumber3"/>
    <w:rsid w:val="008D2561"/>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8D2561"/>
    <w:rPr>
      <w:rFonts w:ascii="Arial" w:eastAsia="Arial" w:hAnsi="Arial" w:cs="Arial"/>
      <w:color w:val="000000"/>
      <w:spacing w:val="2"/>
      <w:sz w:val="16"/>
      <w:szCs w:val="16"/>
      <w:lang w:eastAsia="en-GB"/>
    </w:rPr>
  </w:style>
  <w:style w:type="character" w:styleId="FollowedHyperlink">
    <w:name w:val="FollowedHyperlink"/>
    <w:basedOn w:val="DefaultParagraphFont"/>
    <w:uiPriority w:val="99"/>
    <w:semiHidden/>
    <w:unhideWhenUsed/>
    <w:rsid w:val="008D2561"/>
    <w:rPr>
      <w:color w:val="800080" w:themeColor="followedHyperlink"/>
      <w:u w:val="single"/>
    </w:rPr>
  </w:style>
  <w:style w:type="paragraph" w:styleId="CommentText">
    <w:name w:val="annotation text"/>
    <w:aliases w:val="Comment Text Char1,Comment Text Char1 Char,Comment Text Char1 Char Char,Comment Text Char1 Char Char Char,Comment Text Char1 Char Char Char Char,Comment Text Char1 Char Char Char Char Char,Comment Text Char1 Char Char Char Char Char Cha"/>
    <w:basedOn w:val="Normal"/>
    <w:link w:val="CommentTextChar"/>
    <w:rsid w:val="008D2561"/>
    <w:rPr>
      <w:sz w:val="20"/>
    </w:rPr>
  </w:style>
  <w:style w:type="character" w:customStyle="1" w:styleId="CommentTextChar">
    <w:name w:val="Comment Text Char"/>
    <w:aliases w:val="Comment Text Char1 Char1,Comment Text Char1 Char Char1,Comment Text Char1 Char Char Char1,Comment Text Char1 Char Char Char Char1,Comment Text Char1 Char Char Char Char Char1,Comment Text Char1 Char Char Char Char Char Char"/>
    <w:basedOn w:val="DefaultParagraphFont"/>
    <w:link w:val="CommentText"/>
    <w:rsid w:val="008D2561"/>
    <w:rPr>
      <w:rFonts w:ascii="Times New Roman" w:hAnsi="Times New Roman"/>
      <w:sz w:val="20"/>
    </w:rPr>
  </w:style>
  <w:style w:type="paragraph" w:styleId="CommentSubject">
    <w:name w:val="annotation subject"/>
    <w:basedOn w:val="CommentText"/>
    <w:next w:val="CommentText"/>
    <w:link w:val="CommentSubjectChar"/>
    <w:uiPriority w:val="99"/>
    <w:rsid w:val="008D2561"/>
    <w:rPr>
      <w:b/>
      <w:bCs/>
    </w:rPr>
  </w:style>
  <w:style w:type="character" w:customStyle="1" w:styleId="CommentSubjectChar">
    <w:name w:val="Comment Subject Char"/>
    <w:basedOn w:val="CommentTextChar"/>
    <w:link w:val="CommentSubject"/>
    <w:uiPriority w:val="99"/>
    <w:rsid w:val="008D2561"/>
    <w:rPr>
      <w:rFonts w:ascii="Times New Roman" w:hAnsi="Times New Roman"/>
      <w:b/>
      <w:bCs/>
      <w:sz w:val="20"/>
    </w:rPr>
  </w:style>
  <w:style w:type="paragraph" w:customStyle="1" w:styleId="MemoHeaderStyle">
    <w:name w:val="MemoHeaderStyle"/>
    <w:basedOn w:val="Normal"/>
    <w:next w:val="Normal"/>
    <w:rsid w:val="008D2561"/>
    <w:pPr>
      <w:spacing w:line="120" w:lineRule="atLeast"/>
      <w:ind w:left="1418"/>
      <w:jc w:val="both"/>
    </w:pPr>
    <w:rPr>
      <w:rFonts w:ascii="Arial" w:hAnsi="Arial"/>
      <w:b/>
      <w:smallCaps/>
    </w:rPr>
  </w:style>
  <w:style w:type="paragraph" w:customStyle="1" w:styleId="Heading4-PL">
    <w:name w:val="Heading 4 - PL"/>
    <w:qFormat/>
    <w:rsid w:val="009467FC"/>
    <w:pPr>
      <w:spacing w:before="220" w:after="0" w:line="240" w:lineRule="auto"/>
      <w:contextualSpacing/>
      <w:outlineLvl w:val="3"/>
    </w:pPr>
    <w:rPr>
      <w:rFonts w:ascii="Times New Roman Bold" w:eastAsiaTheme="majorEastAsia" w:hAnsi="Times New Roman Bold" w:cstheme="majorBidi"/>
      <w:b/>
      <w:bCs/>
      <w:noProof/>
      <w:szCs w:val="28"/>
      <w:lang w:val="en-GB"/>
    </w:rPr>
  </w:style>
  <w:style w:type="character" w:customStyle="1" w:styleId="DraftingNotesAgencyChar">
    <w:name w:val="Drafting Notes (Agency) Char"/>
    <w:link w:val="DraftingNotesAgency"/>
    <w:locked/>
    <w:rsid w:val="008D2561"/>
    <w:rPr>
      <w:rFonts w:ascii="Courier New" w:eastAsia="Verdana" w:hAnsi="Courier New"/>
      <w:i/>
      <w:color w:val="339966"/>
      <w:szCs w:val="18"/>
      <w:lang w:eastAsia="en-GB"/>
    </w:rPr>
  </w:style>
  <w:style w:type="paragraph" w:customStyle="1" w:styleId="DraftingNotesAgency">
    <w:name w:val="Drafting Notes (Agency)"/>
    <w:basedOn w:val="Normal"/>
    <w:next w:val="Normal"/>
    <w:link w:val="DraftingNotesAgencyChar"/>
    <w:qFormat/>
    <w:rsid w:val="008D2561"/>
    <w:pPr>
      <w:spacing w:after="140" w:line="280" w:lineRule="atLeast"/>
    </w:pPr>
    <w:rPr>
      <w:rFonts w:ascii="Courier New" w:eastAsia="Verdana" w:hAnsi="Courier New"/>
      <w:i/>
      <w:color w:val="339966"/>
      <w:szCs w:val="18"/>
      <w:lang w:eastAsia="en-GB"/>
    </w:rPr>
  </w:style>
  <w:style w:type="paragraph" w:customStyle="1" w:styleId="ListBullet-AnnexII">
    <w:name w:val="List Bullet - AnnexII"/>
    <w:qFormat/>
    <w:rsid w:val="008D2FAB"/>
    <w:pPr>
      <w:numPr>
        <w:numId w:val="9"/>
      </w:numPr>
      <w:tabs>
        <w:tab w:val="left" w:pos="562"/>
        <w:tab w:val="left" w:pos="720"/>
      </w:tabs>
      <w:spacing w:after="0" w:line="240" w:lineRule="auto"/>
      <w:ind w:left="562" w:hanging="202"/>
      <w:contextualSpacing/>
    </w:pPr>
    <w:rPr>
      <w:rFonts w:ascii="Times New Roman" w:eastAsiaTheme="minorHAnsi" w:hAnsi="Times New Roman"/>
      <w:bCs/>
      <w:noProof/>
      <w:lang w:val="en-CA"/>
    </w:rPr>
  </w:style>
  <w:style w:type="paragraph" w:customStyle="1" w:styleId="TableheadingrowsAgency">
    <w:name w:val="Table heading rows (Agency)"/>
    <w:basedOn w:val="Normal"/>
    <w:rsid w:val="00946D17"/>
    <w:pPr>
      <w:keepNext/>
      <w:spacing w:after="140" w:line="280" w:lineRule="atLeast"/>
    </w:pPr>
    <w:rPr>
      <w:rFonts w:ascii="Verdana" w:eastAsia="Times New Roman" w:hAnsi="Verdana" w:cs="Verdana"/>
      <w:b/>
      <w:sz w:val="18"/>
      <w:szCs w:val="18"/>
      <w:lang w:eastAsia="en-GB"/>
    </w:rPr>
  </w:style>
  <w:style w:type="character" w:styleId="CommentReference">
    <w:name w:val="annotation reference"/>
    <w:rsid w:val="008D2561"/>
    <w:rPr>
      <w:sz w:val="16"/>
      <w:szCs w:val="16"/>
    </w:rPr>
  </w:style>
  <w:style w:type="table" w:customStyle="1" w:styleId="TablegridAgencyblack">
    <w:name w:val="Table grid (Agency) black"/>
    <w:basedOn w:val="TableNormal"/>
    <w:semiHidden/>
    <w:rsid w:val="008D2561"/>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aliases w:val="Body Text Char"/>
    <w:basedOn w:val="DefaultParagraphFont"/>
    <w:link w:val="BodyText"/>
    <w:uiPriority w:val="99"/>
    <w:rsid w:val="008D2561"/>
    <w:rPr>
      <w:rFonts w:ascii="Arial" w:hAnsi="Arial"/>
      <w:sz w:val="16"/>
    </w:rPr>
  </w:style>
  <w:style w:type="character" w:customStyle="1" w:styleId="DefaultCharacterStyle">
    <w:name w:val="Default Character Style"/>
    <w:locked/>
    <w:rsid w:val="008D2561"/>
    <w:rPr>
      <w:rFonts w:ascii="Times New Roman" w:hAnsi="Times New Roman"/>
    </w:rPr>
  </w:style>
  <w:style w:type="paragraph" w:customStyle="1" w:styleId="Hidden">
    <w:name w:val="Hidden"/>
    <w:basedOn w:val="Normal"/>
    <w:next w:val="Normal"/>
    <w:link w:val="HiddenChar"/>
    <w:qFormat/>
    <w:rsid w:val="008D2561"/>
    <w:rPr>
      <w:rFonts w:eastAsiaTheme="minorHAnsi"/>
      <w:vanish/>
      <w:lang w:val="en-CA"/>
    </w:rPr>
  </w:style>
  <w:style w:type="character" w:customStyle="1" w:styleId="HiddenChar">
    <w:name w:val="Hidden Char"/>
    <w:basedOn w:val="DefaultParagraphFont"/>
    <w:link w:val="Hidden"/>
    <w:rsid w:val="008D2561"/>
    <w:rPr>
      <w:rFonts w:ascii="Times New Roman" w:eastAsiaTheme="minorHAnsi" w:hAnsi="Times New Roman"/>
      <w:vanish/>
      <w:lang w:val="en-CA"/>
    </w:rPr>
  </w:style>
  <w:style w:type="paragraph" w:customStyle="1" w:styleId="Title-AnnexIIIa">
    <w:name w:val="Title - AnnexIIIa"/>
    <w:qFormat/>
    <w:rsid w:val="00813635"/>
    <w:pPr>
      <w:keepNext/>
      <w:pBdr>
        <w:top w:val="single" w:sz="4" w:space="1" w:color="auto"/>
        <w:left w:val="single" w:sz="4" w:space="4" w:color="auto"/>
        <w:bottom w:val="single" w:sz="4" w:space="1" w:color="auto"/>
        <w:right w:val="single" w:sz="4" w:space="4" w:color="auto"/>
      </w:pBdr>
      <w:spacing w:after="220" w:line="240" w:lineRule="auto"/>
      <w:contextualSpacing/>
      <w:outlineLvl w:val="1"/>
    </w:pPr>
    <w:rPr>
      <w:rFonts w:ascii="Times New Roman Bold" w:eastAsiaTheme="majorEastAsia" w:hAnsi="Times New Roman Bold" w:cstheme="majorBidi"/>
      <w:b/>
      <w:bCs/>
      <w:caps/>
      <w:noProof/>
      <w:szCs w:val="28"/>
      <w:lang w:val="en-GB" w:eastAsia="en-CA"/>
    </w:rPr>
  </w:style>
  <w:style w:type="paragraph" w:customStyle="1" w:styleId="Subtitle-AnnexIIIa">
    <w:name w:val="Subtitle - AnnexIIIa"/>
    <w:qFormat/>
    <w:rsid w:val="00813635"/>
    <w:pPr>
      <w:pBdr>
        <w:top w:val="single" w:sz="4" w:space="1" w:color="auto"/>
        <w:left w:val="single" w:sz="4" w:space="4" w:color="auto"/>
        <w:bottom w:val="single" w:sz="4" w:space="1" w:color="auto"/>
        <w:right w:val="single" w:sz="4" w:space="4" w:color="auto"/>
      </w:pBdr>
      <w:spacing w:after="0" w:line="240" w:lineRule="auto"/>
    </w:pPr>
    <w:rPr>
      <w:rFonts w:ascii="Times New Roman" w:hAnsi="Times New Roman"/>
      <w:b/>
      <w:lang w:val="en-GB" w:eastAsia="en-CA"/>
    </w:rPr>
  </w:style>
  <w:style w:type="numbering" w:styleId="1ai">
    <w:name w:val="Outline List 1"/>
    <w:basedOn w:val="NoList"/>
    <w:uiPriority w:val="99"/>
    <w:semiHidden/>
    <w:unhideWhenUsed/>
    <w:rsid w:val="008D2561"/>
    <w:pPr>
      <w:numPr>
        <w:numId w:val="3"/>
      </w:numPr>
    </w:pPr>
  </w:style>
  <w:style w:type="paragraph" w:customStyle="1" w:styleId="BodyTextCentre">
    <w:name w:val="Body Text Centre"/>
    <w:basedOn w:val="Normal"/>
    <w:next w:val="Normal"/>
    <w:rsid w:val="00946D17"/>
    <w:pPr>
      <w:spacing w:after="220"/>
      <w:jc w:val="center"/>
    </w:pPr>
    <w:rPr>
      <w:rFonts w:eastAsia="Times New Roman" w:cs="Times New Roman"/>
      <w:szCs w:val="24"/>
    </w:rPr>
  </w:style>
  <w:style w:type="paragraph" w:customStyle="1" w:styleId="CaptionCentre">
    <w:name w:val="Caption Centre"/>
    <w:basedOn w:val="Normal"/>
    <w:locked/>
    <w:rsid w:val="00946D17"/>
    <w:pPr>
      <w:spacing w:after="220"/>
      <w:jc w:val="center"/>
    </w:pPr>
    <w:rPr>
      <w:rFonts w:eastAsia="Times New Roman" w:cs="Times New Roman"/>
      <w:b/>
      <w:szCs w:val="24"/>
    </w:rPr>
  </w:style>
  <w:style w:type="table" w:customStyle="1" w:styleId="ColorfulGrid1">
    <w:name w:val="Colorful Grid1"/>
    <w:basedOn w:val="TableNormal"/>
    <w:uiPriority w:val="73"/>
    <w:locked/>
    <w:rsid w:val="008D2561"/>
    <w:pPr>
      <w:spacing w:after="0" w:line="240" w:lineRule="auto"/>
    </w:pPr>
    <w:rPr>
      <w:rFonts w:eastAsiaTheme="minorHAnsi"/>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Emphasis">
    <w:name w:val="Emphasis"/>
    <w:basedOn w:val="DefaultParagraphFont"/>
    <w:uiPriority w:val="20"/>
    <w:qFormat/>
    <w:rsid w:val="008D2561"/>
    <w:rPr>
      <w:i/>
      <w:iCs/>
      <w:vanish w:val="0"/>
    </w:rPr>
  </w:style>
  <w:style w:type="paragraph" w:styleId="PlainText">
    <w:name w:val="Plain Text"/>
    <w:basedOn w:val="Normal"/>
    <w:link w:val="PlainTextChar"/>
    <w:uiPriority w:val="99"/>
    <w:semiHidden/>
    <w:unhideWhenUsed/>
    <w:rsid w:val="008D2561"/>
    <w:rPr>
      <w:rFonts w:ascii="Consolas" w:eastAsiaTheme="minorHAnsi" w:hAnsi="Consolas"/>
      <w:sz w:val="21"/>
      <w:szCs w:val="21"/>
      <w:lang w:val="en-CA"/>
    </w:rPr>
  </w:style>
  <w:style w:type="character" w:customStyle="1" w:styleId="PlainTextChar">
    <w:name w:val="Plain Text Char"/>
    <w:basedOn w:val="DefaultParagraphFont"/>
    <w:link w:val="PlainText"/>
    <w:uiPriority w:val="99"/>
    <w:semiHidden/>
    <w:rsid w:val="008D2561"/>
    <w:rPr>
      <w:rFonts w:ascii="Consolas" w:eastAsiaTheme="minorHAnsi" w:hAnsi="Consolas"/>
      <w:sz w:val="21"/>
      <w:szCs w:val="21"/>
      <w:lang w:val="en-CA"/>
    </w:rPr>
  </w:style>
  <w:style w:type="paragraph" w:customStyle="1" w:styleId="Title-AnnexIIIb">
    <w:name w:val="Title - AnnexIIIb"/>
    <w:qFormat/>
    <w:rsid w:val="00813635"/>
    <w:pPr>
      <w:keepNext/>
      <w:keepLines/>
      <w:spacing w:after="220" w:line="240" w:lineRule="auto"/>
      <w:contextualSpacing/>
      <w:jc w:val="center"/>
      <w:outlineLvl w:val="1"/>
    </w:pPr>
    <w:rPr>
      <w:rFonts w:ascii="Times New Roman" w:eastAsia="PMingLiU" w:hAnsi="Times New Roman" w:cs="Arial"/>
      <w:b/>
      <w:lang w:val="en-GB"/>
    </w:rPr>
  </w:style>
  <w:style w:type="paragraph" w:customStyle="1" w:styleId="Heading3-AnnexII">
    <w:name w:val="Heading 3 - AnnexII"/>
    <w:link w:val="Heading3-AnnexIIChar"/>
    <w:qFormat/>
    <w:locked/>
    <w:rsid w:val="00BF462C"/>
    <w:pPr>
      <w:tabs>
        <w:tab w:val="left" w:pos="562"/>
      </w:tabs>
      <w:spacing w:before="220" w:after="220" w:line="240" w:lineRule="auto"/>
      <w:ind w:left="720" w:hanging="720"/>
      <w:contextualSpacing/>
      <w:outlineLvl w:val="2"/>
    </w:pPr>
    <w:rPr>
      <w:rFonts w:ascii="Times New Roman" w:eastAsiaTheme="minorHAnsi" w:hAnsi="Times New Roman"/>
      <w:b/>
      <w:lang w:val="en-CA"/>
    </w:rPr>
  </w:style>
  <w:style w:type="character" w:customStyle="1" w:styleId="Heading3-AnnexIIChar">
    <w:name w:val="Heading 3 - AnnexII Char"/>
    <w:basedOn w:val="Heading2Char"/>
    <w:link w:val="Heading3-AnnexII"/>
    <w:rsid w:val="00BF462C"/>
    <w:rPr>
      <w:rFonts w:ascii="Times New Roman" w:eastAsiaTheme="minorHAnsi" w:hAnsi="Times New Roman" w:cstheme="majorBidi"/>
      <w:b/>
      <w:bCs w:val="0"/>
      <w:caps w:val="0"/>
      <w:szCs w:val="28"/>
      <w:lang w:val="en-CA"/>
    </w:rPr>
  </w:style>
  <w:style w:type="paragraph" w:customStyle="1" w:styleId="Heading3-AnnexIIIa">
    <w:name w:val="Heading 3 - AnnexIIIa"/>
    <w:link w:val="Heading3-AnnexIIIaChar"/>
    <w:qFormat/>
    <w:locked/>
    <w:rsid w:val="00F82E69"/>
    <w:pPr>
      <w:pBdr>
        <w:top w:val="single" w:sz="4" w:space="1" w:color="auto"/>
        <w:left w:val="single" w:sz="4" w:space="4" w:color="auto"/>
        <w:bottom w:val="single" w:sz="4" w:space="1" w:color="auto"/>
        <w:right w:val="single" w:sz="4" w:space="4" w:color="auto"/>
      </w:pBdr>
      <w:tabs>
        <w:tab w:val="left" w:pos="567"/>
      </w:tabs>
      <w:spacing w:before="440" w:after="220" w:line="240" w:lineRule="auto"/>
      <w:ind w:left="562" w:hanging="562"/>
      <w:contextualSpacing/>
      <w:outlineLvl w:val="2"/>
    </w:pPr>
    <w:rPr>
      <w:rFonts w:ascii="Times New Roman" w:eastAsiaTheme="minorHAnsi" w:hAnsi="Times New Roman" w:cstheme="majorBidi"/>
      <w:b/>
      <w:bCs/>
      <w:caps/>
      <w:szCs w:val="28"/>
      <w:lang w:val="en-CA"/>
    </w:rPr>
  </w:style>
  <w:style w:type="character" w:customStyle="1" w:styleId="Heading3-AnnexIIIaChar">
    <w:name w:val="Heading 3 - AnnexIIIa Char"/>
    <w:basedOn w:val="Heading2Char"/>
    <w:link w:val="Heading3-AnnexIIIa"/>
    <w:rsid w:val="00F82E69"/>
    <w:rPr>
      <w:rFonts w:ascii="Times New Roman" w:eastAsiaTheme="minorHAnsi" w:hAnsi="Times New Roman" w:cstheme="majorBidi"/>
      <w:b/>
      <w:bCs/>
      <w:caps/>
      <w:szCs w:val="28"/>
      <w:lang w:val="en-CA"/>
    </w:rPr>
  </w:style>
  <w:style w:type="paragraph" w:customStyle="1" w:styleId="Heading2-Immediate">
    <w:name w:val="Heading2 - Immediate"/>
    <w:basedOn w:val="Heading2"/>
    <w:link w:val="Heading2-ImmediateChar"/>
    <w:qFormat/>
    <w:locked/>
    <w:rsid w:val="008D2561"/>
    <w:pPr>
      <w:shd w:val="clear" w:color="auto" w:fill="D6E3BC" w:themeFill="accent3" w:themeFillTint="66"/>
      <w:tabs>
        <w:tab w:val="clear" w:pos="562"/>
        <w:tab w:val="left" w:pos="567"/>
      </w:tabs>
      <w:ind w:left="567" w:hanging="567"/>
    </w:pPr>
    <w:rPr>
      <w:lang w:val="en-CA"/>
    </w:rPr>
  </w:style>
  <w:style w:type="character" w:customStyle="1" w:styleId="Heading2-ImmediateChar">
    <w:name w:val="Heading2 - Immediate Char"/>
    <w:basedOn w:val="Heading2Char"/>
    <w:link w:val="Heading2-Immediate"/>
    <w:rsid w:val="008D2561"/>
    <w:rPr>
      <w:rFonts w:ascii="Times New Roman" w:eastAsiaTheme="majorEastAsia" w:hAnsi="Times New Roman" w:cstheme="majorBidi"/>
      <w:b/>
      <w:bCs/>
      <w:caps/>
      <w:szCs w:val="26"/>
      <w:shd w:val="clear" w:color="auto" w:fill="D6E3BC" w:themeFill="accent3" w:themeFillTint="66"/>
      <w:lang w:val="en-CA"/>
    </w:rPr>
  </w:style>
  <w:style w:type="paragraph" w:customStyle="1" w:styleId="Heading2-Outer">
    <w:name w:val="Heading2 - Outer"/>
    <w:basedOn w:val="Heading2"/>
    <w:link w:val="Heading2-OuterChar"/>
    <w:qFormat/>
    <w:locked/>
    <w:rsid w:val="008D2561"/>
    <w:pPr>
      <w:shd w:val="clear" w:color="auto" w:fill="FFCCFF"/>
      <w:tabs>
        <w:tab w:val="clear" w:pos="562"/>
        <w:tab w:val="left" w:pos="567"/>
      </w:tabs>
      <w:ind w:left="567" w:hanging="567"/>
    </w:pPr>
    <w:rPr>
      <w:lang w:val="en-CA"/>
    </w:rPr>
  </w:style>
  <w:style w:type="character" w:customStyle="1" w:styleId="Heading2-OuterChar">
    <w:name w:val="Heading2 - Outer Char"/>
    <w:basedOn w:val="Heading2Char"/>
    <w:link w:val="Heading2-Outer"/>
    <w:rsid w:val="008D2561"/>
    <w:rPr>
      <w:rFonts w:ascii="Times New Roman" w:eastAsiaTheme="majorEastAsia" w:hAnsi="Times New Roman" w:cstheme="majorBidi"/>
      <w:b/>
      <w:bCs/>
      <w:caps/>
      <w:szCs w:val="26"/>
      <w:shd w:val="clear" w:color="auto" w:fill="FFCCFF"/>
      <w:lang w:val="en-CA"/>
    </w:rPr>
  </w:style>
  <w:style w:type="paragraph" w:customStyle="1" w:styleId="Heading2-PIM">
    <w:name w:val="Heading2 - PIM"/>
    <w:basedOn w:val="Heading2"/>
    <w:link w:val="Heading2-PIMChar"/>
    <w:qFormat/>
    <w:locked/>
    <w:rsid w:val="008D2561"/>
    <w:pPr>
      <w:shd w:val="clear" w:color="auto" w:fill="FFFF99"/>
      <w:tabs>
        <w:tab w:val="clear" w:pos="562"/>
        <w:tab w:val="left" w:pos="567"/>
      </w:tabs>
      <w:ind w:left="567" w:hanging="567"/>
    </w:pPr>
    <w:rPr>
      <w:lang w:val="en-CA"/>
    </w:rPr>
  </w:style>
  <w:style w:type="character" w:customStyle="1" w:styleId="Heading2-PIMChar">
    <w:name w:val="Heading2 - PIM Char"/>
    <w:basedOn w:val="Heading2Char"/>
    <w:link w:val="Heading2-PIM"/>
    <w:rsid w:val="008D2561"/>
    <w:rPr>
      <w:rFonts w:ascii="Times New Roman" w:eastAsiaTheme="majorEastAsia" w:hAnsi="Times New Roman" w:cstheme="majorBidi"/>
      <w:b/>
      <w:bCs/>
      <w:caps/>
      <w:szCs w:val="26"/>
      <w:shd w:val="clear" w:color="auto" w:fill="FFFF99"/>
      <w:lang w:val="en-CA"/>
    </w:rPr>
  </w:style>
  <w:style w:type="paragraph" w:customStyle="1" w:styleId="Heading2-PL">
    <w:name w:val="Heading2 - PL"/>
    <w:basedOn w:val="Heading2"/>
    <w:link w:val="Heading2-PLChar"/>
    <w:qFormat/>
    <w:locked/>
    <w:rsid w:val="008D2561"/>
    <w:pPr>
      <w:shd w:val="clear" w:color="auto" w:fill="8DB3E2" w:themeFill="text2" w:themeFillTint="66"/>
      <w:tabs>
        <w:tab w:val="clear" w:pos="562"/>
        <w:tab w:val="left" w:pos="567"/>
      </w:tabs>
      <w:ind w:left="567" w:hanging="567"/>
    </w:pPr>
    <w:rPr>
      <w:lang w:val="en-CA"/>
    </w:rPr>
  </w:style>
  <w:style w:type="character" w:customStyle="1" w:styleId="Heading2-PLChar">
    <w:name w:val="Heading2 - PL Char"/>
    <w:basedOn w:val="Heading2Char"/>
    <w:link w:val="Heading2-PL"/>
    <w:rsid w:val="008D2561"/>
    <w:rPr>
      <w:rFonts w:ascii="Times New Roman" w:eastAsiaTheme="majorEastAsia" w:hAnsi="Times New Roman" w:cstheme="majorBidi"/>
      <w:b/>
      <w:bCs/>
      <w:caps/>
      <w:szCs w:val="26"/>
      <w:shd w:val="clear" w:color="auto" w:fill="8DB3E2" w:themeFill="text2" w:themeFillTint="66"/>
      <w:lang w:val="en-CA"/>
    </w:rPr>
  </w:style>
  <w:style w:type="paragraph" w:customStyle="1" w:styleId="Heading2-SPC">
    <w:name w:val="Heading2 - SPC"/>
    <w:basedOn w:val="Heading2"/>
    <w:link w:val="Heading2-SPCChar"/>
    <w:qFormat/>
    <w:locked/>
    <w:rsid w:val="008D2561"/>
    <w:pPr>
      <w:shd w:val="clear" w:color="auto" w:fill="FF9999"/>
      <w:tabs>
        <w:tab w:val="clear" w:pos="562"/>
        <w:tab w:val="left" w:pos="567"/>
      </w:tabs>
      <w:ind w:left="567" w:hanging="567"/>
    </w:pPr>
    <w:rPr>
      <w:lang w:val="en-CA"/>
    </w:rPr>
  </w:style>
  <w:style w:type="character" w:customStyle="1" w:styleId="Heading2-SPCChar">
    <w:name w:val="Heading2 - SPC Char"/>
    <w:basedOn w:val="Heading2Char"/>
    <w:link w:val="Heading2-SPC"/>
    <w:rsid w:val="008D2561"/>
    <w:rPr>
      <w:rFonts w:ascii="Times New Roman" w:eastAsiaTheme="majorEastAsia" w:hAnsi="Times New Roman" w:cstheme="majorBidi"/>
      <w:b/>
      <w:bCs/>
      <w:caps/>
      <w:szCs w:val="26"/>
      <w:shd w:val="clear" w:color="auto" w:fill="FF9999"/>
      <w:lang w:val="en-CA"/>
    </w:rPr>
  </w:style>
  <w:style w:type="character" w:customStyle="1" w:styleId="HighlightKeywords">
    <w:name w:val="HighlightKeywords"/>
    <w:basedOn w:val="DefaultParagraphFont"/>
    <w:uiPriority w:val="1"/>
    <w:qFormat/>
    <w:locked/>
    <w:rsid w:val="008D2561"/>
    <w:rPr>
      <w:bdr w:val="none" w:sz="0" w:space="0" w:color="auto"/>
      <w:shd w:val="clear" w:color="auto" w:fill="EAF1DD" w:themeFill="accent3" w:themeFillTint="33"/>
    </w:rPr>
  </w:style>
  <w:style w:type="character" w:customStyle="1" w:styleId="INN">
    <w:name w:val="INN"/>
    <w:uiPriority w:val="1"/>
    <w:qFormat/>
    <w:locked/>
    <w:rsid w:val="008D2561"/>
    <w:rPr>
      <w:rFonts w:ascii="Times New Roman Bold" w:hAnsi="Times New Roman Bold"/>
      <w:b/>
      <w:sz w:val="48"/>
    </w:rPr>
  </w:style>
  <w:style w:type="paragraph" w:customStyle="1" w:styleId="INNWrapper">
    <w:name w:val="INN Wrapper"/>
    <w:basedOn w:val="Normal"/>
    <w:qFormat/>
    <w:locked/>
    <w:rsid w:val="008D2561"/>
    <w:pPr>
      <w:spacing w:after="120"/>
      <w:jc w:val="center"/>
    </w:pPr>
    <w:rPr>
      <w:rFonts w:eastAsiaTheme="minorHAnsi"/>
      <w:b/>
      <w:sz w:val="48"/>
      <w:lang w:val="en-CA"/>
    </w:rPr>
  </w:style>
  <w:style w:type="table" w:styleId="LightShading-Accent4">
    <w:name w:val="Light Shading Accent 4"/>
    <w:basedOn w:val="TableNormal"/>
    <w:uiPriority w:val="60"/>
    <w:rsid w:val="008D2561"/>
    <w:pPr>
      <w:spacing w:after="0" w:line="240" w:lineRule="auto"/>
    </w:pPr>
    <w:rPr>
      <w:rFonts w:eastAsiaTheme="minorHAnsi"/>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5">
    <w:name w:val="List 5"/>
    <w:basedOn w:val="Normal"/>
    <w:uiPriority w:val="99"/>
    <w:semiHidden/>
    <w:unhideWhenUsed/>
    <w:rsid w:val="008D2561"/>
    <w:pPr>
      <w:ind w:left="1800" w:hanging="360"/>
    </w:pPr>
    <w:rPr>
      <w:rFonts w:eastAsiaTheme="minorHAnsi"/>
      <w:lang w:val="en-CA"/>
    </w:rPr>
  </w:style>
  <w:style w:type="character" w:customStyle="1" w:styleId="Optional">
    <w:name w:val="Optional"/>
    <w:uiPriority w:val="1"/>
    <w:locked/>
    <w:rsid w:val="008D2561"/>
    <w:rPr>
      <w:vanish w:val="0"/>
      <w:bdr w:val="none" w:sz="0" w:space="0" w:color="auto"/>
      <w:shd w:val="clear" w:color="auto" w:fill="DBE5F1" w:themeFill="accent1" w:themeFillTint="33"/>
    </w:rPr>
  </w:style>
  <w:style w:type="paragraph" w:customStyle="1" w:styleId="PIMEnvelope">
    <w:name w:val="PIM Envelope"/>
    <w:basedOn w:val="Normal"/>
    <w:link w:val="PIMEnvelopeChar"/>
    <w:locked/>
    <w:rsid w:val="008D2561"/>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8D2561"/>
    <w:rPr>
      <w:rFonts w:ascii="Arial" w:eastAsia="Times New Roman" w:hAnsi="Arial" w:cs="Times New Roman"/>
      <w:sz w:val="20"/>
      <w:szCs w:val="24"/>
    </w:rPr>
  </w:style>
  <w:style w:type="character" w:customStyle="1" w:styleId="PPN">
    <w:name w:val="PPN"/>
    <w:uiPriority w:val="1"/>
    <w:qFormat/>
    <w:locked/>
    <w:rsid w:val="008D2561"/>
  </w:style>
  <w:style w:type="paragraph" w:customStyle="1" w:styleId="PPNWrapper">
    <w:name w:val="PPN Wrapper"/>
    <w:basedOn w:val="Normal"/>
    <w:qFormat/>
    <w:locked/>
    <w:rsid w:val="008D2561"/>
    <w:pPr>
      <w:spacing w:after="480"/>
      <w:jc w:val="center"/>
    </w:pPr>
    <w:rPr>
      <w:rFonts w:eastAsiaTheme="minorHAnsi"/>
      <w:i/>
      <w:sz w:val="48"/>
      <w:lang w:val="en-CA"/>
    </w:rPr>
  </w:style>
  <w:style w:type="character" w:customStyle="1" w:styleId="ShowTagStyle">
    <w:name w:val="ShowTagStyle"/>
    <w:basedOn w:val="DefaultParagraphFont"/>
    <w:locked/>
    <w:rsid w:val="008D2561"/>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8D2561"/>
    <w:pPr>
      <w:spacing w:after="120"/>
      <w:jc w:val="center"/>
    </w:pPr>
    <w:rPr>
      <w:rFonts w:eastAsiaTheme="minorHAnsi"/>
      <w:sz w:val="32"/>
      <w:lang w:val="en-CA"/>
    </w:rPr>
  </w:style>
  <w:style w:type="numbering" w:customStyle="1" w:styleId="Style1">
    <w:name w:val="Style1"/>
    <w:uiPriority w:val="99"/>
    <w:locked/>
    <w:rsid w:val="008D2561"/>
    <w:pPr>
      <w:numPr>
        <w:numId w:val="4"/>
      </w:numPr>
    </w:pPr>
  </w:style>
  <w:style w:type="numbering" w:customStyle="1" w:styleId="Style2">
    <w:name w:val="Style2"/>
    <w:uiPriority w:val="99"/>
    <w:locked/>
    <w:rsid w:val="008D2561"/>
    <w:pPr>
      <w:numPr>
        <w:numId w:val="5"/>
      </w:numPr>
    </w:pPr>
  </w:style>
  <w:style w:type="paragraph" w:customStyle="1" w:styleId="TableSource">
    <w:name w:val="Table Source"/>
    <w:basedOn w:val="Normal"/>
    <w:rsid w:val="008D2561"/>
    <w:pPr>
      <w:tabs>
        <w:tab w:val="left" w:pos="567"/>
      </w:tabs>
      <w:ind w:left="567"/>
    </w:pPr>
    <w:rPr>
      <w:rFonts w:eastAsia="Times New Roman" w:cs="Times New Roman"/>
      <w:sz w:val="20"/>
      <w:szCs w:val="24"/>
    </w:rPr>
  </w:style>
  <w:style w:type="paragraph" w:customStyle="1" w:styleId="TitleSPC">
    <w:name w:val="Title SPC"/>
    <w:basedOn w:val="Heading1"/>
    <w:qFormat/>
    <w:rsid w:val="008D2561"/>
    <w:pPr>
      <w:tabs>
        <w:tab w:val="left" w:pos="567"/>
      </w:tabs>
      <w:spacing w:before="0" w:line="260" w:lineRule="exact"/>
      <w:ind w:left="562" w:hanging="562"/>
      <w:jc w:val="center"/>
    </w:pPr>
    <w:rPr>
      <w:lang w:val="en-CA"/>
    </w:rPr>
  </w:style>
  <w:style w:type="character" w:customStyle="1" w:styleId="BlackTriangle">
    <w:name w:val="Black Triangle"/>
    <w:uiPriority w:val="1"/>
    <w:qFormat/>
    <w:rsid w:val="00813635"/>
    <w:rPr>
      <w:rFonts w:ascii="Arial" w:hAnsi="Arial" w:cs="Arial"/>
      <w:vanish w:val="0"/>
      <w:color w:val="000000"/>
      <w:spacing w:val="-26"/>
      <w:w w:val="120"/>
      <w:sz w:val="40"/>
      <w:szCs w:val="24"/>
      <w:lang w:val="en-GB"/>
    </w:rPr>
  </w:style>
  <w:style w:type="table" w:customStyle="1" w:styleId="TableGrid1">
    <w:name w:val="Table Grid1"/>
    <w:basedOn w:val="TableNormal"/>
    <w:next w:val="TableGrid"/>
    <w:uiPriority w:val="59"/>
    <w:rsid w:val="00F7423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le-AnnexIIIb">
    <w:name w:val="Subtitle - AnnexIIIb"/>
    <w:qFormat/>
    <w:rsid w:val="00813635"/>
    <w:pPr>
      <w:spacing w:after="220" w:line="240" w:lineRule="auto"/>
      <w:contextualSpacing/>
      <w:jc w:val="center"/>
    </w:pPr>
    <w:rPr>
      <w:rFonts w:ascii="Times New Roman" w:hAnsi="Times New Roman"/>
    </w:rPr>
  </w:style>
  <w:style w:type="paragraph" w:customStyle="1" w:styleId="ListDash-PL">
    <w:name w:val="List Dash - PL"/>
    <w:qFormat/>
    <w:rsid w:val="00B760E9"/>
    <w:pPr>
      <w:numPr>
        <w:numId w:val="7"/>
      </w:numPr>
      <w:spacing w:after="220" w:line="240" w:lineRule="auto"/>
      <w:contextualSpacing/>
    </w:pPr>
    <w:rPr>
      <w:rFonts w:ascii="Times New Roman" w:hAnsi="Times New Roman"/>
      <w:noProof/>
    </w:rPr>
  </w:style>
  <w:style w:type="numbering" w:customStyle="1" w:styleId="NewStyle">
    <w:name w:val="NewStyle"/>
    <w:rsid w:val="00F74235"/>
    <w:pPr>
      <w:numPr>
        <w:numId w:val="6"/>
      </w:numPr>
    </w:pPr>
  </w:style>
  <w:style w:type="paragraph" w:customStyle="1" w:styleId="EPARSectionHeading-AnnexII">
    <w:name w:val="EPARSectionHeading - AnnexII"/>
    <w:qFormat/>
    <w:rsid w:val="004C7418"/>
    <w:pPr>
      <w:tabs>
        <w:tab w:val="left" w:pos="567"/>
      </w:tabs>
      <w:spacing w:after="246" w:line="240" w:lineRule="auto"/>
      <w:ind w:left="562" w:hanging="562"/>
      <w:jc w:val="center"/>
      <w:outlineLvl w:val="0"/>
    </w:pPr>
    <w:rPr>
      <w:rFonts w:ascii="Times New Roman Bold" w:eastAsiaTheme="majorEastAsia" w:hAnsi="Times New Roman Bold" w:cstheme="majorBidi"/>
      <w:b/>
      <w:bCs/>
      <w:caps/>
      <w:noProof/>
      <w:szCs w:val="28"/>
      <w:lang w:val="en-CA"/>
    </w:rPr>
  </w:style>
  <w:style w:type="paragraph" w:customStyle="1" w:styleId="AnnexIITOC">
    <w:name w:val="AnnexIITOC"/>
    <w:qFormat/>
    <w:rsid w:val="00B31AC7"/>
    <w:pPr>
      <w:tabs>
        <w:tab w:val="left" w:pos="567"/>
      </w:tabs>
      <w:spacing w:before="220" w:after="240" w:line="240" w:lineRule="auto"/>
      <w:ind w:left="1700" w:right="1411" w:hanging="706"/>
    </w:pPr>
    <w:rPr>
      <w:rFonts w:ascii="Times New Roman Bold" w:eastAsiaTheme="majorEastAsia" w:hAnsi="Times New Roman Bold" w:cstheme="majorBidi"/>
      <w:b/>
      <w:bCs/>
      <w:caps/>
      <w:noProof/>
      <w:szCs w:val="28"/>
      <w:lang w:val="en-CA"/>
    </w:rPr>
  </w:style>
  <w:style w:type="paragraph" w:customStyle="1" w:styleId="RemoveOnPublish">
    <w:name w:val="RemoveOnPublish"/>
    <w:qFormat/>
    <w:rsid w:val="00ED20A5"/>
    <w:pPr>
      <w:spacing w:after="0" w:line="20" w:lineRule="exact"/>
    </w:pPr>
    <w:rPr>
      <w:rFonts w:ascii="Times New Roman" w:hAnsi="Times New Roman"/>
      <w:vanish/>
      <w:sz w:val="2"/>
      <w:lang w:val="en-GB"/>
    </w:rPr>
  </w:style>
  <w:style w:type="paragraph" w:customStyle="1" w:styleId="Title-AnnexIV">
    <w:name w:val="Title - AnnexIV"/>
    <w:qFormat/>
    <w:rsid w:val="001C1E84"/>
    <w:pPr>
      <w:spacing w:before="250" w:after="0" w:line="240" w:lineRule="auto"/>
      <w:jc w:val="center"/>
      <w:outlineLvl w:val="1"/>
    </w:pPr>
    <w:rPr>
      <w:rFonts w:ascii="Times New Roman Bold" w:hAnsi="Times New Roman Bold"/>
      <w:b/>
      <w:caps/>
    </w:rPr>
  </w:style>
  <w:style w:type="paragraph" w:customStyle="1" w:styleId="EPARSectionHeading-AnnexIV">
    <w:name w:val="EPARSectionHeading - AnnexIV"/>
    <w:qFormat/>
    <w:rsid w:val="00BF462C"/>
    <w:pPr>
      <w:spacing w:before="280" w:after="220" w:line="240" w:lineRule="auto"/>
      <w:jc w:val="center"/>
      <w:outlineLvl w:val="0"/>
    </w:pPr>
    <w:rPr>
      <w:rFonts w:ascii="Times New Roman" w:hAnsi="Times New Roman"/>
      <w:b/>
      <w:caps/>
    </w:rPr>
  </w:style>
  <w:style w:type="paragraph" w:customStyle="1" w:styleId="Heading4-AnnexIV">
    <w:name w:val="Heading 4 - AnnexIV"/>
    <w:qFormat/>
    <w:rsid w:val="00EA7415"/>
    <w:pPr>
      <w:tabs>
        <w:tab w:val="left" w:pos="720"/>
      </w:tabs>
      <w:spacing w:before="240" w:after="240" w:line="240" w:lineRule="auto"/>
      <w:ind w:left="360" w:hanging="360"/>
      <w:contextualSpacing/>
      <w:outlineLvl w:val="3"/>
    </w:pPr>
    <w:rPr>
      <w:rFonts w:ascii="Times New Roman" w:hAnsi="Times New Roman"/>
      <w:b/>
      <w:lang w:val="en-CA" w:eastAsia="en-CA"/>
    </w:rPr>
  </w:style>
  <w:style w:type="character" w:customStyle="1" w:styleId="BlackDot">
    <w:name w:val="Black Dot"/>
    <w:basedOn w:val="DefaultParagraphFont"/>
    <w:uiPriority w:val="1"/>
    <w:qFormat/>
    <w:rsid w:val="00EA7415"/>
    <w:rPr>
      <w:rFonts w:cs="Times New Roman"/>
      <w:sz w:val="27"/>
      <w:szCs w:val="27"/>
    </w:rPr>
  </w:style>
  <w:style w:type="paragraph" w:customStyle="1" w:styleId="EPARSectionHeading-AnnexIII">
    <w:name w:val="EPARSectionHeading - AnnexIII"/>
    <w:qFormat/>
    <w:rsid w:val="00BF462C"/>
    <w:pPr>
      <w:spacing w:after="0" w:line="240" w:lineRule="auto"/>
      <w:jc w:val="center"/>
      <w:outlineLvl w:val="0"/>
    </w:pPr>
    <w:rPr>
      <w:rFonts w:ascii="Times New Roman" w:hAnsi="Times New Roman"/>
      <w:b/>
      <w:caps/>
    </w:rPr>
  </w:style>
  <w:style w:type="paragraph" w:customStyle="1" w:styleId="PackageLeafletTOC">
    <w:name w:val="Package Leaflet TOC"/>
    <w:qFormat/>
    <w:rsid w:val="00061583"/>
    <w:pPr>
      <w:tabs>
        <w:tab w:val="left" w:pos="425"/>
        <w:tab w:val="left" w:pos="720"/>
      </w:tabs>
      <w:spacing w:before="240" w:after="240" w:line="240" w:lineRule="auto"/>
      <w:ind w:left="432" w:hanging="432"/>
      <w:contextualSpacing/>
    </w:pPr>
    <w:rPr>
      <w:rFonts w:ascii="Times New Roman" w:eastAsia="PMingLiU" w:hAnsi="Times New Roman" w:cs="Arial"/>
      <w:lang w:val="en-GB"/>
    </w:rPr>
  </w:style>
  <w:style w:type="paragraph" w:customStyle="1" w:styleId="StayOnPublish">
    <w:name w:val="StayOnPublish"/>
    <w:qFormat/>
    <w:rsid w:val="00464479"/>
    <w:pPr>
      <w:spacing w:after="0" w:line="20" w:lineRule="exact"/>
    </w:pPr>
    <w:rPr>
      <w:rFonts w:ascii="Times New Roman" w:hAnsi="Times New Roman"/>
      <w:sz w:val="2"/>
    </w:rPr>
  </w:style>
  <w:style w:type="numbering" w:customStyle="1" w:styleId="111111">
    <w:name w:val="111111"/>
    <w:pPr>
      <w:numPr>
        <w:numId w:val="2"/>
      </w:numPr>
    </w:pPr>
  </w:style>
  <w:style w:type="paragraph" w:customStyle="1" w:styleId="00Paragraph">
    <w:name w:val="00Paragraph"/>
    <w:link w:val="00Paragraph0"/>
    <w:rsid w:val="006A0DAA"/>
    <w:pPr>
      <w:spacing w:before="120" w:after="120" w:line="300" w:lineRule="atLeast"/>
    </w:pPr>
    <w:rPr>
      <w:rFonts w:ascii="Times New Roman" w:eastAsia="MS Mincho" w:hAnsi="Times New Roman" w:cs="Times New Roman"/>
      <w:sz w:val="24"/>
      <w:szCs w:val="24"/>
    </w:rPr>
  </w:style>
  <w:style w:type="character" w:customStyle="1" w:styleId="00Paragraph0">
    <w:name w:val="00Paragraph (文字)"/>
    <w:link w:val="00Paragraph"/>
    <w:rsid w:val="006A0DAA"/>
    <w:rPr>
      <w:rFonts w:ascii="Times New Roman" w:eastAsia="MS Mincho" w:hAnsi="Times New Roman" w:cs="Times New Roman"/>
      <w:sz w:val="24"/>
      <w:szCs w:val="24"/>
    </w:rPr>
  </w:style>
  <w:style w:type="numbering" w:customStyle="1" w:styleId="NewStyle1">
    <w:name w:val="NewStyle1"/>
    <w:rsid w:val="00B2265E"/>
  </w:style>
  <w:style w:type="character" w:styleId="UnresolvedMention">
    <w:name w:val="Unresolved Mention"/>
    <w:basedOn w:val="DefaultParagraphFont"/>
    <w:uiPriority w:val="99"/>
    <w:semiHidden/>
    <w:unhideWhenUsed/>
    <w:rsid w:val="005B0B82"/>
    <w:rPr>
      <w:color w:val="605E5C"/>
      <w:shd w:val="clear" w:color="auto" w:fill="E1DFDD"/>
    </w:rPr>
  </w:style>
  <w:style w:type="paragraph" w:customStyle="1" w:styleId="TableBulletGuidance">
    <w:name w:val="Table Bullet Guidance"/>
    <w:basedOn w:val="Normal"/>
    <w:rsid w:val="00E94EAB"/>
    <w:pPr>
      <w:keepLines/>
      <w:numPr>
        <w:numId w:val="24"/>
      </w:numPr>
      <w:spacing w:before="60" w:after="60"/>
    </w:pPr>
    <w:rPr>
      <w:rFonts w:eastAsia="SimSun" w:cs="Times New Roman"/>
      <w:i/>
      <w:color w:val="0000FF"/>
      <w:sz w:val="20"/>
      <w:szCs w:val="20"/>
      <w:lang w:eastAsia="et-EE"/>
    </w:rPr>
  </w:style>
  <w:style w:type="numbering" w:customStyle="1" w:styleId="NoList1">
    <w:name w:val="No List1"/>
    <w:next w:val="NoList"/>
    <w:uiPriority w:val="99"/>
    <w:semiHidden/>
    <w:unhideWhenUsed/>
    <w:rsid w:val="00B53DCA"/>
  </w:style>
  <w:style w:type="paragraph" w:customStyle="1" w:styleId="BodytextAgency">
    <w:name w:val="Body text (Agency)"/>
    <w:basedOn w:val="Normal"/>
    <w:rsid w:val="00B53DCA"/>
    <w:pPr>
      <w:spacing w:after="140" w:line="280" w:lineRule="atLeast"/>
    </w:pPr>
    <w:rPr>
      <w:rFonts w:ascii="Verdana" w:eastAsia="SimSun" w:hAnsi="Verdana" w:cs="Verdana"/>
      <w:sz w:val="18"/>
      <w:szCs w:val="18"/>
      <w:lang w:val="en-GB" w:eastAsia="et-EE"/>
    </w:rPr>
  </w:style>
  <w:style w:type="paragraph" w:customStyle="1" w:styleId="CM36">
    <w:name w:val="CM36"/>
    <w:basedOn w:val="Normal"/>
    <w:next w:val="Normal"/>
    <w:uiPriority w:val="99"/>
    <w:rsid w:val="00B53DCA"/>
    <w:pPr>
      <w:autoSpaceDE w:val="0"/>
      <w:autoSpaceDN w:val="0"/>
      <w:adjustRightInd w:val="0"/>
      <w:spacing w:after="0"/>
    </w:pPr>
    <w:rPr>
      <w:rFonts w:eastAsia="SimSun" w:cs="Times New Roman"/>
      <w:sz w:val="24"/>
      <w:szCs w:val="24"/>
      <w:lang w:eastAsia="et-EE"/>
    </w:rPr>
  </w:style>
  <w:style w:type="paragraph" w:customStyle="1" w:styleId="Default">
    <w:name w:val="Default"/>
    <w:rsid w:val="00B53DCA"/>
    <w:pPr>
      <w:autoSpaceDE w:val="0"/>
      <w:autoSpaceDN w:val="0"/>
      <w:adjustRightInd w:val="0"/>
      <w:spacing w:after="0" w:line="240" w:lineRule="auto"/>
    </w:pPr>
    <w:rPr>
      <w:rFonts w:ascii="Times New Roman" w:eastAsia="SimSun" w:hAnsi="Times New Roman" w:cs="Times New Roman"/>
      <w:color w:val="000000"/>
      <w:sz w:val="24"/>
      <w:szCs w:val="24"/>
      <w:lang w:eastAsia="et-EE"/>
    </w:rPr>
  </w:style>
  <w:style w:type="paragraph" w:customStyle="1" w:styleId="08SubheadingBold">
    <w:name w:val="08Subheading Bold"/>
    <w:next w:val="00Paragraph"/>
    <w:rsid w:val="00B53DCA"/>
    <w:pPr>
      <w:keepNext/>
      <w:spacing w:after="0" w:line="300" w:lineRule="atLeast"/>
    </w:pPr>
    <w:rPr>
      <w:rFonts w:ascii="Times New Roman" w:eastAsia="MS Mincho" w:hAnsi="Times New Roman" w:cs="Times New Roman"/>
      <w:b/>
      <w:sz w:val="24"/>
      <w:szCs w:val="24"/>
      <w:lang w:eastAsia="et-EE"/>
    </w:rPr>
  </w:style>
  <w:style w:type="character" w:customStyle="1" w:styleId="hps">
    <w:name w:val="hps"/>
    <w:rsid w:val="00B53DCA"/>
  </w:style>
  <w:style w:type="paragraph" w:styleId="BalloonText">
    <w:name w:val="Balloon Text"/>
    <w:basedOn w:val="Normal"/>
    <w:link w:val="BalloonTextChar"/>
    <w:uiPriority w:val="99"/>
    <w:semiHidden/>
    <w:unhideWhenUsed/>
    <w:rsid w:val="00B53DCA"/>
    <w:pPr>
      <w:tabs>
        <w:tab w:val="left" w:pos="567"/>
      </w:tabs>
      <w:spacing w:after="0"/>
    </w:pPr>
    <w:rPr>
      <w:rFonts w:ascii="Tahoma" w:eastAsia="SimSun" w:hAnsi="Tahoma" w:cs="Tahoma"/>
      <w:sz w:val="16"/>
      <w:szCs w:val="16"/>
      <w:lang w:val="en-GB" w:eastAsia="et-EE"/>
    </w:rPr>
  </w:style>
  <w:style w:type="character" w:customStyle="1" w:styleId="BalloonTextChar">
    <w:name w:val="Balloon Text Char"/>
    <w:basedOn w:val="DefaultParagraphFont"/>
    <w:link w:val="BalloonText"/>
    <w:uiPriority w:val="99"/>
    <w:semiHidden/>
    <w:rsid w:val="00B53DCA"/>
    <w:rPr>
      <w:rFonts w:ascii="Tahoma" w:eastAsia="SimSun" w:hAnsi="Tahoma" w:cs="Tahoma"/>
      <w:sz w:val="16"/>
      <w:szCs w:val="16"/>
      <w:lang w:val="en-GB" w:eastAsia="et-EE"/>
    </w:rPr>
  </w:style>
  <w:style w:type="character" w:customStyle="1" w:styleId="shorttext">
    <w:name w:val="short_text"/>
    <w:rsid w:val="00B53DCA"/>
  </w:style>
  <w:style w:type="paragraph" w:styleId="BodyText">
    <w:name w:val="Body Text"/>
    <w:basedOn w:val="Normal"/>
    <w:link w:val="PageNumber"/>
    <w:uiPriority w:val="99"/>
    <w:rsid w:val="00B53DCA"/>
    <w:pPr>
      <w:spacing w:after="0"/>
    </w:pPr>
    <w:rPr>
      <w:rFonts w:ascii="Arial" w:hAnsi="Arial"/>
      <w:sz w:val="16"/>
    </w:rPr>
  </w:style>
  <w:style w:type="character" w:customStyle="1" w:styleId="BodyTextChar1">
    <w:name w:val="Body Text Char1"/>
    <w:basedOn w:val="DefaultParagraphFont"/>
    <w:semiHidden/>
    <w:rsid w:val="00B53DCA"/>
    <w:rPr>
      <w:rFonts w:ascii="Times New Roman" w:hAnsi="Times New Roman"/>
    </w:rPr>
  </w:style>
  <w:style w:type="character" w:customStyle="1" w:styleId="CorpsdetexteCar1">
    <w:name w:val="Corps de texte Car1"/>
    <w:uiPriority w:val="99"/>
    <w:semiHidden/>
    <w:rsid w:val="00B53DCA"/>
    <w:rPr>
      <w:rFonts w:eastAsia="SimSun"/>
      <w:sz w:val="22"/>
      <w:lang w:val="en-GB" w:eastAsia="et-EE"/>
    </w:rPr>
  </w:style>
  <w:style w:type="paragraph" w:styleId="Revision">
    <w:name w:val="Revision"/>
    <w:hidden/>
    <w:uiPriority w:val="99"/>
    <w:semiHidden/>
    <w:rsid w:val="00B53DCA"/>
    <w:pPr>
      <w:spacing w:after="0" w:line="240" w:lineRule="auto"/>
    </w:pPr>
    <w:rPr>
      <w:rFonts w:ascii="Times New Roman" w:eastAsia="SimSun" w:hAnsi="Times New Roman" w:cs="Times New Roman"/>
      <w:szCs w:val="20"/>
      <w:lang w:val="en-GB" w:eastAsia="et-EE"/>
    </w:rPr>
  </w:style>
  <w:style w:type="table" w:customStyle="1" w:styleId="TableGrid2">
    <w:name w:val="Table Grid2"/>
    <w:basedOn w:val="TableNormal"/>
    <w:next w:val="TableGrid"/>
    <w:uiPriority w:val="39"/>
    <w:rsid w:val="00B53DCA"/>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53DCA"/>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53DCA"/>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53DCA"/>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53DCA"/>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53DCA"/>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wStyle2">
    <w:name w:val="NewStyle2"/>
    <w:uiPriority w:val="99"/>
    <w:rsid w:val="00B53DCA"/>
    <w:pPr>
      <w:numPr>
        <w:numId w:val="18"/>
      </w:numPr>
    </w:pPr>
  </w:style>
  <w:style w:type="numbering" w:customStyle="1" w:styleId="NewStyle11">
    <w:name w:val="NewStyle11"/>
    <w:uiPriority w:val="99"/>
    <w:rsid w:val="00B53DCA"/>
  </w:style>
  <w:style w:type="paragraph" w:customStyle="1" w:styleId="EPARSectionHeading">
    <w:name w:val="EPARSectionHeading"/>
    <w:basedOn w:val="Normal"/>
    <w:qFormat/>
    <w:rsid w:val="00B53DCA"/>
    <w:pPr>
      <w:spacing w:before="4880" w:after="0"/>
      <w:jc w:val="center"/>
    </w:pPr>
    <w:rPr>
      <w:b/>
      <w:caps/>
    </w:rPr>
  </w:style>
  <w:style w:type="paragraph" w:customStyle="1" w:styleId="Fragment">
    <w:name w:val="Fragment"/>
    <w:next w:val="Normal"/>
    <w:link w:val="FragmentChar"/>
    <w:qFormat/>
    <w:locked/>
    <w:rsid w:val="00B53DCA"/>
    <w:pPr>
      <w:shd w:val="clear" w:color="auto" w:fill="EDEDED"/>
    </w:pPr>
    <w:rPr>
      <w:rFonts w:eastAsia="Calibri"/>
      <w:color w:val="000000"/>
    </w:rPr>
  </w:style>
  <w:style w:type="character" w:customStyle="1" w:styleId="FragmentChar">
    <w:name w:val="Fragment Char"/>
    <w:basedOn w:val="DefaultParagraphFont"/>
    <w:link w:val="Fragment"/>
    <w:rsid w:val="00B53DCA"/>
    <w:rPr>
      <w:rFonts w:eastAsia="Calibri"/>
      <w:color w:val="000000"/>
      <w:shd w:val="clear" w:color="auto" w:fill="EDEDED"/>
    </w:rPr>
  </w:style>
  <w:style w:type="numbering" w:customStyle="1" w:styleId="NoList2">
    <w:name w:val="No List2"/>
    <w:next w:val="NoList"/>
    <w:uiPriority w:val="99"/>
    <w:semiHidden/>
    <w:unhideWhenUsed/>
    <w:rsid w:val="00D45776"/>
  </w:style>
  <w:style w:type="table" w:customStyle="1" w:styleId="TableGrid6">
    <w:name w:val="Table Grid6"/>
    <w:basedOn w:val="TableNormal"/>
    <w:next w:val="TableGrid"/>
    <w:uiPriority w:val="39"/>
    <w:rsid w:val="00D45776"/>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45776"/>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45776"/>
    <w:pPr>
      <w:spacing w:after="0" w:line="240" w:lineRule="auto"/>
    </w:pPr>
    <w:rPr>
      <w:rFonts w:ascii="Calibri" w:eastAsia="Yu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wStyle3">
    <w:name w:val="NewStyle3"/>
    <w:uiPriority w:val="99"/>
    <w:rsid w:val="00D45776"/>
    <w:pPr>
      <w:numPr>
        <w:numId w:val="28"/>
      </w:numPr>
    </w:pPr>
  </w:style>
  <w:style w:type="numbering" w:customStyle="1" w:styleId="NewStyle12">
    <w:name w:val="NewStyle12"/>
    <w:uiPriority w:val="99"/>
    <w:rsid w:val="00D45776"/>
  </w:style>
  <w:style w:type="numbering" w:customStyle="1" w:styleId="NewStyle4">
    <w:name w:val="NewStyle4"/>
    <w:uiPriority w:val="99"/>
    <w:rsid w:val="008D7947"/>
  </w:style>
  <w:style w:type="numbering" w:customStyle="1" w:styleId="NewStyle5">
    <w:name w:val="NewStyle5"/>
    <w:uiPriority w:val="99"/>
    <w:rsid w:val="00F6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155926171">
      <w:bodyDiv w:val="1"/>
      <w:marLeft w:val="0"/>
      <w:marRight w:val="0"/>
      <w:marTop w:val="0"/>
      <w:marBottom w:val="0"/>
      <w:divBdr>
        <w:top w:val="none" w:sz="0" w:space="0" w:color="auto"/>
        <w:left w:val="none" w:sz="0" w:space="0" w:color="auto"/>
        <w:bottom w:val="none" w:sz="0" w:space="0" w:color="auto"/>
        <w:right w:val="none" w:sz="0" w:space="0" w:color="auto"/>
      </w:divBdr>
    </w:div>
    <w:div w:id="224267449">
      <w:bodyDiv w:val="1"/>
      <w:marLeft w:val="0"/>
      <w:marRight w:val="0"/>
      <w:marTop w:val="0"/>
      <w:marBottom w:val="0"/>
      <w:divBdr>
        <w:top w:val="none" w:sz="0" w:space="0" w:color="auto"/>
        <w:left w:val="none" w:sz="0" w:space="0" w:color="auto"/>
        <w:bottom w:val="none" w:sz="0" w:space="0" w:color="auto"/>
        <w:right w:val="none" w:sz="0" w:space="0" w:color="auto"/>
      </w:divBdr>
    </w:div>
    <w:div w:id="242447955">
      <w:bodyDiv w:val="1"/>
      <w:marLeft w:val="0"/>
      <w:marRight w:val="0"/>
      <w:marTop w:val="0"/>
      <w:marBottom w:val="0"/>
      <w:divBdr>
        <w:top w:val="none" w:sz="0" w:space="0" w:color="auto"/>
        <w:left w:val="none" w:sz="0" w:space="0" w:color="auto"/>
        <w:bottom w:val="none" w:sz="0" w:space="0" w:color="auto"/>
        <w:right w:val="none" w:sz="0" w:space="0" w:color="auto"/>
      </w:divBdr>
    </w:div>
    <w:div w:id="458038444">
      <w:bodyDiv w:val="1"/>
      <w:marLeft w:val="0"/>
      <w:marRight w:val="0"/>
      <w:marTop w:val="0"/>
      <w:marBottom w:val="0"/>
      <w:divBdr>
        <w:top w:val="none" w:sz="0" w:space="0" w:color="auto"/>
        <w:left w:val="none" w:sz="0" w:space="0" w:color="auto"/>
        <w:bottom w:val="none" w:sz="0" w:space="0" w:color="auto"/>
        <w:right w:val="none" w:sz="0" w:space="0" w:color="auto"/>
      </w:divBdr>
    </w:div>
    <w:div w:id="485439905">
      <w:bodyDiv w:val="1"/>
      <w:marLeft w:val="0"/>
      <w:marRight w:val="0"/>
      <w:marTop w:val="0"/>
      <w:marBottom w:val="0"/>
      <w:divBdr>
        <w:top w:val="none" w:sz="0" w:space="0" w:color="auto"/>
        <w:left w:val="none" w:sz="0" w:space="0" w:color="auto"/>
        <w:bottom w:val="none" w:sz="0" w:space="0" w:color="auto"/>
        <w:right w:val="none" w:sz="0" w:space="0" w:color="auto"/>
      </w:divBdr>
    </w:div>
    <w:div w:id="57077442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096442859">
      <w:bodyDiv w:val="1"/>
      <w:marLeft w:val="0"/>
      <w:marRight w:val="0"/>
      <w:marTop w:val="0"/>
      <w:marBottom w:val="0"/>
      <w:divBdr>
        <w:top w:val="none" w:sz="0" w:space="0" w:color="auto"/>
        <w:left w:val="none" w:sz="0" w:space="0" w:color="auto"/>
        <w:bottom w:val="none" w:sz="0" w:space="0" w:color="auto"/>
        <w:right w:val="none" w:sz="0" w:space="0" w:color="auto"/>
      </w:divBdr>
    </w:div>
    <w:div w:id="1240215024">
      <w:bodyDiv w:val="1"/>
      <w:marLeft w:val="0"/>
      <w:marRight w:val="0"/>
      <w:marTop w:val="0"/>
      <w:marBottom w:val="0"/>
      <w:divBdr>
        <w:top w:val="none" w:sz="0" w:space="0" w:color="auto"/>
        <w:left w:val="none" w:sz="0" w:space="0" w:color="auto"/>
        <w:bottom w:val="none" w:sz="0" w:space="0" w:color="auto"/>
        <w:right w:val="none" w:sz="0" w:space="0" w:color="auto"/>
      </w:divBdr>
    </w:div>
    <w:div w:id="1430735690">
      <w:bodyDiv w:val="1"/>
      <w:marLeft w:val="0"/>
      <w:marRight w:val="0"/>
      <w:marTop w:val="0"/>
      <w:marBottom w:val="0"/>
      <w:divBdr>
        <w:top w:val="none" w:sz="0" w:space="0" w:color="auto"/>
        <w:left w:val="none" w:sz="0" w:space="0" w:color="auto"/>
        <w:bottom w:val="none" w:sz="0" w:space="0" w:color="auto"/>
        <w:right w:val="none" w:sz="0" w:space="0" w:color="auto"/>
      </w:divBdr>
    </w:div>
    <w:div w:id="1478835610">
      <w:bodyDiv w:val="1"/>
      <w:marLeft w:val="0"/>
      <w:marRight w:val="0"/>
      <w:marTop w:val="0"/>
      <w:marBottom w:val="0"/>
      <w:divBdr>
        <w:top w:val="none" w:sz="0" w:space="0" w:color="auto"/>
        <w:left w:val="none" w:sz="0" w:space="0" w:color="auto"/>
        <w:bottom w:val="none" w:sz="0" w:space="0" w:color="auto"/>
        <w:right w:val="none" w:sz="0" w:space="0" w:color="auto"/>
      </w:divBdr>
    </w:div>
    <w:div w:id="1559629284">
      <w:bodyDiv w:val="1"/>
      <w:marLeft w:val="0"/>
      <w:marRight w:val="0"/>
      <w:marTop w:val="0"/>
      <w:marBottom w:val="0"/>
      <w:divBdr>
        <w:top w:val="none" w:sz="0" w:space="0" w:color="auto"/>
        <w:left w:val="none" w:sz="0" w:space="0" w:color="auto"/>
        <w:bottom w:val="none" w:sz="0" w:space="0" w:color="auto"/>
        <w:right w:val="none" w:sz="0" w:space="0" w:color="auto"/>
      </w:divBdr>
    </w:div>
    <w:div w:id="1782337895">
      <w:bodyDiv w:val="1"/>
      <w:marLeft w:val="0"/>
      <w:marRight w:val="0"/>
      <w:marTop w:val="0"/>
      <w:marBottom w:val="0"/>
      <w:divBdr>
        <w:top w:val="none" w:sz="0" w:space="0" w:color="auto"/>
        <w:left w:val="none" w:sz="0" w:space="0" w:color="auto"/>
        <w:bottom w:val="none" w:sz="0" w:space="0" w:color="auto"/>
        <w:right w:val="none" w:sz="0" w:space="0" w:color="auto"/>
      </w:divBdr>
    </w:div>
    <w:div w:id="1783301286">
      <w:bodyDiv w:val="1"/>
      <w:marLeft w:val="0"/>
      <w:marRight w:val="0"/>
      <w:marTop w:val="0"/>
      <w:marBottom w:val="0"/>
      <w:divBdr>
        <w:top w:val="none" w:sz="0" w:space="0" w:color="auto"/>
        <w:left w:val="none" w:sz="0" w:space="0" w:color="auto"/>
        <w:bottom w:val="none" w:sz="0" w:space="0" w:color="auto"/>
        <w:right w:val="none" w:sz="0" w:space="0" w:color="auto"/>
      </w:divBdr>
    </w:div>
    <w:div w:id="1936013527">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image" Target="media/image2.emf"/><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5.jpg"/><Relationship Id="rId34" Type="http://schemas.openxmlformats.org/officeDocument/2006/relationships/image" Target="media/image18.png"/><Relationship Id="rId42" Type="http://schemas.openxmlformats.org/officeDocument/2006/relationships/customXml" Target="../customXml/item10.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image" Target="media/image8.png"/><Relationship Id="rId32" Type="http://schemas.openxmlformats.org/officeDocument/2006/relationships/image" Target="media/image16.emf"/><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protect.checkpoint.com/v2/___http://www.ema.europa.eu/___.YzJ1Omxpb25icmlkZ2U6YzpvOmYxZjZkNGMzZTU4ZmY1YTQ3YzYzMDdlNThlMzBiNTMwOjY6ODdhNDo4ZTY1ZTI4NmVkZWE4YjBiYWRiZGRmMzQ0NzZmZjhlMDZiYWVlOTM2MzcyNmJmOGM1NTE3ZGQ5MzVkYzRhNzg3OnA6VDpO" TargetMode="External"/><Relationship Id="rId10" Type="http://schemas.openxmlformats.org/officeDocument/2006/relationships/customXml" Target="../customXml/item9.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protect.checkpoint.com/v2/___http://www.ema.europa.eu/___.YzJ1Omxpb25icmlkZ2U6YzpvOmYxZjZkNGMzZTU4ZmY1YTQ3YzYzMDdlNThlMzBiNTMwOjY6ODdhNDo4ZTY1ZTI4NmVkZWE4YjBiYWRiZGRmMzQ0NzZmZjhlMDZiYWVlOTM2MzcyNmJmOGM1NTE3ZGQ5MzVkYzRhNzg3OnA6VDpO" TargetMode="External"/><Relationship Id="rId8" Type="http://schemas.openxmlformats.org/officeDocument/2006/relationships/customXml" Target="../customXml/item7.xml"/><Relationship Id="rId3" Type="http://schemas.openxmlformats.org/officeDocument/2006/relationships/customXml" Target="../customXml/item2.xml"/><Relationship Id="rId12" Type="http://schemas.openxmlformats.org/officeDocument/2006/relationships/styles" Target="styles.xml"/><Relationship Id="rId17" Type="http://schemas.openxmlformats.org/officeDocument/2006/relationships/image" Target="media/image1.emf"/><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att:attributes xmlns:att="http://www.i4i.com/ns/x4o/attribute-values">
  <element id="845295383" idx="845295383" name="cc:i4iroot">
    <att list="" name="permID" namespace="http://i4i.com/s4ent/core/" readonly="false" value="6CB7417A-CC2A-43E2-AF70-C9607BE8ED10"/>
    <att list="" name="guid" namespace="http://i4i.com/s4ent/core/" readonly="false" value="8F45F2C8-01F4-4A02-BD7B-D7474A3D02B6"/>
  </element>
  <element id="677616317" idx="677616317" name="cc:annex1">
    <att list="" name="permID" namespace="http://i4i.com/s4ent/core/" readonly="false" value="09B0395D-9754-46E2-AF8B-A45B4BE4768B"/>
    <att list="" name="guid" namespace="http://i4i.com/s4ent/core/" readonly="false" value="64F318D7-0257-45A2-94AD-2320F56C653B"/>
  </element>
  <element id="3592032236" idx="-702935060" name="cc:titlepage_annex1">
    <att list="" name="permID" namespace="http://i4i.com/s4ent/core/" readonly="false" value="CE92593C-27D7-4D1E-AFFA-96DC9E20B66E"/>
    <att list="" name="guid" namespace="http://i4i.com/s4ent/core/" readonly="false" value="4841AC8D-1116-4E1F-9899-268838389F93"/>
  </element>
  <element id="913059068" idx="913059068" name="co:anx1_titlepage_spacer">
    <att list="" name="permID" namespace="http://i4i.com/s4ent/core/" readonly="false" value="00878AE6-1B2B-4EA3-A677-3254BA2104C2"/>
    <att list="" name="guid" namespace="http://i4i.com/s4ent/core/" readonly="false" value="BB63FB8F-FDFF-4D0B-B841-C08E1FCAD80C"/>
  </element>
  <element id="4240024914" idx="-54942382" name="st:anx1_title">
    <att list="" name="permID" namespace="http://i4i.com/s4ent/core/" readonly="false" value="DF7C692B-EE32-405E-AF39-9E4A12CC9BCE"/>
    <att list="" name="guid" namespace="http://i4i.com/s4ent/core/" readonly="false" value="DB5D5DCD-FC6C-4A7E-BCB5-AA675AA2AEAC"/>
  </element>
  <element id="2896679922" idx="-1398287374" name="st:spc_title">
    <att list="" name="permID" namespace="http://i4i.com/s4ent/core/" readonly="false" value="900F3978-EDFC-4B9B-B047-CF7B53EBEFEB"/>
    <att list="" name="guid" namespace="http://i4i.com/s4ent/core/" readonly="false" value="4377C800-895A-43FE-87F3-24B947140FC3"/>
  </element>
  <element id="1197895805" idx="1197895805" name="st:anx1_pagebreak">
    <att list="" name="permID" namespace="http://i4i.com/s4ent/core/" readonly="false" value="85E12D45-FE27-4073-A8E5-E7B11BF92495"/>
    <att list="" name="guid" namespace="http://i4i.com/s4ent/core/" readonly="false" value="69C1A1B2-85EA-461A-8A8D-57B40B1F7AAF"/>
  </element>
  <element id="1904488064" idx="1904488064" name="cc:spc">
    <att list="" name="permID" namespace="http://i4i.com/s4ent/core/" readonly="false" value="F126E3D7-785F-4790-945A-E3684E1F020D"/>
    <att list="" name="guid" namespace="http://i4i.com/s4ent/core/" readonly="false" value="813F5577-5A51-423A-9737-FA25EB80FC02"/>
    <att list="" name="DocID" namespace="http://i4i.com/s4ent/core/" readonly="false" value="ID_6194894C-C9B6-AAF5-2C78-3E724B69358D"/>
    <att list="" name="RefID" namespace="http://i4i.com/s4ent/core/" readonly="false" value="ID_form_1"/>
  </element>
  <element id="4205958133" idx="-89009163" name="cc:statement_of_identity">
    <att list="" name="permID" namespace="http://i4i.com/s4ent/core/" readonly="false" value="DA52846D-3C7B-4739-8701-F03FA7F4112A"/>
    <att list="" name="guid" namespace="http://i4i.com/s4ent/core/" readonly="false" value="3FEDD63C-9FAB-4152-89F3-ED131C60E071"/>
  </element>
  <element id="2008936277" idx="2008936277" name="st:spc_1">
    <att list="" name="permID" namespace="http://i4i.com/s4ent/core/" readonly="false" value="0F3EBD76-C837-499F-816D-CA8C48FB0B2D"/>
    <att list="" name="guid" namespace="http://i4i.com/s4ent/core/" readonly="false" value="96CD5574-4AD2-4321-9622-03551FA6B207"/>
  </element>
  <element id="200440816" idx="200440816" name="co:statement_of_identity_body">
    <att list="" name="permID" namespace="http://i4i.com/s4ent/core/" readonly="false" value="16C0DEC8-BD22-4549-B0B3-33F134C65617"/>
    <att list="" name="guid" namespace="http://i4i.com/s4ent/core/" readonly="false" value="729C8EFC-CD81-4007-8D3B-0B5686547A6B"/>
  </element>
  <element id="2560899940" idx="-1734067356" name="cc:qualitative_quantitative_comp">
    <att list="" name="permID" namespace="http://i4i.com/s4ent/core/" readonly="false" value="4C0D1906-BA98-4B12-B768-CF13B3541EFF"/>
    <att list="" name="guid" namespace="http://i4i.com/s4ent/core/" readonly="false" value="B6705819-1F23-4F93-90D7-CB0EB375A83D"/>
  </element>
  <element id="3079931761" idx="-1215035535" name="st:spc_2">
    <att list="" name="permID" namespace="http://i4i.com/s4ent/core/" readonly="false" value="B7062E05-EECC-4968-A982-656C21A49C13"/>
    <att list="" name="guid" namespace="http://i4i.com/s4ent/core/" readonly="false" value="36887BE7-18A8-4F98-B995-A784D0DAA79E"/>
  </element>
  <element id="3043385306" idx="-1251581990" name="co:composition_intro">
    <att list="" name="permID" namespace="http://i4i.com/s4ent/core/" readonly="false" value="679F8510-AA85-4A56-9FB7-88F17663BCCB"/>
    <att list="" name="guid" namespace="http://i4i.com/s4ent/core/" readonly="false" value="D42A2433-45C6-444D-B67E-90AF0C0EBED9"/>
    <att name="DC" namespace="http://i4i.com/s4ent/core/" readonly="false" value="1"/>
  </element>
  <element id="982504075" idx="982504075" name="cc:excipients">
    <att list="" name="permID" namespace="http://i4i.com/s4ent/core/" readonly="false" value="2F48EFFB-4AE0-4D6D-A95C-822FBDA3E31D"/>
    <att list="" name="guid" namespace="http://i4i.com/s4ent/core/" readonly="false" value="9C285197-3ABD-4A74-BA55-16448F7EF23D"/>
  </element>
  <element id="4125321718" idx="-169645578" name="st:spc_22a">
    <att list="" name="permID" namespace="http://i4i.com/s4ent/core/" readonly="false" value="78077B11-27DC-4285-9430-2A9C675D6014"/>
    <att list="" name="guid" namespace="http://i4i.com/s4ent/core/" readonly="false" value="757C2343-D293-45B9-B24E-2F39DC11BF69"/>
  </element>
  <element id="1616643905" idx="1616643905" name="co:excipient_body">
    <att list="" name="permID" namespace="http://i4i.com/s4ent/core/" readonly="false" value="93403524-AFE9-4FE4-B310-5487DD60286F"/>
    <att list="" name="guid" namespace="http://i4i.com/s4ent/core/" readonly="false" value="B95FF2FB-82A7-45BE-AB0F-4D78341CB506"/>
    <att name="DC" namespace="http://i4i.com/s4ent/core/" readonly="false" value="1"/>
  </element>
  <element id="2495296827" idx="-1799670469" name="st:spc_2a">
    <att list="" name="permID" namespace="http://i4i.com/s4ent/core/" readonly="false" value="FE00215C-7593-41CA-BDD4-BC1EF6A1B919"/>
    <att list="" name="guid" namespace="http://i4i.com/s4ent/core/" readonly="false" value="7906DB9E-11C2-45BF-A6F7-86706A0CA0CD"/>
  </element>
  <element id="4206725452" idx="-88241844" name="cc:dosage_form_strength">
    <att list="" name="permID" namespace="http://i4i.com/s4ent/core/" readonly="false" value="D749DB63-401D-47A1-B643-9490B79F1145"/>
    <att list="" name="guid" namespace="http://i4i.com/s4ent/core/" readonly="false" value="863A95BA-7510-4A73-AF77-4B1E073311DA"/>
  </element>
  <element id="3040989357" idx="-1253977939" name="st:spc_3">
    <att list="" name="permID" namespace="http://i4i.com/s4ent/core/" readonly="false" value="1F35E7B5-CFEA-4B97-83AA-37D583491DE4"/>
    <att list="" name="guid" namespace="http://i4i.com/s4ent/core/" readonly="false" value="10F6F22B-1381-4F94-9B43-287F50783438"/>
  </element>
  <element id="3672503035" idx="-622464261" name="co:dosage_form_body">
    <att list="" name="permID" namespace="http://i4i.com/s4ent/core/" readonly="false" value="E83427A8-49EB-4C04-B102-C656DB15337F"/>
    <att list="" name="guid" namespace="http://i4i.com/s4ent/core/" readonly="false" value="70B69ACB-DD39-41B5-BCE1-FDF10C00417E"/>
    <att name="DC" namespace="http://i4i.com/s4ent/core/" readonly="false" value="1"/>
  </element>
  <element id="3390825935" idx="-904141361" name="cc:clinical_particulars">
    <att list="" name="permID" namespace="http://i4i.com/s4ent/core/" readonly="false" value="4740ACC2-ED98-434B-AD7E-7710FA0D4BDF"/>
    <att list="" name="guid" namespace="http://i4i.com/s4ent/core/" readonly="false" value="C2FE2FD5-FC59-4B65-A556-B5AD28B865A7"/>
  </element>
  <element id="2087266494" idx="2087266494" name="st:spc_4">
    <att list="" name="permID" namespace="http://i4i.com/s4ent/core/" readonly="false" value="52A50564-6413-4BEB-82B6-DB580DD18338"/>
    <att list="" name="guid" namespace="http://i4i.com/s4ent/core/" readonly="false" value="82FAF417-266D-4357-9DE3-35A05641266D"/>
  </element>
  <element id="56747933" idx="56747933" name="cc:indications">
    <att list="" name="permID" namespace="http://i4i.com/s4ent/core/" readonly="false" value="20BC2799-1F2D-4BA7-AE28-E57689F25576"/>
    <att list="" name="guid" namespace="http://i4i.com/s4ent/core/" readonly="false" value="BC5CB867-18D2-46E3-B12F-342517ED65EE"/>
  </element>
  <element id="1292624876" idx="1292624876" name="st:spc_41">
    <att list="" name="permID" namespace="http://i4i.com/s4ent/core/" readonly="false" value="5BC729DC-FCFB-4D6B-A410-69332D8BF86C"/>
    <att list="" name="guid" namespace="http://i4i.com/s4ent/core/" readonly="false" value="CB54F988-814E-4DFF-BAAC-3A9A84194984"/>
  </element>
  <element id="1146476138" idx="1146476138" name="co:indications_body">
    <att list="" name="permID" namespace="http://i4i.com/s4ent/core/" readonly="false" value="4F7ACDE0-1F5D-4261-AF98-E2568FCD0E26"/>
    <att list="" name="guid" namespace="http://i4i.com/s4ent/core/" readonly="false" value="8502818C-0035-4FC4-BBD7-8D79D636FC04"/>
    <att name="DC" namespace="http://i4i.com/s4ent/core/" readonly="false" value="1"/>
  </element>
  <element id="1100835497" idx="1100835497" name="cc:dosage_admin">
    <att list="" name="permID" namespace="http://i4i.com/s4ent/core/" readonly="false" value="A85BBDB5-68B5-40AF-8819-B5250580A8FC"/>
    <att list="" name="guid" namespace="http://i4i.com/s4ent/core/" readonly="false" value="16033224-2DB7-46E5-9008-563749754B47"/>
  </element>
  <element id="3507767800" idx="-787199496" name="st:spc_42">
    <att list="" name="permID" namespace="http://i4i.com/s4ent/core/" readonly="false" value="FF6C2A2F-DF76-445C-84C7-3E0A2508245A"/>
    <att list="" name="guid" namespace="http://i4i.com/s4ent/core/" readonly="false" value="4DC2CE1F-C484-4713-B9F9-EFADA7CCBACC"/>
  </element>
  <element id="720477621" idx="720477621" name="cc:posology_target_population">
    <att list="" name="permID" namespace="http://i4i.com/s4ent/core/" readonly="false" value="A5AB65AF-856D-4E25-B427-0E74C40B0448"/>
    <att list="" name="guid" namespace="http://i4i.com/s4ent/core/" readonly="false" value="8F63C3B6-59C2-4E39-BCEB-F81AE7C1B6FD"/>
  </element>
  <element id="12038117" idx="12038117" name="st:spc_42a">
    <att list="" name="permID" namespace="http://i4i.com/s4ent/core/" readonly="false" value="8397D2B8-15AB-4B73-89DF-28028942C727"/>
    <att list="" name="guid" namespace="http://i4i.com/s4ent/core/" readonly="false" value="CF8AF973-F9A4-4B27-A358-AFB8E1E24C90"/>
  </element>
  <element id="917213507" idx="917213507" name="co:posology_body">
    <att list="" name="permID" namespace="http://i4i.com/s4ent/core/" readonly="false" value="677FEF72-14CB-4E6E-91FF-320CA2E3A6BD"/>
    <att list="" name="guid" namespace="http://i4i.com/s4ent/core/" readonly="false" value="78A627E1-4852-4966-B442-5121E9771A6D"/>
    <att name="DC" namespace="http://i4i.com/s4ent/core/" readonly="false" value="1"/>
  </element>
  <element id="1300574298" idx="1300574298" name="cc:paediatric_use">
    <att list="" name="permID" namespace="http://i4i.com/s4ent/core/" readonly="false" value="ADFFDD35-E4FD-47D2-AC5F-AD8BB8071AD7"/>
    <att list="" name="guid" namespace="http://i4i.com/s4ent/core/" readonly="false" value="E9C7D203-1D75-43F8-824E-1E53B961E60F"/>
  </element>
  <element id="108020214" idx="108020214" name="st:spc_42b">
    <att list="" name="permID" namespace="http://i4i.com/s4ent/core/" readonly="false" value="5A096D2E-64C1-4BA2-9C94-4824471BC27B"/>
    <att list="" name="guid" namespace="http://i4i.com/s4ent/core/" readonly="false" value="77E85BEC-2935-4CB2-87FF-A19B36BE28CC"/>
  </element>
  <element id="3204589095" idx="-1090378201" name="co:posology_paediatric_body">
    <att list="" name="permID" namespace="http://i4i.com/s4ent/core/" readonly="false" value="02B6B2AF-59D6-4566-8F8E-E3777FF69645"/>
    <att list="" name="guid" namespace="http://i4i.com/s4ent/core/" readonly="false" value="A235C2A1-4EF9-432A-B78C-AF7C2844B6BC"/>
    <att name="DC" namespace="http://i4i.com/s4ent/core/" readonly="false" value="1"/>
  </element>
  <element id="722798305" idx="722798305" name="cc:administration_section">
    <att list="" name="permID" namespace="http://i4i.com/s4ent/core/" readonly="false" value="8227C622-4007-408A-AD65-91009859B09F"/>
    <att list="" name="guid" namespace="http://i4i.com/s4ent/core/" readonly="false" value="F98FD3CC-8A4A-4A03-B95E-1470F7A56019"/>
  </element>
  <element id="2018116809" idx="2018116809" name="st:spc_42c">
    <att list="" name="permID" namespace="http://i4i.com/s4ent/core/" readonly="false" value="424E62DC-85C0-4311-9099-807C2C2D636A"/>
    <att list="" name="guid" namespace="http://i4i.com/s4ent/core/" readonly="false" value="5BC66FEF-3E06-48A6-A99E-D91E1E8F12FF"/>
  </element>
  <element id="3914416053" idx="-380551243" name="co:method_of_admin_body">
    <att list="" name="permID" namespace="http://i4i.com/s4ent/core/" readonly="false" value="E6595578-E06A-41DE-B91C-2D27097C5C4A"/>
    <att list="" name="guid" namespace="http://i4i.com/s4ent/core/" readonly="false" value="61D2B94C-6F18-4AE6-A3C0-BF79951AA01A"/>
    <att name="DC" namespace="http://i4i.com/s4ent/core/" readonly="false" value="1"/>
  </element>
  <element id="3978156424" idx="-316810872" name="cc:contraindications">
    <att list="" name="permID" namespace="http://i4i.com/s4ent/core/" readonly="false" value="6B2CAF43-1C5C-4218-A675-ADEA74D2FD87"/>
    <att list="" name="guid" namespace="http://i4i.com/s4ent/core/" readonly="false" value="B1FC71BB-51EA-4A16-83FB-E6C04D2A2509"/>
  </element>
  <element id="905653109" idx="905653109" name="st:spc_43">
    <att list="" name="permID" namespace="http://i4i.com/s4ent/core/" readonly="false" value="FE1E7968-69A7-4ADB-A8ED-BD7960EF71F8"/>
    <att list="" name="guid" namespace="http://i4i.com/s4ent/core/" readonly="false" value="231F60EC-AEBC-4AAA-9A9B-B286C9096982"/>
  </element>
  <element id="2058349173" idx="2058349173" name="st:spc_43a">
    <att list="" name="permID" namespace="http://i4i.com/s4ent/core/" readonly="false" value="3ADE2399-4D23-44F6-84D7-69DA932BB08B"/>
    <att list="" name="guid" namespace="http://i4i.com/s4ent/core/" readonly="false" value="20688C0D-E892-4127-8F9D-E24FE7468070"/>
  </element>
  <element id="580252284" idx="580252284" name="co:contraindications_body">
    <att list="" name="permID" namespace="http://i4i.com/s4ent/core/" readonly="false" value="E1E6B495-779D-4BA0-85BA-10DAA5F1A059"/>
    <att list="" name="guid" namespace="http://i4i.com/s4ent/core/" readonly="false" value="51457406-0D8E-481F-9F38-5A29E92A1E77"/>
    <att name="DC" namespace="http://i4i.com/s4ent/core/" readonly="false" value="1"/>
  </element>
  <element id="95372366" idx="95372366" name="cc:warnings_precautions">
    <att list="" name="permID" namespace="http://i4i.com/s4ent/core/" readonly="false" value="57592EA9-731B-4D2C-95F3-FB5E14988B63"/>
    <att list="" name="guid" namespace="http://i4i.com/s4ent/core/" readonly="false" value="F27BE388-A60F-4087-9AB5-F4442CF66888"/>
  </element>
  <element id="2880110253" idx="-1414857043" name="st:spc_44">
    <att list="" name="permID" namespace="http://i4i.com/s4ent/core/" readonly="false" value="5EAA289A-EFEE-44AB-89CD-CB2030C3241C"/>
    <att list="" name="guid" namespace="http://i4i.com/s4ent/core/" readonly="false" value="97F30F32-4A5C-4CCB-9915-1FDC5E4621D1"/>
  </element>
  <element id="2521883164" idx="-1773084132" name="co:warnings_precautions_body">
    <att list="" name="permID" namespace="http://i4i.com/s4ent/core/" readonly="false" value="C7B37684-AE75-4705-8DA3-999384A0AA1C"/>
    <att list="" name="guid" namespace="http://i4i.com/s4ent/core/" readonly="false" value="16B967A1-A2E8-4BA1-8499-C4B3DC0F1FB9"/>
    <att name="DC" namespace="http://i4i.com/s4ent/core/" readonly="false" value="1"/>
  </element>
  <element id="398944540" idx="398944540" name="cc:interactions">
    <att list="" name="permID" namespace="http://i4i.com/s4ent/core/" readonly="false" value="A1362FDC-E499-44EB-9305-FA54F7396E8D"/>
    <att list="" name="guid" namespace="http://i4i.com/s4ent/core/" readonly="false" value="CCAE6800-FB8A-4F12-BB12-3DC2481ABD3D"/>
  </element>
  <element id="2877260780" idx="-1417706516" name="st:spc_45">
    <att list="" name="permID" namespace="http://i4i.com/s4ent/core/" readonly="false" value="CA275538-5835-4D96-8402-B1F9377AADE2"/>
    <att list="" name="guid" namespace="http://i4i.com/s4ent/core/" readonly="false" value="AD188EDE-B5C0-4956-A3F6-C10253DC0AFA"/>
  </element>
  <element id="3000217759" idx="-1294749537" name="co:interactions_body">
    <att list="" name="permID" namespace="http://i4i.com/s4ent/core/" readonly="false" value="0B917DF8-4926-4FEC-A5C8-712D2436D16D"/>
    <att list="" name="guid" namespace="http://i4i.com/s4ent/core/" readonly="false" value="6FEA08EF-59E1-454A-BB63-CF01C10DF162"/>
    <att name="DC" namespace="http://i4i.com/s4ent/core/" readonly="false" value="1"/>
  </element>
  <element id="3909010178" idx="-385957118" name="cc:pregnancy_lactation">
    <att list="" name="permID" namespace="http://i4i.com/s4ent/core/" readonly="false" value="40EFFE34-686C-4038-BD2F-B64D5C352E02"/>
    <att list="" name="guid" namespace="http://i4i.com/s4ent/core/" readonly="false" value="32B05027-F8AB-4433-B28D-5D2ADD5B886A"/>
  </element>
  <element id="3223696289" idx="-1071271007" name="st:spc_46">
    <att list="" name="permID" namespace="http://i4i.com/s4ent/core/" readonly="false" value="1DE6A836-E9EA-41B8-B397-2BAEB9F176FB"/>
    <att list="" name="guid" namespace="http://i4i.com/s4ent/core/" readonly="false" value="B680B60D-0228-421B-9B4F-0D26688C14DF"/>
  </element>
  <element id="3094576968" idx="-1200390328" name="cc:pregnancy">
    <att list="" name="permID" namespace="http://i4i.com/s4ent/core/" readonly="false" value="1D210083-DC53-4B0E-9E53-8BD3DF019A9D"/>
    <att list="" name="guid" namespace="http://i4i.com/s4ent/core/" readonly="false" value="8E2EA569-1C2C-4466-A38C-21B13F7C20C0"/>
  </element>
  <element id="2268642822" idx="-2026324474" name="st:spc_46a">
    <att list="" name="permID" namespace="http://i4i.com/s4ent/core/" readonly="false" value="2D42C140-96A6-41DD-A7EE-EC88C8950931"/>
    <att list="" name="guid" namespace="http://i4i.com/s4ent/core/" readonly="false" value="D04AF904-D2C8-4DA3-9B66-2ADF637CF889"/>
  </element>
  <element id="1500395580" idx="1500395580" name="co:pregnancy_body">
    <att list="" name="permID" namespace="http://i4i.com/s4ent/core/" readonly="false" value="77ECFF39-DCAF-4446-8FD6-4F52529D93D4"/>
    <att list="" name="guid" namespace="http://i4i.com/s4ent/core/" readonly="false" value="B726B003-9335-479D-9F69-A28B2FF4B1CB"/>
    <att name="DC" namespace="http://i4i.com/s4ent/core/" readonly="false" value="1"/>
  </element>
  <element id="2044557425" idx="2044557425" name="cc:nursing_mothers">
    <att list="" name="permID" namespace="http://i4i.com/s4ent/core/" readonly="false" value="FDB0B0A2-A058-4A25-9871-87D4153EC571"/>
    <att list="" name="guid" namespace="http://i4i.com/s4ent/core/" readonly="false" value="56D2F2D3-D24F-448D-B746-CDEAF62DDBF1"/>
  </element>
  <element id="1297182554" idx="1297182554" name="st:spc_46b">
    <att list="" name="permID" namespace="http://i4i.com/s4ent/core/" readonly="false" value="11099E6F-A223-4B91-B3F5-D00D3DE53067"/>
    <att list="" name="guid" namespace="http://i4i.com/s4ent/core/" readonly="false" value="41AFE750-86BD-4413-9452-AE30B38D29C3"/>
  </element>
  <element id="668295817" idx="668295817" name="co:nursing_body">
    <att list="" name="permID" namespace="http://i4i.com/s4ent/core/" readonly="false" value="2565CF98-B3B7-4460-9615-52CEC76D104B"/>
    <att list="" name="guid" namespace="http://i4i.com/s4ent/core/" readonly="false" value="BF4C8C48-06EA-4170-B071-1DFCED90ED4A"/>
    <att name="DC" namespace="http://i4i.com/s4ent/core/" readonly="false" value="1"/>
  </element>
  <element id="3495904716" idx="-799062580" name="cc:fertility">
    <att list="" name="permID" namespace="http://i4i.com/s4ent/core/" readonly="false" value="F3069793-36BA-4397-9919-BE801F3AF88D"/>
    <att list="" name="guid" namespace="http://i4i.com/s4ent/core/" readonly="false" value="0415E134-873F-419C-8A2B-C2A7665F789F"/>
  </element>
  <element id="3976162108" idx="-318805188" name="st:spc_46c">
    <att list="" name="permID" namespace="http://i4i.com/s4ent/core/" readonly="false" value="C2472A3C-D68D-4E51-AB42-610A0EE9E036"/>
    <att list="" name="guid" namespace="http://i4i.com/s4ent/core/" readonly="false" value="C5EAE3DB-AD30-4DE5-8E85-BCD025F279B5"/>
  </element>
  <element id="634605464" idx="634605464" name="co:fertility_body">
    <att list="" name="permID" namespace="http://i4i.com/s4ent/core/" readonly="false" value="CB5D3057-CDB3-4326-849A-2909A2ED0BAB"/>
    <att list="" name="guid" namespace="http://i4i.com/s4ent/core/" readonly="false" value="C4FCFFCC-858E-4829-983B-504E4B1E691F"/>
    <att name="DC" namespace="http://i4i.com/s4ent/core/" readonly="false" value="1"/>
  </element>
  <element id="3750060095" idx="-544907201" name="cc:precautions_general">
    <att list="" name="permID" namespace="http://i4i.com/s4ent/core/" readonly="false" value="1130229B-6753-443E-AF88-EB06504F825C"/>
    <att list="" name="guid" namespace="http://i4i.com/s4ent/core/" readonly="false" value="FC838496-587C-4E75-B73D-95CD3B807D0B"/>
  </element>
  <element id="2367243651" idx="-1927723645" name="st:spc_47">
    <att list="" name="permID" namespace="http://i4i.com/s4ent/core/" readonly="false" value="86DDF8AF-6458-4F5A-B2FA-147AA4831376"/>
    <att list="" name="guid" namespace="http://i4i.com/s4ent/core/" readonly="false" value="A7CE80DB-5F9D-427C-9795-6BD01165D90E"/>
  </element>
  <element id="4217744838" idx="-77222458" name="co:driving_warnings_body">
    <att list="" name="permID" namespace="http://i4i.com/s4ent/core/" readonly="false" value="D385C2CE-76B2-4A77-9BC3-6B3416246995"/>
    <att list="" name="guid" namespace="http://i4i.com/s4ent/core/" readonly="false" value="3CA4E4CB-1EC3-4D2E-A2E4-008855ED2E62"/>
    <att name="DC" namespace="http://i4i.com/s4ent/core/" readonly="false" value="1"/>
  </element>
  <element id="3194252009" idx="-1100715287" name="cc:adverse_effects">
    <att list="" name="permID" namespace="http://i4i.com/s4ent/core/" readonly="false" value="3F1AC59D-725D-40D5-B6B3-0105684A9CC3"/>
    <att list="" name="guid" namespace="http://i4i.com/s4ent/core/" readonly="false" value="955D9E99-7C0A-4DD0-A6E6-78C219AF937A"/>
  </element>
  <element id="3002682394" idx="-1292284902" name="st:spc_48">
    <att list="" name="permID" namespace="http://i4i.com/s4ent/core/" readonly="false" value="71FF0C1E-E6B2-49CD-BE8C-CCB5A4A00120"/>
    <att list="" name="guid" namespace="http://i4i.com/s4ent/core/" readonly="false" value="44B95B5C-1DA1-41DF-99DC-CBEF4D154986"/>
  </element>
  <element id="3902617101" idx="-392350195" name="co:undesirable_effects">
    <att list="" name="permID" namespace="http://i4i.com/s4ent/core/" readonly="false" value="AFD458A7-6D38-4747-9183-D54A8F21CFB0"/>
    <att list="" name="guid" namespace="http://i4i.com/s4ent/core/" readonly="false" value="B6B136BE-20AE-40D1-B5F0-8B11079A9EE1"/>
    <att name="DC" namespace="http://i4i.com/s4ent/core/" readonly="false" value="1"/>
  </element>
  <element id="1228501924" idx="1228501924" name="cc:reporting_effects">
    <att list="" name="permID" namespace="http://i4i.com/s4ent/core/" readonly="false" value="091840A9-7AC1-4C24-B2B8-481D5089273E"/>
    <att list="" name="guid" namespace="http://i4i.com/s4ent/core/" readonly="false" value="CA71FFE8-4EA5-4D26-8115-7B0302719005"/>
  </element>
  <element id="2402196" idx="2402196" name="st:spc_48b">
    <att list="" name="permID" namespace="http://i4i.com/s4ent/core/" readonly="false" value="31AD5A3B-2B25-4877-9955-27FD7228F994"/>
    <att list="" name="guid" namespace="http://i4i.com/s4ent/core/" readonly="false" value="A1C53B5E-EEC6-41FD-BF72-2D8CABE14CA4"/>
  </element>
  <element id="1025137419" idx="1025137419" name="st:spc_48c">
    <att list="" name="permID" namespace="http://i4i.com/s4ent/core/" readonly="false" value="F9CAD60D-944D-4A6E-A981-29720760C126"/>
    <att list="" name="guid" namespace="http://i4i.com/s4ent/core/" readonly="false" value="AD65B4CC-FB50-47FA-8CB2-D52B543F8F43"/>
  </element>
  <element id="2938320483" idx="-1356646813" name="cc:overdosage">
    <att list="" name="permID" namespace="http://i4i.com/s4ent/core/" readonly="false" value="A40F3E38-F234-4347-961E-C52B6F72505D"/>
    <att list="" name="guid" namespace="http://i4i.com/s4ent/core/" readonly="false" value="D2F71D5F-DE05-4A1C-8C05-44390BB95559"/>
  </element>
  <element id="3282134411" idx="-1012832885" name="st:spc_49">
    <att list="" name="permID" namespace="http://i4i.com/s4ent/core/" readonly="false" value="58FE0D3A-DE6B-40BB-81BA-CDC6449E15B4"/>
    <att list="" name="guid" namespace="http://i4i.com/s4ent/core/" readonly="false" value="7353C8AA-E06E-4EEF-A99F-02730EAAAA2B"/>
  </element>
  <element id="3970913860" idx="-324053436" name="co:overdose_body">
    <att list="" name="permID" namespace="http://i4i.com/s4ent/core/" readonly="false" value="72B5864B-A708-4055-8D35-1FB791F3E430"/>
    <att list="" name="guid" namespace="http://i4i.com/s4ent/core/" readonly="false" value="A855CB1B-80D9-4E5A-93F9-C33F3B7878A7"/>
    <att name="DC" namespace="http://i4i.com/s4ent/core/" readonly="false" value="1"/>
  </element>
  <element id="2401318044" idx="-1893649252" name="cc:clinical_pharmacology">
    <att list="" name="permID" namespace="http://i4i.com/s4ent/core/" readonly="false" value="1D347BCD-4D9B-446A-BB57-76501C951ECE"/>
    <att list="" name="guid" namespace="http://i4i.com/s4ent/core/" readonly="false" value="5B97CA9C-92FB-470D-92D0-FC06F73E085E"/>
  </element>
  <element id="2555270719" idx="-1739696577" name="st:spc_5">
    <att list="" name="permID" namespace="http://i4i.com/s4ent/core/" readonly="false" value="8929FF41-72C3-44AE-BCD9-D92FE2D3122C"/>
    <att list="" name="guid" namespace="http://i4i.com/s4ent/core/" readonly="false" value="02EF8F93-AEEF-4129-8A13-D805322DB5D2"/>
  </element>
  <element id="2151940790" idx="-2143026506" name="cc:pharmacodynamic_prop">
    <att list="" name="permID" namespace="http://i4i.com/s4ent/core/" readonly="false" value="A8F4C0BC-B137-4EAA-9502-E657E4C2915B"/>
    <att list="" name="guid" namespace="http://i4i.com/s4ent/core/" readonly="false" value="52CC8DC4-CAC4-4ABC-9B1A-B86A2D668026"/>
  </element>
  <element id="4085157862" idx="-209809434" name="st:spc_51">
    <att list="" name="permID" namespace="http://i4i.com/s4ent/core/" readonly="false" value="858988F8-E7D1-427F-9616-6EF8B9224F8D"/>
    <att list="" name="guid" namespace="http://i4i.com/s4ent/core/" readonly="false" value="9846D1EC-4CA9-4630-BBEA-1F374D37F06E"/>
  </element>
  <element id="3113310748" idx="-1181656548" name="st:spc_51a">
    <att list="" name="permID" namespace="http://i4i.com/s4ent/core/" readonly="false" value="A6A32E35-D206-477F-BE6D-CA97410C9EFC"/>
    <att list="" name="guid" namespace="http://i4i.com/s4ent/core/" readonly="false" value="BE8EC253-C504-4E28-8C3E-1FCD901197D8"/>
  </element>
  <element id="890699995" idx="890699995" name="co:pharmacother_group_body">
    <att list="" name="permID" namespace="http://i4i.com/s4ent/core/" readonly="false" value="C34A45A7-E5EE-4F0B-B3B7-6FDCEB40761C"/>
    <att list="" name="guid" namespace="http://i4i.com/s4ent/core/" readonly="false" value="0F0A9973-E7F6-49D6-B712-8523EDB276D3"/>
    <att name="DC" namespace="http://i4i.com/s4ent/core/" readonly="false" value="1"/>
  </element>
  <element id="267045161" idx="267045161" name="st:spc_51b">
    <att list="" name="permID" namespace="http://i4i.com/s4ent/core/" readonly="false" value="5F8618AC-E0D1-4F5F-871F-1D8F4FFF0AB9"/>
    <att list="" name="guid" namespace="http://i4i.com/s4ent/core/" readonly="false" value="08F57C6C-9CD4-490D-BF14-7C90BF1F6418"/>
  </element>
  <element id="2267260898" idx="-2027706398" name="co:atc_code">
    <att list="" name="permID" namespace="http://i4i.com/s4ent/core/" readonly="false" value="032DF5AA-75DF-4C22-AB18-43C71672D6D1"/>
    <att list="" name="guid" namespace="http://i4i.com/s4ent/core/" readonly="false" value="D27A9A71-4D11-4A48-B075-4494E7727E40"/>
  </element>
  <element id="3146461925" idx="-1148505371" name="cc:mechanism_action">
    <att list="" name="permID" namespace="http://i4i.com/s4ent/core/" readonly="false" value="185CD0E4-4DA2-4632-9CF0-215959B4EF26"/>
    <att list="" name="guid" namespace="http://i4i.com/s4ent/core/" readonly="false" value="2BCA626F-148C-4E64-90AD-C8E7F2CAAFA4"/>
  </element>
  <element id="3594949317" idx="-700017979" name="st:spc_51_mech_action">
    <att list="" name="permID" namespace="http://i4i.com/s4ent/core/" readonly="false" value="45271D15-95AD-4776-8892-B37633ABF222"/>
    <att list="" name="guid" namespace="http://i4i.com/s4ent/core/" readonly="false" value="C7215045-9852-494D-8ACF-3819B3CF42D7"/>
  </element>
  <element id="3947102438" idx="-347864858" name="co:mechanism_action_body">
    <att list="" name="permID" namespace="http://i4i.com/s4ent/core/" readonly="false" value="F16A3DEB-2FCD-4C5D-A4BE-AB717DF01C1F"/>
    <att list="" name="guid" namespace="http://i4i.com/s4ent/core/" readonly="false" value="34D2424B-96C6-4C64-A240-99A87BD7DCAC"/>
    <att name="DC" namespace="http://i4i.com/s4ent/core/" readonly="false" value="1"/>
  </element>
  <element id="3437539877" idx="-857427419" name="cc:pharmacodynamics">
    <att list="" name="permID" namespace="http://i4i.com/s4ent/core/" readonly="false" value="CD1926F9-DE59-462D-983D-0B90777A54FF"/>
    <att list="" name="guid" namespace="http://i4i.com/s4ent/core/" readonly="false" value="50B91865-2B0C-4746-B462-6996F235EB72"/>
  </element>
  <element id="3447175673" idx="-847791623" name="st:spc_51_pharmaco">
    <att list="" name="permID" namespace="http://i4i.com/s4ent/core/" readonly="false" value="6B75ED8F-B331-443E-903F-43B4F04C06AF"/>
    <att list="" name="guid" namespace="http://i4i.com/s4ent/core/" readonly="false" value="EB5D41AA-B630-461B-9642-FEC6C20BADB6"/>
  </element>
  <element id="3908708185" idx="-386259111" name="co:pharmacodynamic_body">
    <att list="" name="permID" namespace="http://i4i.com/s4ent/core/" readonly="false" value="A18C41BF-654A-41AB-B928-C1C4F9660C88"/>
    <att list="" name="guid" namespace="http://i4i.com/s4ent/core/" readonly="false" value="938C8C40-3DD1-43DE-8AD9-1E3941289C97"/>
    <att name="DC" namespace="http://i4i.com/s4ent/core/" readonly="false" value="1"/>
  </element>
  <element id="1550416402" idx="1550416402" name="cc:clinical_studies">
    <att list="" name="permID" namespace="http://i4i.com/s4ent/core/" readonly="false" value="374C2514-BED4-461F-A2FB-A38DAF2EC29D"/>
    <att list="" name="guid" namespace="http://i4i.com/s4ent/core/" readonly="false" value="99AD8669-B7DF-4854-8321-A0EF1E1CA899"/>
  </element>
  <element id="2408718834" idx="-1886248462" name="st:spc_51_clin">
    <att list="" name="permID" namespace="http://i4i.com/s4ent/core/" readonly="false" value="330AC604-9C31-4B5A-80A5-DF9A14B3E3FB"/>
    <att list="" name="guid" namespace="http://i4i.com/s4ent/core/" readonly="false" value="19B7A915-3B82-4BCF-9E6D-1F672FAED9B5"/>
  </element>
  <element id="2511485106" idx="-1783482190" name="co:efficacy_safety_body">
    <att list="" name="permID" namespace="http://i4i.com/s4ent/core/" readonly="false" value="C4766D3B-BBA7-4D02-9882-EA53161CE914"/>
    <att list="" name="guid" namespace="http://i4i.com/s4ent/core/" readonly="false" value="993CA197-0017-4FDE-8DFE-D6565A051912"/>
    <att name="DC" namespace="http://i4i.com/s4ent/core/" readonly="false" value="1"/>
  </element>
  <element id="3485563071" idx="-809404225" name="cc:paediatric_pharmacodynamics">
    <att list="" name="permID" namespace="http://i4i.com/s4ent/core/" readonly="false" value="D71942AB-7BE8-4007-95B2-591D74B94C5D"/>
    <att list="" name="guid" namespace="http://i4i.com/s4ent/core/" readonly="false" value="4EF5622E-DFE6-4F39-8185-1EF53887C6AF"/>
  </element>
  <element id="1933784083" idx="1933784083" name="st:spc_51_ped">
    <att list="" name="permID" namespace="http://i4i.com/s4ent/core/" readonly="false" value="E5BE89A9-0D35-43D6-8026-121FAE56F2E0"/>
    <att list="" name="guid" namespace="http://i4i.com/s4ent/core/" readonly="false" value="74D2EE84-B436-4E9F-8C94-93B4D4646A60"/>
  </element>
  <element id="371192623" idx="371192623" name="co:paediatric_body">
    <att list="" name="permID" namespace="http://i4i.com/s4ent/core/" readonly="false" value="7E03FD31-66A4-46D9-933F-5A95CE5E89B1"/>
    <att list="" name="guid" namespace="http://i4i.com/s4ent/core/" readonly="false" value="6CD355C6-A4E9-40A0-B710-FB54AB807E72"/>
    <att name="DC" namespace="http://i4i.com/s4ent/core/" readonly="false" value="1"/>
  </element>
  <element id="297350556" idx="297350556" name="cc:pharmacokinetics">
    <att list="" name="permID" namespace="http://i4i.com/s4ent/core/" readonly="false" value="AC54F1C6-9645-47DF-B62F-6442F1AF7C6F"/>
    <att list="" name="guid" namespace="http://i4i.com/s4ent/core/" readonly="false" value="CA58C93F-F473-4235-B846-AD7A4359DDA1"/>
  </element>
  <element id="1141774828" idx="1141774828" name="st:spc_52">
    <att list="" name="permID" namespace="http://i4i.com/s4ent/core/" readonly="false" value="57E93B0A-45E9-4107-AD80-D9AE05CBD4F9"/>
    <att list="" name="guid" namespace="http://i4i.com/s4ent/core/" readonly="false" value="129A9B11-729F-4798-8FB3-E6E7A60D2979"/>
  </element>
  <element id="3139831013" idx="-1155136283" name="co:pharmacokinetic_body">
    <att list="" name="permID" namespace="http://i4i.com/s4ent/core/" readonly="false" value="1DC1D077-8A77-4E57-9C84-4BA708FA7AB3"/>
    <att list="" name="guid" namespace="http://i4i.com/s4ent/core/" readonly="false" value="501AAAEC-E0BC-4E61-85B7-B8B0029A7F7D"/>
    <att name="DC" namespace="http://i4i.com/s4ent/core/" readonly="false" value="1"/>
  </element>
  <element id="367659397" idx="367659397" name="cc:absorption">
    <att list="" name="permID" namespace="http://i4i.com/s4ent/core/" readonly="false" value="9B5D7A5C-E1B6-48A3-A446-7FFB7576FA86"/>
    <att list="" name="guid" namespace="http://i4i.com/s4ent/core/" readonly="false" value="304FFE85-8144-4B57-ABF7-03D7DF89798E"/>
  </element>
  <element id="285019159" idx="285019159" name="st:spc_52_absorption">
    <att list="" name="permID" namespace="http://i4i.com/s4ent/core/" readonly="false" value="AD780920-C270-44F2-982A-F9600A917D2B"/>
    <att list="" name="guid" namespace="http://i4i.com/s4ent/core/" readonly="false" value="69215526-0993-4377-8FFF-CFF907D0D2AC"/>
  </element>
  <element id="740526683" idx="740526683" name="co:aborsorption_body">
    <att list="" name="permID" namespace="http://i4i.com/s4ent/core/" readonly="false" value="9BD6CDC2-251B-4FA8-9F59-1D02CA953F1A"/>
    <att list="" name="guid" namespace="http://i4i.com/s4ent/core/" readonly="false" value="3CF6E215-0E6D-488C-AAA9-8DD9A8F55675"/>
    <att name="DC" namespace="http://i4i.com/s4ent/core/" readonly="false" value="1"/>
  </element>
  <element id="1653945413" idx="1653945413" name="cc:distribution">
    <att list="" name="permID" namespace="http://i4i.com/s4ent/core/" readonly="false" value="96AE4867-22DA-4AB5-B9FD-51A91DB1BC40"/>
    <att list="" name="guid" namespace="http://i4i.com/s4ent/core/" readonly="false" value="F98831ED-AE91-46B0-B759-B0945E2682DA"/>
  </element>
  <element id="1852751265" idx="1852751265" name="st:spc_52_distribution">
    <att list="" name="permID" namespace="http://i4i.com/s4ent/core/" readonly="false" value="721D1120-7076-487A-B5AD-20599918F729"/>
    <att list="" name="guid" namespace="http://i4i.com/s4ent/core/" readonly="false" value="C3325F1C-686B-4705-B0C9-9515FF46F52F"/>
  </element>
  <element id="671068701" idx="671068701" name="co:distribution_body">
    <att list="" name="permID" namespace="http://i4i.com/s4ent/core/" readonly="false" value="D2760DCF-57AD-4445-B6C7-DC09313526C8"/>
    <att list="" name="guid" namespace="http://i4i.com/s4ent/core/" readonly="false" value="473A26EC-25B6-4497-913D-C7DB4DB158B5"/>
    <att name="DC" namespace="http://i4i.com/s4ent/core/" readonly="false" value="1"/>
  </element>
  <element id="2213531259" idx="-2081436037" name="cc:spc_52_biotransformation">
    <att list="" name="permID" namespace="http://i4i.com/s4ent/core/" readonly="false" value="7D95E133-8E27-43A6-96DA-437713D848AD"/>
    <att list="" name="guid" namespace="http://i4i.com/s4ent/core/" readonly="false" value="AD276CF9-F4C0-46D4-BA8E-440C9ADA4FB2"/>
  </element>
  <element id="2552720888" idx="-1742246408" name="st:spc_52_biotransformation">
    <att list="" name="permID" namespace="http://i4i.com/s4ent/core/" readonly="false" value="15B1FB5C-89F1-4A22-9A3E-324D803668C1"/>
    <att list="" name="guid" namespace="http://i4i.com/s4ent/core/" readonly="false" value="5019C106-7158-430B-B941-5B63C0BE738D"/>
  </element>
  <element id="372587910" idx="372587910" name="co:biotransformation_body">
    <att list="" name="permID" namespace="http://i4i.com/s4ent/core/" readonly="false" value="59A7387C-1B31-43A4-B725-28E204E0E6BD"/>
    <att list="" name="guid" namespace="http://i4i.com/s4ent/core/" readonly="false" value="E6636B12-0097-48F4-83B5-072CD96646F5"/>
    <att name="DC" namespace="http://i4i.com/s4ent/core/" readonly="false" value="1"/>
  </element>
  <element id="4053482140" idx="-241485156" name="cc:elimination">
    <att list="" name="permID" namespace="http://i4i.com/s4ent/core/" readonly="false" value="53FFBC44-D2DF-4623-A8B8-93A197ED5D00"/>
    <att list="" name="guid" namespace="http://i4i.com/s4ent/core/" readonly="false" value="5F23DC9F-7B28-491F-B78C-EF8ECC4760BD"/>
  </element>
  <element id="3218687018" idx="-1076280278" name="st:spc_52_elimination">
    <att list="" name="permID" namespace="http://i4i.com/s4ent/core/" readonly="false" value="BDA2E757-7B34-4D5F-8B55-85AFD0E36EA9"/>
    <att list="" name="guid" namespace="http://i4i.com/s4ent/core/" readonly="false" value="25066FA9-EBB8-4355-8506-D01B4CF395F4"/>
  </element>
  <element id="1640764659" idx="1640764659" name="co:elimination_body">
    <att list="" name="permID" namespace="http://i4i.com/s4ent/core/" readonly="false" value="B1D91B1A-F5DD-403A-A1D4-AF673C8648C3"/>
    <att list="" name="guid" namespace="http://i4i.com/s4ent/core/" readonly="false" value="5220BC4F-F1CE-4F12-BD35-6E321CABE4D1"/>
    <att name="DC" namespace="http://i4i.com/s4ent/core/" readonly="false" value="1"/>
  </element>
  <element id="2304650444" idx="-1990316852" name="cc:linearitynon-linearity">
    <att list="" name="permID" namespace="http://i4i.com/s4ent/core/" readonly="false" value="5C986E69-1B66-4355-9CF2-8D13BC44CD7D"/>
    <att list="" name="guid" namespace="http://i4i.com/s4ent/core/" readonly="false" value="0B1BFB86-3701-434F-918F-C045433DBD17"/>
  </element>
  <element id="130597714" idx="130597714" name="co:linearity_body">
    <att list="" name="permID" namespace="http://i4i.com/s4ent/core/" readonly="false" value="975AB103-B535-4FCA-A53F-5F47FB469FF3"/>
    <att list="" name="guid" namespace="http://i4i.com/s4ent/core/" readonly="false" value="B63DFD4D-828E-4C9C-BDF1-3051EC6AB5EA"/>
    <att name="DC" namespace="http://i4i.com/s4ent/core/" readonly="false" value="1"/>
  </element>
  <element id="3544927209" idx="-750040087" name="cc:nonclinical_toxicology">
    <att list="" name="permID" namespace="http://i4i.com/s4ent/core/" readonly="false" value="4496AC23-5218-433C-9381-67483AB66C9D"/>
    <att list="" name="guid" namespace="http://i4i.com/s4ent/core/" readonly="false" value="DD5DA514-F468-47BE-83CB-6B564BCB3FE0"/>
  </element>
  <element id="3856753824" idx="-438213472" name="st:spc_53">
    <att list="" name="permID" namespace="http://i4i.com/s4ent/core/" readonly="false" value="34FA9A45-ADFE-4240-B163-AF6E53A80513"/>
    <att list="" name="guid" namespace="http://i4i.com/s4ent/core/" readonly="false" value="6DEDF9C2-BE48-4A3F-B86C-DF40CF8951D4"/>
  </element>
  <element id="310827794" idx="310827794" name="co:preclinical_safety_body">
    <att list="" name="permID" namespace="http://i4i.com/s4ent/core/" readonly="false" value="42203AA6-FDD4-4C9A-B352-0F4D152CC4B1"/>
    <att list="" name="guid" namespace="http://i4i.com/s4ent/core/" readonly="false" value="860B3527-C021-497F-82EF-67FB504E4A49"/>
    <att name="DC" namespace="http://i4i.com/s4ent/core/" readonly="false" value="1"/>
  </element>
  <element id="3870613595" idx="-424353701" name="cc:pharmaceutical_particulars">
    <att list="" name="permID" namespace="http://i4i.com/s4ent/core/" readonly="false" value="FAC6F213-1876-474D-A3EC-29087806C566"/>
    <att list="" name="guid" namespace="http://i4i.com/s4ent/core/" readonly="false" value="5107C261-F1BB-4033-BF6E-D633F5BCA393"/>
  </element>
  <element id="2706128785" idx="-1588838511" name="st:spc_6">
    <att list="" name="permID" namespace="http://i4i.com/s4ent/core/" readonly="false" value="76FE3CE9-4D1A-4B71-872C-636CF4398E21"/>
    <att list="" name="guid" namespace="http://i4i.com/s4ent/core/" readonly="false" value="FE3298F0-E9C7-4569-BC3E-8DDCAAD4C930"/>
  </element>
  <element id="235441660" idx="235441660" name="cc:inactive_ingredients">
    <att list="" name="permID" namespace="http://i4i.com/s4ent/core/" readonly="false" value="BE326B95-8720-49C2-B444-72F585DAEEE0"/>
    <att list="" name="guid" namespace="http://i4i.com/s4ent/core/" readonly="false" value="FEF177CE-DEC1-4CE1-A8BE-1CF827526DFA"/>
  </element>
  <element id="3792297738" idx="-502669558" name="st:spc_61">
    <att list="" name="permID" namespace="http://i4i.com/s4ent/core/" readonly="false" value="0BD0F115-0E21-4270-B80B-F3DFC737013E"/>
    <att list="" name="guid" namespace="http://i4i.com/s4ent/core/" readonly="false" value="77BFC20B-66B5-48D6-956B-CAE00E2779F2"/>
  </element>
  <element id="3857521381" idx="-437445915" name="co:inactive_ingredients_body">
    <att list="" name="permID" namespace="http://i4i.com/s4ent/core/" readonly="false" value="31228CC0-6FBE-48F7-942E-858A2B06CA4E"/>
    <att list="" name="guid" namespace="http://i4i.com/s4ent/core/" readonly="false" value="8E94F569-9C39-4BE7-99CF-AD89BDBA32D6"/>
    <att name="DC" namespace="http://i4i.com/s4ent/core/" readonly="false" value="1"/>
  </element>
  <element id="1442562714" idx="1442562714" name="cc:incompatibilities">
    <att list="" name="permID" namespace="http://i4i.com/s4ent/core/" readonly="false" value="C2589529-8E62-461F-9C47-69F57165C1AC"/>
    <att list="" name="guid" namespace="http://i4i.com/s4ent/core/" readonly="false" value="A2738319-5D09-4A52-95B2-F7DB20116B2D"/>
  </element>
  <element id="1327716075" idx="1327716075" name="st:spc_62">
    <att list="" name="permID" namespace="http://i4i.com/s4ent/core/" readonly="false" value="84476E28-8B82-430C-BC84-FBC374F65A15"/>
    <att list="" name="guid" namespace="http://i4i.com/s4ent/core/" readonly="false" value="627C7636-F62D-4327-99AC-C402D4A88C38"/>
  </element>
  <element id="3276277999" idx="-1018689297" name="cc:shelf_life">
    <att list="" name="permID" namespace="http://i4i.com/s4ent/core/" readonly="false" value="B311F304-14E9-4263-A6D5-DF23802576FD"/>
    <att list="" name="guid" namespace="http://i4i.com/s4ent/core/" readonly="false" value="05C5DD27-717D-4FD9-9CB6-C6A763514885"/>
  </element>
  <element id="3955732700" idx="-339234596" name="st:spc_63">
    <att list="" name="permID" namespace="http://i4i.com/s4ent/core/" readonly="false" value="1469EAFA-D50B-4916-A59D-74B0D8A97FDC"/>
    <att list="" name="guid" namespace="http://i4i.com/s4ent/core/" readonly="false" value="7875F51D-BC96-4251-BFD4-46FD24A5CD14"/>
  </element>
  <element id="202213665" idx="202213665" name="cc:storage">
    <att list="" name="permID" namespace="http://i4i.com/s4ent/core/" readonly="false" value="873B7697-A3C6-46BF-A97C-CDB6D8AC3F85"/>
    <att list="" name="guid" namespace="http://i4i.com/s4ent/core/" readonly="false" value="70FB5FAD-261C-4867-B6B9-CFB14DE5B799"/>
  </element>
  <element id="4178127924" idx="-116839372" name="st:spc_64">
    <att list="" name="permID" namespace="http://i4i.com/s4ent/core/" readonly="false" value="DBA3043B-2C71-426F-B9C7-EEDD7BDECB64"/>
    <att list="" name="guid" namespace="http://i4i.com/s4ent/core/" readonly="false" value="8AA45607-7598-42D1-A55F-CED5948F6428"/>
  </element>
  <element id="141861562" idx="141861562" name="co:storage_body">
    <att list="" name="permID" namespace="http://i4i.com/s4ent/core/" readonly="false" value="D2CF8294-AD48-4211-AC69-1D0E505D8AFC"/>
    <att list="" name="guid" namespace="http://i4i.com/s4ent/core/" readonly="false" value="76ADAB8F-FADB-4B8C-B848-54DF54C3872C"/>
    <att name="DC" namespace="http://i4i.com/s4ent/core/" readonly="false" value="1"/>
  </element>
  <element id="1602524129" idx="1602524129" name="cc:how_supplied">
    <att list="" name="permID" namespace="http://i4i.com/s4ent/core/" readonly="false" value="90C59481-6E25-4C40-9A4B-0FD715E5CCC5"/>
    <att list="" name="guid" namespace="http://i4i.com/s4ent/core/" readonly="false" value="21157EA6-B9F2-4D3F-AA66-2C1FC06CEDF0"/>
  </element>
  <element id="439578400" idx="439578400" name="st:spc_65_short">
    <att list="" name="permID" namespace="http://i4i.com/s4ent/core/" readonly="false" value="C0CD8AE7-9C3D-4150-B070-92652609E46B"/>
    <att list="" name="guid" namespace="http://i4i.com/s4ent/core/" readonly="false" value="666A68A1-16C5-4C44-A343-0E8C295B8D2C"/>
  </element>
  <element id="1987661986" idx="1987661986" name="co:container_body">
    <att list="" name="permID" namespace="http://i4i.com/s4ent/core/" readonly="false" value="5DBEFB8E-5F96-4191-ADF6-F94C843D7352"/>
    <att list="" name="guid" namespace="http://i4i.com/s4ent/core/" readonly="false" value="8BE690D7-C225-40D1-8C2B-ED0DAA5B0C18"/>
    <att name="DC" namespace="http://i4i.com/s4ent/core/" readonly="false" value="1"/>
  </element>
  <element id="1127045838" idx="1127045838" name="cc:disposal_waste">
    <att list="" name="permID" namespace="http://i4i.com/s4ent/core/" readonly="false" value="7B99D2A4-989A-4049-8488-496840EBFE7D"/>
    <att list="" name="guid" namespace="http://i4i.com/s4ent/core/" readonly="false" value="E31B26F0-0FE1-4D54-8C93-C22D17F64151"/>
  </element>
  <element id="2909023880" idx="-1385943416" name="co:disposal_body">
    <att list="" name="permID" namespace="http://i4i.com/s4ent/core/" readonly="false" value="8725ED06-033A-429E-B864-92D2424F2450"/>
    <att list="" name="guid" namespace="http://i4i.com/s4ent/core/" readonly="false" value="3F851E62-FCF9-4AE6-8EC7-E9D85B372072"/>
    <att name="DC" namespace="http://i4i.com/s4ent/core/" readonly="false" value="1"/>
  </element>
  <element id="1767266411" idx="1767266411" name="st:spc_66b_unused">
    <att list="" name="permID" namespace="http://i4i.com/s4ent/core/" readonly="false" value="C3FD98AB-75C2-4CBF-93FF-C8B3E61574CC"/>
    <att list="" name="guid" namespace="http://i4i.com/s4ent/core/" readonly="false" value="06752875-4F0A-4B30-9A23-C2105BBB955E"/>
  </element>
  <element id="1288469115" idx="1288469115" name="cc:holder_section">
    <att list="" name="permID" namespace="http://i4i.com/s4ent/core/" readonly="false" value="35397AA4-E119-44E8-80BA-483875D19F00"/>
    <att list="" name="guid" namespace="http://i4i.com/s4ent/core/" readonly="false" value="895B44F2-0DE5-4973-AF76-02BBFDC05AD3"/>
  </element>
  <element id="1675384518" idx="1675384518" name="st:spc_7">
    <att list="" name="permID" namespace="http://i4i.com/s4ent/core/" readonly="false" value="C21F1155-E2BD-41AA-A54F-5739E7132059"/>
    <att list="" name="guid" namespace="http://i4i.com/s4ent/core/" readonly="false" value="5BD0AD58-FB32-4C0C-BF2C-2A79ABBBF11E"/>
  </element>
  <element id="944956817" idx="944956817" name="co:marketing_auth_body">
    <att list="" name="permID" namespace="http://i4i.com/s4ent/core/" readonly="false" value="61639686-E010-4C5A-AE9A-0C535B5397F0"/>
    <att list="" name="guid" namespace="http://i4i.com/s4ent/core/" readonly="false" value="FFD04B43-309D-4A1D-B4C5-265804C09200"/>
    <att name="DC" namespace="http://i4i.com/s4ent/core/" readonly="false" value="1"/>
  </element>
  <element id="2640682116" idx="-1654285180" name="cc:registration_section">
    <att list="" name="permID" namespace="http://i4i.com/s4ent/core/" readonly="false" value="AB78BD58-FD97-406A-A330-C7654DAF6FE9"/>
    <att list="" name="guid" namespace="http://i4i.com/s4ent/core/" readonly="false" value="F6F82714-03D4-4489-9A5A-844107E9F977"/>
  </element>
  <element id="1313296692" idx="1313296692" name="co:marketing_auth_no">
    <att list="" name="permID" namespace="http://i4i.com/s4ent/core/" readonly="false" value="96E1B6A5-11F2-4EDB-AA2A-50717E8AA91F"/>
    <att list="" name="guid" namespace="http://i4i.com/s4ent/core/" readonly="false" value="ECCDEB28-1D47-4E15-BB23-4C8BE6C039D0"/>
  </element>
  <element id="924929277" idx="924929277" name="cc:authorisation_date">
    <att list="" name="permID" namespace="http://i4i.com/s4ent/core/" readonly="false" value="C95E67A4-8D97-47F6-9D9A-1A3ABB9DBEAF"/>
    <att list="" name="guid" namespace="http://i4i.com/s4ent/core/" readonly="false" value="D3B719C4-B757-48A2-9A53-F9D1EAC058D3"/>
  </element>
  <element id="3419729073" idx="-875238223" name="st:spc_9">
    <att list="" name="permID" namespace="http://i4i.com/s4ent/core/" readonly="false" value="F301F42A-53F0-480A-96F2-430CFFA8555C"/>
    <att list="" name="guid" namespace="http://i4i.com/s4ent/core/" readonly="false" value="019ABD2C-4F36-4469-A3BC-BA42C9BB2978"/>
  </element>
  <element id="3142899842" idx="-1152067454" name="st:spc_9a">
    <att list="" name="permID" namespace="http://i4i.com/s4ent/core/" readonly="false" value="024F3C3D-9F5B-4216-8E4F-BF3ACEF232BC"/>
    <att list="" name="guid" namespace="http://i4i.com/s4ent/core/" readonly="false" value="953E9EA9-E0C2-4FA3-9DC8-0EFC2E77A41A"/>
  </element>
  <element id="1786925884" idx="1786925884" name="co:first_auth_date_body">
    <att list="" name="permID" namespace="http://i4i.com/s4ent/core/" readonly="false" value="BD68289B-48A9-4A8B-AAE3-D57572D850A7"/>
    <att list="" name="guid" namespace="http://i4i.com/s4ent/core/" readonly="false" value="C573C274-AB83-4B2F-9FDE-ECDB226DADE2"/>
  </element>
  <element id="2222319951" idx="-2072647345" name="st:spc_9b">
    <att list="" name="permID" namespace="http://i4i.com/s4ent/core/" readonly="false" value="B926C154-9522-423D-A30A-ED414817F8CB"/>
    <att list="" name="guid" namespace="http://i4i.com/s4ent/core/" readonly="false" value="760F7E89-5AA4-4EC6-89C9-4AFD1ED5F677"/>
  </element>
  <element id="3723306445" idx="-571660851" name="co:latest_auth_date_body">
    <att list="" name="permID" namespace="http://i4i.com/s4ent/core/" readonly="false" value="39FC3A7E-F589-4BAC-8851-5746CDAAAF97"/>
    <att list="" name="guid" namespace="http://i4i.com/s4ent/core/" readonly="false" value="E5EF133C-4756-4548-BFA7-84D32A1F738D"/>
  </element>
  <element id="2997984637" idx="-1296982659" name="cc:revision_section">
    <att list="" name="permID" namespace="http://i4i.com/s4ent/core/" readonly="false" value="98C75F22-0599-426F-B3FD-AF740630D7D2"/>
    <att list="" name="guid" namespace="http://i4i.com/s4ent/core/" readonly="false" value="E9000194-F74C-4177-9E24-77815ACB4BAB"/>
  </element>
  <element id="3431532583" idx="-863434713" name="st:spc_10">
    <att list="" name="permID" namespace="http://i4i.com/s4ent/core/" readonly="false" value="86278A7F-99CF-4916-AFC2-86DFBBE0818E"/>
    <att list="" name="guid" namespace="http://i4i.com/s4ent/core/" readonly="false" value="6ACB6CE8-7828-4E47-B34A-7FBCEEF72026"/>
  </element>
  <element id="4005146304" idx="-289820992" name="cc:spc_end">
    <att list="" name="permID" namespace="http://i4i.com/s4ent/core/" readonly="false" value="5E81EF87-20D0-4CB2-86FC-265DAE322069"/>
    <att list="" name="guid" namespace="http://i4i.com/s4ent/core/" readonly="false" value="E2CC08AE-EA0F-4BD1-8F02-D8548BE5B2E0"/>
  </element>
  <element id="2388516958" idx="-1906450338" name="st:spc_pagebreak">
    <att list="" name="permID" namespace="http://i4i.com/s4ent/core/" readonly="false" value="7F661AE1-DC79-4A83-BC0E-7D5485D5E1AF"/>
    <att list="" name="guid" namespace="http://i4i.com/s4ent/core/" readonly="false" value="451102D9-B6E6-4B43-8C1E-3FFCF5B9AD9B"/>
  </element>
  <element id="2924907041" idx="-1370060255" name="cc:anx2">
    <att list="" name="permID" namespace="http://i4i.com/s4ent/core/" readonly="false" value="8D052C19-0E2E-4132-ACF1-4BFEDC67E96B"/>
    <att list="" name="guid" namespace="http://i4i.com/s4ent/core/" readonly="false" value="FB41DD16-494F-47E1-93FA-F972DEBE65BC"/>
    <att list="" name="DocID" namespace="http://i4i.com/s4ent/core/" readonly="false" value="ID_B65B4A89-841A-3BEC-0547-FF874531CDFA"/>
    <att list="" name="RefID" namespace="http://i4i.com/s4ent/core/" readonly="false" value="ID_product"/>
  </element>
  <element id="116107127" idx="116107127" name="cc:anx2_titlepage">
    <att list="" name="permID" namespace="http://i4i.com/s4ent/core/" readonly="false" value="3A2B58E5-15D6-44D7-922A-715D17FB4EEE"/>
    <att list="" name="guid" namespace="http://i4i.com/s4ent/core/" readonly="false" value="1E33C3E3-2A7F-45CB-9F98-81FE9A0ACECD"/>
  </element>
  <element id="2952815289" idx="-1342152007" name="co:anx2_titlepage_spacer">
    <att list="" name="permID" namespace="http://i4i.com/s4ent/core/" readonly="false" value="1AB54587-20E8-490A-A31E-D9E086F8F8FA"/>
    <att list="" name="guid" namespace="http://i4i.com/s4ent/core/" readonly="false" value="A77018CC-544D-4CB5-A241-2E018A9F8000"/>
  </element>
  <element id="4077368025" idx="-217599271" name="cc:anx2_TOC">
    <att list="" name="permID" namespace="http://i4i.com/s4ent/core/" readonly="false" value="965F7468-C2E9-4EDC-844A-9C4A7F823515"/>
    <att list="" name="guid" namespace="http://i4i.com/s4ent/core/" readonly="false" value="1D3B86C2-776D-498C-BB3B-784E90DAC351"/>
  </element>
  <element id="2888058040" idx="-1406909256" name="st:anx2">
    <att list="" name="permID" namespace="http://i4i.com/s4ent/core/" readonly="false" value="6145DDA0-A0AC-4B91-979E-82D5DBCD1844"/>
    <att list="" name="guid" namespace="http://i4i.com/s4ent/core/" readonly="false" value="D30EC0A1-340E-46F8-8525-00D6D06F66BC"/>
  </element>
  <element id="1494213656" idx="1494213656" name="st:anx2_TOC_b">
    <att list="" name="permID" namespace="http://i4i.com/s4ent/core/" readonly="false" value="33224C2D-5BFC-4CF6-B295-3533D440A2BD"/>
    <att list="" name="guid" namespace="http://i4i.com/s4ent/core/" readonly="false" value="16B3CD8E-49DE-4475-99A8-145342CADC36"/>
  </element>
  <element id="3905928833" idx="-389038463" name="st:anx2_TOC_c">
    <att list="" name="permID" namespace="http://i4i.com/s4ent/core/" readonly="false" value="94800A6A-90A2-4869-B1AF-6751627B5305"/>
    <att list="" name="guid" namespace="http://i4i.com/s4ent/core/" readonly="false" value="8F44E7E3-7ADB-440D-889C-512F2BFB9B6C"/>
  </element>
  <element id="3014248774" idx="-1280718522" name="st:anx2_TOC_d">
    <att list="" name="permID" namespace="http://i4i.com/s4ent/core/" readonly="false" value="64C13B00-B635-462F-9939-7614B21FBF63"/>
    <att list="" name="guid" namespace="http://i4i.com/s4ent/core/" readonly="false" value="8FC52068-50E0-47AB-8888-C2523F70C424"/>
  </element>
  <element id="2692324966" idx="-1602642330" name="st:anx2_titlepage_pagebreak">
    <att list="" name="permID" namespace="http://i4i.com/s4ent/core/" readonly="false" value="217EBA89-1D3F-4DFE-8F76-FA641A5C6E4B"/>
    <att list="" name="guid" namespace="http://i4i.com/s4ent/core/" readonly="false" value="64E12311-E150-48E5-9652-DAC82B968014"/>
  </element>
  <element id="1162900241" idx="1162900241" name="cc:anx2_main">
    <att list="" name="permID" namespace="http://i4i.com/s4ent/core/" readonly="false" value="47173DB7-7BE3-4FE7-A14A-4F9119B30BC9"/>
    <att list="" name="guid" namespace="http://i4i.com/s4ent/core/" readonly="false" value="CED0C2BA-0319-412A-A336-AD5D3B0A1460"/>
  </element>
  <element id="2956581068" idx="-1338386228" name="cc:anx2_manufacturer">
    <att list="" name="permID" namespace="http://i4i.com/s4ent/core/" readonly="false" value="383B8D01-2A6B-408E-8080-E5D68CE900D6"/>
    <att list="" name="guid" namespace="http://i4i.com/s4ent/core/" readonly="false" value="C2F79FFB-D870-4CC2-B20C-53F5F34355E7"/>
  </element>
  <element id="1967081975" idx="1967081975" name="cc:anx2_manufacturer_batch">
    <att list="" name="permID" namespace="http://i4i.com/s4ent/core/" readonly="false" value="1E54106F-B6C0-4589-A2CF-5F1912373165"/>
    <att list="" name="guid" namespace="http://i4i.com/s4ent/core/" readonly="false" value="A191DFC0-37F0-46D9-8C3C-35F8DCE5AE65"/>
  </element>
  <element id="243926668" idx="243926668" name="co:anx2_manu_batch_body">
    <att list="" name="permID" namespace="http://i4i.com/s4ent/core/" readonly="false" value="77EC33DB-834C-4348-9C2A-3AB8D52FB6C0"/>
    <att list="" name="guid" namespace="http://i4i.com/s4ent/core/" readonly="false" value="02EA2747-8509-4F0F-B1F9-CA8959EA6691"/>
    <att name="DC" namespace="http://i4i.com/s4ent/core/" readonly="false" value="1"/>
  </element>
  <element id="2459671457" idx="-1835295839" name="cc:anx2_how_supplied">
    <att list="" name="permID" namespace="http://i4i.com/s4ent/core/" readonly="false" value="EE3E64BE-4F7B-4D10-ABAD-32563E1C0B74"/>
    <att list="" name="guid" namespace="http://i4i.com/s4ent/core/" readonly="false" value="19887BA1-17A1-49DB-AA1D-E06B9C4102CC"/>
  </element>
  <element id="1841587320" idx="1841587320" name="st:anx2_b">
    <att list="" name="permID" namespace="http://i4i.com/s4ent/core/" readonly="false" value="2966CF89-7A72-4240-9A50-FD6985E173F6"/>
    <att list="" name="guid" namespace="http://i4i.com/s4ent/core/" readonly="false" value="E19EC73A-A5DC-49D6-B920-BFB70BCAC91A"/>
  </element>
  <element id="2714140199" idx="-1580827097" name="st:with-prescription">
    <att list="" name="permID" namespace="http://i4i.com/s4ent/core/" readonly="false" value="58ED523B-0F9A-48D0-A343-F1070A174855"/>
    <att list="" name="guid" namespace="http://i4i.com/s4ent/core/" readonly="false" value="99A5DE91-838C-42FC-97F2-74F503A43149"/>
  </element>
  <element id="2461224689" idx="-1833742607" name="cc:anx2_other_conditions">
    <att list="" name="permID" namespace="http://i4i.com/s4ent/core/" readonly="false" value="5FC51465-C4EA-43E1-983B-B0E1DA33FBAD"/>
    <att list="" name="guid" namespace="http://i4i.com/s4ent/core/" readonly="false" value="F5BC323C-223A-4704-94B4-B296C95AC801"/>
  </element>
  <element id="3411475295" idx="-883492001" name="st:anx2_c">
    <att list="" name="permID" namespace="http://i4i.com/s4ent/core/" readonly="false" value="7015D1D7-77E7-4D59-9D3E-9C3CA857CF8B"/>
    <att list="" name="guid" namespace="http://i4i.com/s4ent/core/" readonly="false" value="71D0F357-4783-403A-A046-1ACE81AF8915"/>
  </element>
  <element id="476729806" idx="476729806" name="cc:anx2_c_psur">
    <att list="" name="permID" namespace="http://i4i.com/s4ent/core/" readonly="false" value="53E840A3-5C74-449D-8482-BEC32C48FA05"/>
    <att list="" name="guid" namespace="http://i4i.com/s4ent/core/" readonly="false" value="36E63997-CC6D-4289-B192-B48A6BD38158"/>
  </element>
  <element id="2714218148" idx="-1580749148" name="st:anx2_c_psur">
    <att list="" name="permID" namespace="http://i4i.com/s4ent/core/" readonly="false" value="569A8923-6C2C-432F-B6DD-59DDB31AF46E"/>
    <att list="" name="guid" namespace="http://i4i.com/s4ent/core/" readonly="false" value="D5DC84C3-CB88-46BD-AFEE-9E716EB7B71B"/>
  </element>
  <element id="944884179" idx="944884179" name="st:anx2_c_psur_b">
    <att list="" name="permID" namespace="http://i4i.com/s4ent/core/" readonly="false" value="6A6F6A8E-81E1-472C-8AAC-114394C3A54D"/>
    <att list="" name="guid" namespace="http://i4i.com/s4ent/core/" readonly="false" value="D949902D-7855-442D-9ED3-6A9CD3B0BB3E"/>
  </element>
  <element id="1551119720" idx="1551119720" name="cc:anx2_safety_summary">
    <att list="" name="permID" namespace="http://i4i.com/s4ent/core/" readonly="false" value="E3CD86A6-A60C-4925-8340-9A808BDAD09A"/>
    <att list="" name="guid" namespace="http://i4i.com/s4ent/core/" readonly="false" value="60EC98C0-ED03-4514-A757-6ACAB7D6DB66"/>
  </element>
  <element id="3514782034" idx="-780185262" name="st:anx2_d">
    <att list="" name="permID" namespace="http://i4i.com/s4ent/core/" readonly="false" value="33577BB8-FF74-413F-A48B-DEDBE0D2706D"/>
    <att list="" name="guid" namespace="http://i4i.com/s4ent/core/" readonly="false" value="98703BAF-99EA-4841-81AE-9BDF341F263C"/>
  </element>
  <element id="2126421232" idx="2126421232" name="cc:anx2_risk_management_plan">
    <att list="" name="permID" namespace="http://i4i.com/s4ent/core/" readonly="false" value="2B60B56B-D81C-4494-BCDC-705DAD7D8D81"/>
    <att list="" name="guid" namespace="http://i4i.com/s4ent/core/" readonly="false" value="4AD56F0B-9F33-4107-B08C-BB2382BC85CA"/>
  </element>
  <element id="1599368569" idx="1599368569" name="st:anx2_d_rmp">
    <att list="" name="permID" namespace="http://i4i.com/s4ent/core/" readonly="false" value="65C48D08-4C6A-4D84-9BCC-C46E1C7B80A3"/>
    <att list="" name="guid" namespace="http://i4i.com/s4ent/core/" readonly="false" value="E1159623-1970-4B76-B310-9746FA2AACA2"/>
  </element>
  <element id="434022464" idx="434022464" name="co:anx2_risk_management_plan">
    <att list="" name="permID" namespace="http://i4i.com/s4ent/core/" readonly="false" value="91CC7F24-5375-47FF-8969-4A6BD6D7DF3B"/>
    <att list="" name="guid" namespace="http://i4i.com/s4ent/core/" readonly="false" value="E8033382-E3CC-40E6-9247-CDB739678FEC"/>
    <att name="DC" namespace="http://i4i.com/s4ent/core/" readonly="false" value="1"/>
  </element>
  <element id="2213527030" idx="-2081440266" name="cc:AnnexIII">
    <att list="" name="permID" namespace="http://i4i.com/s4ent/core/" readonly="false" value="ECA26103-73F0-4542-9084-D892B39C891F"/>
    <att list="" name="guid" namespace="http://i4i.com/s4ent/core/" readonly="false" value="FEA3DD63-4B06-47D2-ADD4-8FB4601EEC6A"/>
  </element>
  <element id="2671436590" idx="-1623530706" name="cc:anx3_titlepage">
    <att list="" name="permID" namespace="http://i4i.com/s4ent/core/" readonly="false" value="81CAE29B-B1CE-4967-9DA7-4EAFC92B31FB"/>
    <att list="" name="guid" namespace="http://i4i.com/s4ent/core/" readonly="false" value="9FD5B262-211A-4347-BCC4-7B9F9CC90CDE"/>
  </element>
  <element id="3045009145" idx="-1249958151" name="co:anx3_titlepage_spacer">
    <att list="" name="permID" namespace="http://i4i.com/s4ent/core/" readonly="false" value="A731564F-313D-4FCB-AB4D-B2279B08AA74"/>
    <att list="" name="guid" namespace="http://i4i.com/s4ent/core/" readonly="false" value="F95A3189-08C1-4E9D-8DC7-8E79AAA3EA4F"/>
  </element>
  <element id="1742753916" idx="1742753916" name="st:anx3">
    <att list="" name="permID" namespace="http://i4i.com/s4ent/core/" readonly="false" value="7C414B8D-DBD1-4F2D-8B95-6000768CE29F"/>
    <att list="" name="guid" namespace="http://i4i.com/s4ent/core/" readonly="false" value="823DDA50-AE90-4682-B640-875BF97E823E"/>
  </element>
  <element id="3888276971" idx="-406690325" name="st:anx3_title">
    <att list="" name="permID" namespace="http://i4i.com/s4ent/core/" readonly="false" value="789F7CA0-B6B4-4194-926E-821D009DADC2"/>
    <att list="" name="guid" namespace="http://i4i.com/s4ent/core/" readonly="false" value="493741F7-1206-450E-9FDC-B14605CD2D48"/>
  </element>
  <element id="799577318" idx="799577318" name="st:anx3_pagebreak">
    <att list="" name="permID" namespace="http://i4i.com/s4ent/core/" readonly="false" value="75727090-925A-4A26-9012-32D5DF20AB7C"/>
    <att list="" name="guid" namespace="http://i4i.com/s4ent/core/" readonly="false" value="DEA794E7-2F3B-4484-A7C9-803286902E21"/>
  </element>
  <element id="2139217797" idx="2139217797" name="cc:anx3a">
    <att list="" name="permID" namespace="http://i4i.com/s4ent/core/" readonly="false" value="C68EA96C-D47F-4DA7-AF2D-7A1E5CDDAD45"/>
    <att list="" name="guid" namespace="http://i4i.com/s4ent/core/" readonly="false" value="D1CFBAAB-0857-4898-8059-766F057E92A9"/>
  </element>
  <element id="1205219637" idx="1205219637" name="cc:anx3a_titlepage">
    <att list="" name="permID" namespace="http://i4i.com/s4ent/core/" readonly="false" value="F8E2C220-B4FB-4735-9A51-0A2AA91730AE"/>
    <att list="" name="guid" namespace="http://i4i.com/s4ent/core/" readonly="false" value="E1019AEA-1970-44A8-85AF-AFC46CBFD555"/>
  </element>
  <element id="3540057693" idx="-754909603" name="co:anx3a_titlepage_spacer">
    <att list="" name="permID" namespace="http://i4i.com/s4ent/core/" readonly="false" value="D8458EE2-EC33-4932-BBA7-70F33AB2B426"/>
    <att list="" name="guid" namespace="http://i4i.com/s4ent/core/" readonly="false" value="2B4BCD10-B823-4A4C-B0E0-BEC7ACA89880"/>
  </element>
  <element id="2659487273" idx="-1635480023" name="st:label_title">
    <att list="" name="permID" namespace="http://i4i.com/s4ent/core/" readonly="false" value="FCCAC421-2046-4421-ADF8-4690F745D470"/>
    <att list="" name="guid" namespace="http://i4i.com/s4ent/core/" readonly="false" value="4FF6AE27-72A5-483E-A875-F7A8702357A2"/>
  </element>
  <element id="364267078" idx="364267078" name="st:anx3a_pagebreak">
    <att list="" name="permID" namespace="http://i4i.com/s4ent/core/" readonly="false" value="0E67D2AD-AE70-44AF-A337-215317061209"/>
    <att list="" name="guid" namespace="http://i4i.com/s4ent/core/" readonly="false" value="FF6E26EB-8174-4B5E-81D3-5D3842793645"/>
  </element>
  <element id="917210616" idx="917210616" name="cc:Outer">
    <att list="" name="permID" namespace="http://i4i.com/s4ent/core/" readonly="false" value="5B8EB1FA-F65E-4ADF-80FB-142B6A5AEF86"/>
    <att list="" name="guid" namespace="http://i4i.com/s4ent/core/" readonly="false" value="2C375F9C-CC00-4E1A-AF31-B57319FAF6E0"/>
    <att list="" name="DocID" namespace="http://i4i.com/s4ent/core/" readonly="false" value="ID_3D3EEC00-35CC-A74F-3254-DEB3727DAA0D"/>
    <att list="" name="RefID" namespace="http://i4i.com/s4ent/core/" readonly="false" value="ID_pres_1"/>
  </element>
  <element id="2780128070" idx="-1514839226" name="cc:outer_packaging_title">
    <att list="" name="permID" namespace="http://i4i.com/s4ent/core/" readonly="false" value="9073E6C1-20C2-4A9F-A6F9-DEDF1860489D"/>
    <att list="" name="guid" namespace="http://i4i.com/s4ent/core/" readonly="false" value="9F7A4E34-57F1-457A-B45C-FED347FD2212"/>
  </element>
  <element id="192656128" idx="192656128" name="co:outer_nature">
    <att list="" name="permID" namespace="http://i4i.com/s4ent/core/" readonly="false" value="9F3E3817-2DAD-4C24-839B-BF0A35F92B2B"/>
    <att list="" name="guid" namespace="http://i4i.com/s4ent/core/" readonly="false" value="F7FE786E-64E5-435B-9C15-0D067321F4CE"/>
  </element>
  <element id="1645076980" idx="1645076980" name="co:outer_spacer">
    <att list="" name="permID" namespace="http://i4i.com/s4ent/core/" readonly="false" value="022EE2EC-C95C-4AC6-81B8-47BD2B9DED38"/>
    <att list="" name="guid" namespace="http://i4i.com/s4ent/core/" readonly="false" value="04A86033-BEAC-4369-9CA0-8B947992D2FE"/>
  </element>
  <element id="2915575011" idx="-1379392285" name="cc:outer_statement_of_identity">
    <att list="" name="permID" namespace="http://i4i.com/s4ent/core/" readonly="false" value="B8D5A919-D076-47B1-A1BB-A9356D879663"/>
    <att list="" name="guid" namespace="http://i4i.com/s4ent/core/" readonly="false" value="89808CF4-5948-4C5F-BEEB-488A870562D1"/>
  </element>
  <element id="3612606057" idx="-682361239" name="st:outer_1">
    <att list="" name="permID" namespace="http://i4i.com/s4ent/core/" readonly="false" value="E3316835-338D-4797-AEBE-59795AC08C16"/>
    <att list="" name="guid" namespace="http://i4i.com/s4ent/core/" readonly="false" value="34BEF973-870F-4215-B3B1-D6A729E193E4"/>
  </element>
  <element id="2060814462" idx="2060814462" name="co:outer_invented_name">
    <att list="" name="permID" namespace="http://i4i.com/s4ent/core/" readonly="false" value="25ADC64B-322B-4B5F-B4FB-370C86684979"/>
    <att list="" name="guid" namespace="http://i4i.com/s4ent/core/" readonly="false" value="E06BED03-69E6-46CC-AFAA-4B9A5AEA1A71"/>
  </element>
  <element id="3088021135" idx="-1206946161" name="co:outer_active_substances">
    <att list="" name="permID" namespace="http://i4i.com/s4ent/core/" readonly="false" value="20AE2C4A-1FE3-49D3-A413-B51C6EB9D498"/>
    <att list="" name="guid" namespace="http://i4i.com/s4ent/core/" readonly="false" value="1E727074-B064-4500-B8B9-CC221814E0C2"/>
  </element>
  <element id="4146213102" idx="-148754194" name="cc:outer_active_substances">
    <att list="" name="permID" namespace="http://i4i.com/s4ent/core/" readonly="false" value="C8C5678D-A803-487D-B6DB-1863B043481E"/>
    <att list="" name="guid" namespace="http://i4i.com/s4ent/core/" readonly="false" value="605E9AD0-5D3F-4827-8EAE-160A79BFCC15"/>
  </element>
  <element id="1734891497" idx="1734891497" name="st:outer_2">
    <att list="" name="permID" namespace="http://i4i.com/s4ent/core/" readonly="false" value="768DDB28-B334-42E3-BE5B-2D73DEFB5E6C"/>
    <att list="" name="guid" namespace="http://i4i.com/s4ent/core/" readonly="false" value="0D4B701C-0FCA-4297-A578-915AC476AE78"/>
  </element>
  <element id="3719756593" idx="-575210703" name="co:outer_active_substance_body">
    <att list="" name="permID" namespace="http://i4i.com/s4ent/core/" readonly="false" value="6021646F-50F5-49ED-8177-5075E0049440"/>
    <att list="" name="guid" namespace="http://i4i.com/s4ent/core/" readonly="false" value="995866E9-B697-472C-815B-32C4F87E5B3F"/>
    <att name="DC" namespace="http://i4i.com/s4ent/core/" readonly="false" value="1"/>
  </element>
  <element id="3635503757" idx="-659463539" name="cc:outer_inactive_ingredients">
    <att list="" name="permID" namespace="http://i4i.com/s4ent/core/" readonly="false" value="8C3CBCCE-EC97-4FB0-BADA-B68272D5B9CF"/>
    <att list="" name="guid" namespace="http://i4i.com/s4ent/core/" readonly="false" value="99B7D273-2D7B-4872-8DAA-C43A3F08B7D7"/>
  </element>
  <element id="1697885628" idx="1697885628" name="st:outer_3">
    <att list="" name="permID" namespace="http://i4i.com/s4ent/core/" readonly="false" value="7C376262-F1FB-445B-AF76-DFDD26688AB4"/>
    <att list="" name="guid" namespace="http://i4i.com/s4ent/core/" readonly="false" value="42EC712B-C858-472C-BD69-FC9C88395893"/>
  </element>
  <element id="1484355203" idx="1484355203" name="co:outer_excipients_body">
    <att list="" name="permID" namespace="http://i4i.com/s4ent/core/" readonly="false" value="98FB57C0-DA6E-4A7F-BD42-00F4057EFDC3"/>
    <att list="" name="guid" namespace="http://i4i.com/s4ent/core/" readonly="false" value="FF4DD158-A07C-430D-BEC3-D486ABE06B28"/>
    <att name="DC" namespace="http://i4i.com/s4ent/core/" readonly="false" value="1"/>
  </element>
  <element id="4012691389" idx="-282275907" name="cc:outer_how_supplied">
    <att list="" name="permID" namespace="http://i4i.com/s4ent/core/" readonly="false" value="9E6833C1-82DE-459C-BFD5-EF7720501DC9"/>
    <att list="" name="guid" namespace="http://i4i.com/s4ent/core/" readonly="false" value="9A73C97F-C8E3-429C-A469-68CE08389883"/>
  </element>
  <element id="224499510" idx="224499510" name="st:outer_4">
    <att list="" name="permID" namespace="http://i4i.com/s4ent/core/" readonly="false" value="9B3C3824-2127-438E-96C9-2D1D4D050C63"/>
    <att list="" name="guid" namespace="http://i4i.com/s4ent/core/" readonly="false" value="032F2315-71D5-4353-8C9D-7CB26943EBD6"/>
  </element>
  <element id="1158350446" idx="1158350446" name="co:outer_pharma_form_body">
    <att list="" name="permID" namespace="http://i4i.com/s4ent/core/" readonly="false" value="41EF091B-FD8C-4CF7-BB04-D938EBD6ACFF"/>
    <att list="" name="guid" namespace="http://i4i.com/s4ent/core/" readonly="false" value="EF44F64B-0783-4488-8CCD-5A7AC2023B5B"/>
  </element>
  <element id="589274384" idx="589274384" name="cc:outer_administration_details">
    <att list="" name="permID" namespace="http://i4i.com/s4ent/core/" readonly="false" value="3BFEB455-1916-45AF-9308-B3B5A4D34072"/>
    <att list="" name="guid" namespace="http://i4i.com/s4ent/core/" readonly="false" value="C526CA51-2053-46D9-9AE1-1F5510AFF2F3"/>
  </element>
  <element id="3778740365" idx="-516226931" name="st:outer_5">
    <att list="" name="permID" namespace="http://i4i.com/s4ent/core/" readonly="false" value="58FB39F5-037D-4622-B57D-B04CF0C73746"/>
    <att list="" name="guid" namespace="http://i4i.com/s4ent/core/" readonly="false" value="0910E9F8-7C49-4D58-8BFD-A0196FE8FC86"/>
  </element>
  <element id="1817993364" idx="1817993364" name="st:outer_5a">
    <att list="" name="permID" namespace="http://i4i.com/s4ent/core/" readonly="false" value="B768B1A5-B7C3-496B-BB79-0C381398D26E"/>
    <att list="" name="guid" namespace="http://i4i.com/s4ent/core/" readonly="false" value="EBFF6D9C-6378-474B-A2E1-ED8649086AD9"/>
  </element>
  <element id="1829637217" idx="1829637217" name="co:outer_method_of_admin_body">
    <att list="" name="permID" namespace="http://i4i.com/s4ent/core/" readonly="false" value="EDB467A9-88AB-45F1-AB4C-1BFDD84A703D"/>
    <att list="" name="guid" namespace="http://i4i.com/s4ent/core/" readonly="false" value="D0AD2C24-BD9E-4298-96AF-ADB249BCB061"/>
  </element>
  <element id="3366078666" idx="-928888630" name="cc:outer_warnings">
    <att list="" name="permID" namespace="http://i4i.com/s4ent/core/" readonly="false" value="B2528993-DBFE-465A-98EB-A4BB3682A5F4"/>
    <att list="" name="guid" namespace="http://i4i.com/s4ent/core/" readonly="false" value="A2987B38-D862-4CDA-BBC6-A4350795E072"/>
  </element>
  <element id="3771790015" idx="-523177281" name="st:outer_6">
    <att list="" name="permID" namespace="http://i4i.com/s4ent/core/" readonly="false" value="4A3D9A6A-5161-4F8D-8FE2-95957BB2CD41"/>
    <att list="" name="guid" namespace="http://i4i.com/s4ent/core/" readonly="false" value="D4E239B5-C5BD-4869-9804-DB6543CF2B00"/>
  </element>
  <element id="3923959078" idx="-371008218" name="st:outer_6a">
    <att list="" name="permID" namespace="http://i4i.com/s4ent/core/" readonly="false" value="695BDD4B-87CA-4270-8307-A6528D8DEC3F"/>
    <att list="" name="guid" namespace="http://i4i.com/s4ent/core/" readonly="false" value="CC755FD6-D75E-4CD1-B3B5-428D350A5DEF"/>
  </element>
  <element id="740140610" idx="740140610" name="cc:outer_warnings_precautions">
    <att list="" name="permID" namespace="http://i4i.com/s4ent/core/" readonly="false" value="5108C974-D8A0-43B8-9317-53925BF97144"/>
    <att list="" name="guid" namespace="http://i4i.com/s4ent/core/" readonly="false" value="96C6A5BE-EF66-4D8C-B5F0-BC5D2D0DC1ED"/>
  </element>
  <element id="3382878547" idx="-912088749" name="st:outer_7">
    <att list="" name="permID" namespace="http://i4i.com/s4ent/core/" readonly="false" value="88CF180C-7157-4D9B-8130-15A96BB3B7B6"/>
    <att list="" name="guid" namespace="http://i4i.com/s4ent/core/" readonly="false" value="4AC0E9E4-0AA9-4E79-A438-D0A6E67F7EFD"/>
  </element>
  <element id="1392074338" idx="1392074338" name="co:outer_other_warnings_body">
    <att list="" name="permID" namespace="http://i4i.com/s4ent/core/" readonly="false" value="0CD36B63-0569-409E-8CDD-4C59B680CD9C"/>
    <att list="" name="guid" namespace="http://i4i.com/s4ent/core/" readonly="false" value="6E264470-D7DF-4877-B4D3-F28C0D728262"/>
  </element>
  <element id="2362547730" idx="-1932419566" name="cc:outer_expiry_date">
    <att list="" name="permID" namespace="http://i4i.com/s4ent/core/" readonly="false" value="83185BF3-FCB5-46BB-AAAE-8B158FC85DFA"/>
    <att list="" name="guid" namespace="http://i4i.com/s4ent/core/" readonly="false" value="97F89278-9A4B-44B2-ADC9-D687424EA0CB"/>
  </element>
  <element id="2325234233" idx="-1969733063" name="st:outer_8">
    <att list="" name="permID" namespace="http://i4i.com/s4ent/core/" readonly="false" value="99EB8708-8FC5-4EA6-9AFF-26D31636DD94"/>
    <att list="" name="guid" namespace="http://i4i.com/s4ent/core/" readonly="false" value="FD4DF98F-B31C-4CDE-A361-B6B846EFB696"/>
  </element>
  <element id="3623710850" idx="-671256446" name="co:outer_expiry_body">
    <att list="" name="permID" namespace="http://i4i.com/s4ent/core/" readonly="false" value="5CFAA910-EE9D-4129-852A-6DE928D9A002"/>
    <att list="" name="guid" namespace="http://i4i.com/s4ent/core/" readonly="false" value="A02FC54F-D4B5-40B0-A1A9-9D837F4762C3"/>
  </element>
  <element id="831486878" idx="831486878" name="cc:outer_storage">
    <att list="" name="permID" namespace="http://i4i.com/s4ent/core/" readonly="false" value="BD23F181-EBEE-42DC-9409-3CAC3F260070"/>
    <att list="" name="guid" namespace="http://i4i.com/s4ent/core/" readonly="false" value="46104064-8461-4E6D-9BBC-4CAC5B3E86BE"/>
  </element>
  <element id="2032685038" idx="2032685038" name="st:outer_9">
    <att list="" name="permID" namespace="http://i4i.com/s4ent/core/" readonly="false" value="F6B64FB4-092D-4004-810F-9BDC94F48393"/>
    <att list="" name="guid" namespace="http://i4i.com/s4ent/core/" readonly="false" value="33156344-023C-437D-B625-969325C3113C"/>
  </element>
  <element id="3292766119" idx="-1002201177" name="co:outer_storage_body">
    <att list="" name="permID" namespace="http://i4i.com/s4ent/core/" readonly="false" value="5EE0326E-180F-4CE0-B67B-F0C3E5992B2E"/>
    <att list="" name="guid" namespace="http://i4i.com/s4ent/core/" readonly="false" value="C51F9E6C-B6E0-47BE-9673-B18F03AF073E"/>
  </element>
  <element id="1733268734" idx="1733268734" name="cc:outer_disposal_waste">
    <att list="" name="permID" namespace="http://i4i.com/s4ent/core/" readonly="false" value="9EEBA481-4FF8-4875-A9DA-9FF817E9EA43"/>
    <att list="" name="guid" namespace="http://i4i.com/s4ent/core/" readonly="false" value="1B38BB46-F5A2-42CE-AB68-966C82D0BABF"/>
  </element>
  <element id="2917349144" idx="-1377618152" name="st:outer_10">
    <att list="" name="permID" namespace="http://i4i.com/s4ent/core/" readonly="false" value="A7E76DCF-69F2-43E7-8806-866DB528D69B"/>
    <att list="" name="guid" namespace="http://i4i.com/s4ent/core/" readonly="false" value="E05D12E0-0FCF-4BB7-A578-F5B058FE9A92"/>
  </element>
  <element id="3819818771" idx="-475148525" name="co:outer_disposal_body">
    <att list="" name="permID" namespace="http://i4i.com/s4ent/core/" readonly="false" value="EF7800E2-8B96-45DD-907B-55BFA3F1BDB7"/>
    <att list="" name="guid" namespace="http://i4i.com/s4ent/core/" readonly="false" value="597D6BFB-740D-4123-928C-F1B6FD711EDD"/>
  </element>
  <element id="4007924132" idx="-287043164" name="cc:outer_holder_information">
    <att list="" name="permID" namespace="http://i4i.com/s4ent/core/" readonly="false" value="601F7946-A82F-48BA-B7DA-CA5ED8393B69"/>
    <att list="" name="guid" namespace="http://i4i.com/s4ent/core/" readonly="false" value="BB3D168E-B3BF-4BDE-B67A-F4261AAC7EF8"/>
  </element>
  <element id="596918377" idx="596918377" name="st:outer_11">
    <att list="" name="permID" namespace="http://i4i.com/s4ent/core/" readonly="false" value="3A8F29C4-632B-467D-A2DF-222AE73BDA08"/>
    <att list="" name="guid" namespace="http://i4i.com/s4ent/core/" readonly="false" value="356B3ED5-9B02-4CAB-A3DF-00ED3292BA87"/>
  </element>
  <element id="1431706414" idx="1431706414" name="co:outer_holder_body">
    <att list="" name="permID" namespace="http://i4i.com/s4ent/core/" readonly="false" value="A5E40737-6592-4132-9293-AB43FAC1E261"/>
    <att list="" name="guid" namespace="http://i4i.com/s4ent/core/" readonly="false" value="EAF8A4B0-D87A-42AF-971A-047133D0C054"/>
    <att name="DC" namespace="http://i4i.com/s4ent/core/" readonly="false" value="1"/>
  </element>
  <element id="2676908507" idx="-1618058789" name="cc:outer_authorisation_number">
    <att list="" name="permID" namespace="http://i4i.com/s4ent/core/" readonly="false" value="803BFA8B-68DC-4814-B829-701B7FCBA930"/>
    <att list="" name="guid" namespace="http://i4i.com/s4ent/core/" readonly="false" value="2AEBA9D9-2A12-4001-9B4D-6F23F5AE6A45"/>
  </element>
  <element id="1451817094" idx="1451817094" name="co:outer_auth_number_body">
    <att list="" name="permID" namespace="http://i4i.com/s4ent/core/" readonly="false" value="FEAFC8AE-5575-400A-BC7A-5528EBB27493"/>
    <att list="" name="guid" namespace="http://i4i.com/s4ent/core/" readonly="false" value="619C3B70-0343-4ECC-A65A-AD5D22365149"/>
    <att name="DC" namespace="http://i4i.com/s4ent/core/" readonly="false" value="1"/>
  </element>
  <element id="2266644263" idx="-2028323033" name="cc:outer_batch_numbers">
    <att list="" name="permID" namespace="http://i4i.com/s4ent/core/" readonly="false" value="9B390BB2-E73E-440B-A56C-E9EF434A08ED"/>
    <att list="" name="guid" namespace="http://i4i.com/s4ent/core/" readonly="false" value="144182BD-564C-4572-AEE7-DA2BAC3C8CB8"/>
  </element>
  <element id="1521053115" idx="1521053115" name="st:outer_13_short">
    <att list="" name="permID" namespace="http://i4i.com/s4ent/core/" readonly="false" value="27058040-5318-4760-85C9-BE76E7F0F079"/>
    <att list="" name="guid" namespace="http://i4i.com/s4ent/core/" readonly="false" value="7BEFAF0E-5651-4C9E-BFEC-4EB2989248BB"/>
  </element>
  <element id="4159708234" idx="-135259062" name="co:outer_batch_no_body">
    <att list="" name="permID" namespace="http://i4i.com/s4ent/core/" readonly="false" value="76AB423B-38A6-453E-90E4-F0F30DF322A4"/>
    <att list="" name="guid" namespace="http://i4i.com/s4ent/core/" readonly="false" value="A3C4B6E7-BB0E-42BB-B6DB-809B3CC2739F"/>
  </element>
  <element id="2806565551" idx="-1488401745" name="cc:outer_general_classification">
    <att list="" name="permID" namespace="http://i4i.com/s4ent/core/" readonly="false" value="8E31D102-F99B-4E43-9204-9CA7ED9FD9E5"/>
    <att list="" name="guid" namespace="http://i4i.com/s4ent/core/" readonly="false" value="B1D45505-79AC-492C-803C-36CBE98D7435"/>
  </element>
  <element id="313838046" idx="313838046" name="st:outer_14">
    <att list="" name="permID" namespace="http://i4i.com/s4ent/core/" readonly="false" value="045278D7-5CC3-4E4F-AEFF-E1EB67D23939"/>
    <att list="" name="guid" namespace="http://i4i.com/s4ent/core/" readonly="false" value="749045D0-515D-47A9-A6F3-F5DAE8ECEC3F"/>
  </element>
  <element id="3234103935" idx="-1060863361" name="co:outer_general_class_body">
    <att list="" name="permID" namespace="http://i4i.com/s4ent/core/" readonly="false" value="14848DCB-E415-44DE-A890-0B37BEF041F4"/>
    <att list="" name="guid" namespace="http://i4i.com/s4ent/core/" readonly="false" value="EB4148EA-F292-4AC5-AFC5-E7D300624DFE"/>
  </element>
  <element id="4247121015" idx="-47846281" name="cc:outer_instructions_for_use">
    <att list="" name="permID" namespace="http://i4i.com/s4ent/core/" readonly="false" value="8998B5ED-7432-46D1-803B-37739BF1AB43"/>
    <att list="" name="guid" namespace="http://i4i.com/s4ent/core/" readonly="false" value="273D88B2-3F00-4536-9644-F82111EE0D3C"/>
  </element>
  <element id="284785855" idx="284785855" name="st:outer_15">
    <att list="" name="permID" namespace="http://i4i.com/s4ent/core/" readonly="false" value="3DF0815C-6095-4662-865F-621BA95354F6"/>
    <att list="" name="guid" namespace="http://i4i.com/s4ent/core/" readonly="false" value="3D482BA8-1EFB-497C-BC7C-0E33402630E5"/>
  </element>
  <element id="118433072" idx="118433072" name="co:outer_instructions_body">
    <att list="" name="permID" namespace="http://i4i.com/s4ent/core/" readonly="false" value="F5A11F96-5C83-4EA9-B604-DA7D3EBC2D61"/>
    <att list="" name="guid" namespace="http://i4i.com/s4ent/core/" readonly="false" value="C53866A5-E490-4B1D-926B-A8EC10AD7DDC"/>
  </element>
  <element id="376136216" idx="376136216" name="cc:outer_braille">
    <att list="" name="permID" namespace="http://i4i.com/s4ent/core/" readonly="false" value="734BBCF0-0DA1-410E-9A23-9783D32AAA86"/>
    <att list="" name="guid" namespace="http://i4i.com/s4ent/core/" readonly="false" value="5A0E2A82-F9B9-495E-8F36-715F7F5D712C"/>
  </element>
  <element id="4282277782" idx="-12689514" name="st:outer_16">
    <att list="" name="permID" namespace="http://i4i.com/s4ent/core/" readonly="false" value="B86E3205-30AE-4846-8F64-8FE0883C1D9A"/>
    <att list="" name="guid" namespace="http://i4i.com/s4ent/core/" readonly="false" value="AD3D221B-62FB-43F6-A34B-01046FAF2738"/>
  </element>
  <element id="1739285000" idx="1739285000" name="co:outer_braille_body">
    <att list="" name="permID" namespace="http://i4i.com/s4ent/core/" readonly="false" value="256DEB9B-ACCE-41AD-8AD9-C1799C2EF347"/>
    <att list="" name="guid" namespace="http://i4i.com/s4ent/core/" readonly="false" value="28C89591-8775-4814-A4C7-4AACA192827F"/>
  </element>
  <element id="1483656660" idx="1483656660" name="cc:outer_unique_id_barcode">
    <att list="" name="permID" namespace="http://i4i.com/s4ent/core/" readonly="false" value="5830560C-2EE4-4183-8837-CE2D545543C3"/>
    <att list="" name="guid" namespace="http://i4i.com/s4ent/core/" readonly="false" value="F046BAEE-B3FA-4F03-B483-F0329AB47CC6"/>
  </element>
  <element id="2134980266" idx="2134980266" name="st:outer_17">
    <att list="" name="permID" namespace="http://i4i.com/s4ent/core/" readonly="false" value="E251DBF4-3848-4851-B2F5-66EE0A45BB13"/>
    <att list="" name="guid" namespace="http://i4i.com/s4ent/core/" readonly="false" value="4BFBB0E5-08CE-49AF-A043-10CC7A7E7391"/>
  </element>
  <element id="2705653292" idx="-1589314004" name="co:outer_unique_id_body">
    <att list="" name="permID" namespace="http://i4i.com/s4ent/core/" readonly="false" value="DBC1AE4C-976A-4F87-B96F-8F7727876BCB"/>
    <att list="" name="guid" namespace="http://i4i.com/s4ent/core/" readonly="false" value="013EA176-04FD-4E90-B206-FEF2715517A2"/>
    <att name="DC" namespace="http://i4i.com/s4ent/core/" readonly="false" value="1"/>
  </element>
  <element id="3289610721" idx="-1005356575" name="cc:outer_unique_id_human">
    <att list="" name="permID" namespace="http://i4i.com/s4ent/core/" readonly="false" value="EBFFA965-FDDE-4874-AA37-B1A53A18D95A"/>
    <att list="" name="guid" namespace="http://i4i.com/s4ent/core/" readonly="false" value="2B15BD68-925C-4EBB-BCDB-0837AE58D478"/>
  </element>
  <element id="2657955691" idx="-1637011605" name="st:outer_18">
    <att list="" name="permID" namespace="http://i4i.com/s4ent/core/" readonly="false" value="AFE8CDCD-1B35-47C9-9DF5-6F6ED8209DB9"/>
    <att list="" name="guid" namespace="http://i4i.com/s4ent/core/" readonly="false" value="512DDF3B-8192-454F-BB64-45522FE7BFB7"/>
  </element>
  <element id="1982572324" idx="1982572324" name="co:outer_uid_code">
    <att list="" name="permID" namespace="http://i4i.com/s4ent/core/" readonly="false" value="E7FAB6A6-1AE3-4B38-91B0-A78BA333EAA0"/>
    <att list="" name="guid" namespace="http://i4i.com/s4ent/core/" readonly="false" value="981BFDBB-8CAC-4C8C-8365-EE5D2A02BB79"/>
  </element>
  <element id="3091877526" idx="-1203089770" name="cc:outer_end">
    <att list="" name="permID" namespace="http://i4i.com/s4ent/core/" readonly="false" value="7DA2F1EA-C17C-47DC-A4F8-EF4EA49AEEFC"/>
    <att list="" name="guid" namespace="http://i4i.com/s4ent/core/" readonly="false" value="E2764748-8995-4C5C-85FB-3BF33638CEAC"/>
  </element>
  <element id="4224541543" idx="-70425753" name="st:outer_pagebreak">
    <att list="" name="permID" namespace="http://i4i.com/s4ent/core/" readonly="false" value="F420AA2D-EBE4-4E44-BFFE-E2020FD03D78"/>
    <att list="" name="guid" namespace="http://i4i.com/s4ent/core/" readonly="false" value="2E2D1D09-83EB-4AB9-A339-3AE8365DA043"/>
  </element>
  <element id="3057338210" idx="-1237629086" name="cc:blister">
    <att list="" name="permID" namespace="http://i4i.com/s4ent/core/" readonly="false" value="1B85EAD8-AAF9-4DA9-83B9-FB463C3960D3"/>
    <att list="" name="guid" namespace="http://i4i.com/s4ent/core/" readonly="false" value="1E111C3A-3FBB-4CFB-94EE-C4468B01D37B"/>
    <att list="" name="DocID" namespace="http://i4i.com/s4ent/core/" readonly="false" value="ID_BCEE2EBC-D746-DEA6-97C6-7365AB9A144F"/>
    <att list="" name="RefID" namespace="http://i4i.com/s4ent/core/" readonly="false" value="ID_strength_1"/>
  </element>
  <element id="3750062464" idx="-544904832" name="cc:blister_titlepage">
    <att list="" name="permID" namespace="http://i4i.com/s4ent/core/" readonly="false" value="28816A24-CAD3-4496-A9B4-91D6796C432E"/>
    <att list="" name="guid" namespace="http://i4i.com/s4ent/core/" readonly="false" value="0881C065-F4D3-4E12-82A2-8B220D9080B0"/>
  </element>
  <element id="3682604337" idx="-612362959" name="st:blister_title_subtitle">
    <att list="" name="permID" namespace="http://i4i.com/s4ent/core/" readonly="false" value="E2C9C68F-0586-43AC-BDD8-E0FB00EA1FDA"/>
    <att list="" name="guid" namespace="http://i4i.com/s4ent/core/" readonly="false" value="8F3CE457-A2F1-4227-8C2C-9A9B8732CB83"/>
  </element>
  <element id="906112316" idx="906112316" name="co:blister_nature">
    <att list="" name="permID" namespace="http://i4i.com/s4ent/core/" readonly="false" value="05A785DC-C25F-4E01-9E20-0FDE526C4A8E"/>
    <att list="" name="guid" namespace="http://i4i.com/s4ent/core/" readonly="false" value="7753CEC6-E88F-44AA-8A9D-3B5B9172EC36"/>
  </element>
  <element id="3060261892" idx="-1234705404" name="co:blister_spacer">
    <att list="" name="permID" namespace="http://i4i.com/s4ent/core/" readonly="false" value="EB2C61E2-9965-42A4-9214-DBD5734AB593"/>
    <att list="" name="guid" namespace="http://i4i.com/s4ent/core/" readonly="false" value="B4729624-689F-42CC-93EA-5156A53F60F0"/>
  </element>
  <element id="3501214479" idx="-793752817" name="cc:blister_statement_of_identity">
    <att list="" name="permID" namespace="http://i4i.com/s4ent/core/" readonly="false" value="5C911644-4DF9-41DD-8584-236DB2ADAE10"/>
    <att list="" name="guid" namespace="http://i4i.com/s4ent/core/" readonly="false" value="B6CFE3EB-38E5-4623-865C-AA37FF1D9990"/>
  </element>
  <element id="2629803116" idx="-1665164180" name="st:blister_1">
    <att list="" name="permID" namespace="http://i4i.com/s4ent/core/" readonly="false" value="D8A5925E-CDF1-44F5-B9F2-211DCFFCB787"/>
    <att list="" name="guid" namespace="http://i4i.com/s4ent/core/" readonly="false" value="CFE83C07-8A76-4875-B817-780E29F88B88"/>
  </element>
  <element id="877052994" idx="877052994" name="co:blister_invented_name">
    <att list="" name="permID" namespace="http://i4i.com/s4ent/core/" readonly="false" value="2FA5EE2D-35BD-4C7F-A03B-CEE8744F901F"/>
    <att list="" name="guid" namespace="http://i4i.com/s4ent/core/" readonly="false" value="27770BD3-C93A-4968-9745-E371578108F4"/>
  </element>
  <element id="580419686" idx="580419686" name="cc:blister_marketing_holder">
    <att list="" name="permID" namespace="http://i4i.com/s4ent/core/" readonly="false" value="B6887C90-4174-4FEF-9986-2256564B0BE7"/>
    <att list="" name="guid" namespace="http://i4i.com/s4ent/core/" readonly="false" value="18359365-E023-44A5-A21C-77F33605EA12"/>
  </element>
  <element id="3238186043" idx="-1056781253" name="st:blister_blister_2">
    <att list="" name="permID" namespace="http://i4i.com/s4ent/core/" readonly="false" value="3EF17884-CDC7-443F-A95F-8EB010E28BF5"/>
    <att list="" name="guid" namespace="http://i4i.com/s4ent/core/" readonly="false" value="37799D38-E9C0-4686-A2E3-08E8305570BE"/>
  </element>
  <element id="1359009126" idx="1359009126" name="co:blister_holder_body">
    <att list="" name="permID" namespace="http://i4i.com/s4ent/core/" readonly="false" value="A1E40C59-BD6D-4181-88A2-EDC678F3ADA6"/>
    <att list="" name="guid" namespace="http://i4i.com/s4ent/core/" readonly="false" value="397725BA-9514-4F82-8815-D033B812B4F2"/>
  </element>
  <element id="3716057709" idx="-578909587" name="cc:blister_expiry">
    <att list="" name="permID" namespace="http://i4i.com/s4ent/core/" readonly="false" value="B7F0F4DB-872D-4099-B758-F3A70696651B"/>
    <att list="" name="guid" namespace="http://i4i.com/s4ent/core/" readonly="false" value="6481FC38-9B5F-4CB5-B740-315E8C7094B7"/>
  </element>
  <element id="403655628" idx="403655628" name="st:blister_3">
    <att list="" name="permID" namespace="http://i4i.com/s4ent/core/" readonly="false" value="5868C1FA-F3AF-484F-8B74-DB80CFCDDB83"/>
    <att list="" name="guid" namespace="http://i4i.com/s4ent/core/" readonly="false" value="5F9D12C8-9B14-42DD-8812-A462801444F4"/>
  </element>
  <element id="857700885" idx="857700885" name="co:blister_expiry_body">
    <att list="" name="permID" namespace="http://i4i.com/s4ent/core/" readonly="false" value="39C45790-4C28-4E3B-8D08-012FC6A8F47A"/>
    <att list="" name="guid" namespace="http://i4i.com/s4ent/core/" readonly="false" value="8014579D-9D12-493A-848F-7CB73E40D6CF"/>
  </element>
  <element id="2709524528" idx="-1585442768" name="cc:blister_batch_number">
    <att list="" name="permID" namespace="http://i4i.com/s4ent/core/" readonly="false" value="7F30514B-E2AD-416F-BA92-235247DBBDB5"/>
    <att list="" name="guid" namespace="http://i4i.com/s4ent/core/" readonly="false" value="DEEE53DF-1DD2-4FDE-ACF0-A7194EB7AE3E"/>
  </element>
  <element id="3629492760" idx="-665474536" name="st:blister_4_short">
    <att list="" name="permID" namespace="http://i4i.com/s4ent/core/" readonly="false" value="9F82A84D-65CD-449E-BDB6-C3750984E115"/>
    <att list="" name="guid" namespace="http://i4i.com/s4ent/core/" readonly="false" value="B7FA4799-8896-46E3-8F69-5B77FB685481"/>
  </element>
  <element id="2991664210" idx="-1303303086" name="co:blister_batch_no_body">
    <att list="" name="permID" namespace="http://i4i.com/s4ent/core/" readonly="false" value="63A26914-B697-4B3F-A4FA-596AFA2971C5"/>
    <att list="" name="guid" namespace="http://i4i.com/s4ent/core/" readonly="false" value="E7726664-1CEA-4AF6-B60F-458265DF0800"/>
  </element>
  <element id="2834324422" idx="-1460642874" name="cc:blister_other_info">
    <att list="" name="permID" namespace="http://i4i.com/s4ent/core/" readonly="false" value="A018F603-6488-404B-9CFA-49DD925A8204"/>
    <att list="" name="guid" namespace="http://i4i.com/s4ent/core/" readonly="false" value="81056202-172A-4C04-A698-AE3ED0C20D0B"/>
  </element>
  <element id="1412496751" idx="1412496751" name="st:blister_5">
    <att list="" name="permID" namespace="http://i4i.com/s4ent/core/" readonly="false" value="B859078F-DEA5-4668-A6CB-7A46F0586312"/>
    <att list="" name="guid" namespace="http://i4i.com/s4ent/core/" readonly="false" value="958CF941-E715-429D-A992-2C4FC380E2A1"/>
  </element>
  <element id="218564291" idx="218564291" name="co:blister_other_info_body">
    <att list="" name="permID" namespace="http://i4i.com/s4ent/core/" readonly="false" value="934FC6AB-9ADB-479C-A52A-F6AAFB76C4E3"/>
    <att list="" name="guid" namespace="http://i4i.com/s4ent/core/" readonly="false" value="1EEA5468-3E94-4F83-A0EC-EA8B7DFCE70F"/>
  </element>
  <element id="4124933429" idx="-170033867" name="cc:blister_end">
    <att list="" name="permID" namespace="http://i4i.com/s4ent/core/" readonly="false" value="1BE7CED8-1AB4-4F6F-905D-C76E6DC43035"/>
    <att list="" name="guid" namespace="http://i4i.com/s4ent/core/" readonly="false" value="7410C51B-2C56-40CE-B93D-ACF06F12570C"/>
  </element>
  <element id="207534859" idx="207534859" name="st:blister_pagebreak">
    <att list="" name="permID" namespace="http://i4i.com/s4ent/core/" readonly="false" value="47061ED9-6B65-456C-A926-B349C084B798"/>
    <att list="" name="guid" namespace="http://i4i.com/s4ent/core/" readonly="false" value="3F85786F-455D-4437-BC29-97D670EC6E6A"/>
  </element>
  <element id="2342645039" idx="-1952322257" name="cc:anx3b">
    <att list="" name="permID" namespace="http://i4i.com/s4ent/core/" readonly="false" value="4D641F62-E60B-4ECD-847F-43AD6EBEBD62"/>
    <att list="" name="guid" namespace="http://i4i.com/s4ent/core/" readonly="false" value="D0881040-16AC-4B81-B53E-C226E6051C5B"/>
  </element>
  <element id="953682881" idx="953682881" name="cc:anx3b_titlepage">
    <att list="" name="permID" namespace="http://i4i.com/s4ent/core/" readonly="false" value="0BF7E9DE-8A9F-4BBF-8323-853E8FC2DB5C"/>
    <att list="" name="guid" namespace="http://i4i.com/s4ent/core/" readonly="false" value="C16A502D-EB89-433B-BB96-A640F17472AD"/>
  </element>
  <element id="1485962600" idx="1485962600" name="co:anx3b_titlepage_spacer">
    <att list="" name="permID" namespace="http://i4i.com/s4ent/core/" readonly="false" value="646C93E8-47B1-4F18-8F38-D407D843C87E"/>
    <att list="" name="guid" namespace="http://i4i.com/s4ent/core/" readonly="false" value="6A2730FE-A2CF-42A5-90D9-2DF59CB66225"/>
  </element>
  <element id="4047928094" idx="-247039202" name="st:head_pack_title">
    <att list="" name="permID" namespace="http://i4i.com/s4ent/core/" readonly="false" value="D507ADCE-DA9C-4D19-B9A1-E401CF50BA09"/>
    <att list="" name="guid" namespace="http://i4i.com/s4ent/core/" readonly="false" value="3716A09A-C695-48C5-AC62-18C9B1AB4111"/>
  </element>
  <element id="2291313012" idx="-2003654284" name="st:anx3b_pagebreak">
    <att list="" name="permID" namespace="http://i4i.com/s4ent/core/" readonly="false" value="B3B0CE1D-249C-45B9-B761-F2832E3EF929"/>
    <att list="" name="guid" namespace="http://i4i.com/s4ent/core/" readonly="false" value="58DD7077-AF29-4A11-BA2A-723D2FF46600"/>
  </element>
  <element id="3226854976" idx="-1068112320" name="cc:pl">
    <att list="" name="permID" namespace="http://i4i.com/s4ent/core/" readonly="false" value="EDC22896-DC6A-475D-86C7-28DE08E6CC36"/>
    <att list="" name="guid" namespace="http://i4i.com/s4ent/core/" readonly="false" value="4518D10D-E77D-4A3C-B476-91655BEDF1E6"/>
    <att list="" name="DocID" namespace="http://i4i.com/s4ent/core/" readonly="false" value="ID_05ECCFCB-F556-CD23-1544-71D1D7A3B9BC"/>
    <att list="" name="RefID" namespace="http://i4i.com/s4ent/core/" readonly="false" value="ID_form_1"/>
  </element>
  <element id="2094742327" idx="2094742327" name="cc:pl_title">
    <att list="" name="permID" namespace="http://i4i.com/s4ent/core/" readonly="false" value="8D3F8741-23A9-4E32-B8CD-FEEB78EFA7FE"/>
    <att list="" name="guid" namespace="http://i4i.com/s4ent/core/" readonly="false" value="FBC8FC98-9D9B-458B-BECF-02CC1D00060C"/>
  </element>
  <element id="612787889" idx="612787889" name="st:head_pack_subtitle1">
    <att list="" name="permID" namespace="http://i4i.com/s4ent/core/" readonly="false" value="B1681A23-D3B8-4E7D-8AD2-A9B84F3DECC7"/>
    <att list="" name="guid" namespace="http://i4i.com/s4ent/core/" readonly="false" value="43BFF707-BB8D-48ED-BA15-C267DEC3206B"/>
  </element>
  <element id="4008227152" idx="-286740144" name="co:pl_statement_of_identity">
    <att list="" name="permID" namespace="http://i4i.com/s4ent/core/" readonly="false" value="B0616DBE-1B81-45A5-9451-9219BD75248A"/>
    <att list="" name="guid" namespace="http://i4i.com/s4ent/core/" readonly="false" value="679505DF-DA90-4447-A7B2-E1DCF9D91985"/>
  </element>
  <element id="3037146614" idx="-1257820682" name="co:pl_active_substances">
    <att list="" name="permID" namespace="http://i4i.com/s4ent/core/" readonly="false" value="834AA685-D5A1-411E-B4DA-2FB86D243688"/>
    <att list="" name="guid" namespace="http://i4i.com/s4ent/core/" readonly="false" value="49192C6D-92CF-423C-AD65-F1A6BCC38541"/>
  </element>
  <element id="2387754964" idx="-1907212332" name="cc:pl_boxed_warning">
    <att list="" name="permID" namespace="http://i4i.com/s4ent/core/" readonly="false" value="10191CB4-A411-4607-9DB1-AABCA65EB2E3"/>
    <att list="" name="guid" namespace="http://i4i.com/s4ent/core/" readonly="false" value="C7D42BC4-0796-48C8-A06B-74331B046CF3"/>
  </element>
  <element id="1601307155" idx="1601307155" name="st:pom_box_title_take">
    <att list="" name="permID" namespace="http://i4i.com/s4ent/core/" readonly="false" value="3037A576-5BA9-4E2A-B3F1-F5579DC3EBE6"/>
    <att list="" name="guid" namespace="http://i4i.com/s4ent/core/" readonly="false" value="DDAEF638-00EA-42C5-9CDF-60E0FBABACD3"/>
  </element>
  <element id="3528817672" idx="-766149624" name="st:pom_box_1">
    <att list="" name="permID" namespace="http://i4i.com/s4ent/core/" readonly="false" value="37899481-7E09-411C-AD6F-392F6E0F07E7"/>
    <att list="" name="guid" namespace="http://i4i.com/s4ent/core/" readonly="false" value="2675CDE6-7A3A-4DC1-A046-AE0DF77188FA"/>
  </element>
  <element id="2011626462" idx="2011626462" name="st:pom_box_3">
    <att list="" name="permID" namespace="http://i4i.com/s4ent/core/" readonly="false" value="BC630C1B-8E6D-496F-9728-50F1B4510925"/>
    <att list="" name="guid" namespace="http://i4i.com/s4ent/core/" readonly="false" value="1CC2BC7C-ECB9-4469-998D-E0204A4743BB"/>
  </element>
  <element id="1838646804" idx="1838646804" name="cc:pl_overview">
    <att list="" name="permID" namespace="http://i4i.com/s4ent/core/" readonly="false" value="DBC3F03C-9CE0-4383-8811-71A5F6C0BEF4"/>
    <att list="" name="guid" namespace="http://i4i.com/s4ent/core/" readonly="false" value="CA640965-035C-4B3A-934B-FA046D6B79BA"/>
  </element>
  <element id="278620081" idx="278620081" name="st:head_pack_itl">
    <att list="" name="permID" namespace="http://i4i.com/s4ent/core/" readonly="false" value="183E5D61-822F-4AE7-9275-74A0289B7983"/>
    <att list="" name="guid" namespace="http://i4i.com/s4ent/core/" readonly="false" value="02E94E66-017C-43E6-BDA4-D08471B9390D"/>
  </element>
  <element id="1818143619" idx="1818143619" name="st:head_pack_itl_1">
    <att list="" name="permID" namespace="http://i4i.com/s4ent/core/" readonly="false" value="2C19FC21-6B84-460E-83AD-30B635F989FA"/>
    <att list="" name="guid" namespace="http://i4i.com/s4ent/core/" readonly="false" value="F0F85B88-F6F2-4659-9855-0A1731E3F1AC"/>
  </element>
  <element id="1435710259" idx="1435710259" name="kw:keyword_Product_name">
    <att list="" name="permID" namespace="http://i4i.com/s4ent/core/" readonly="false" value="E3517B18-540A-4993-B297-BB55850BEA6C"/>
    <att list="" name="guid" namespace="http://i4i.com/s4ent/core/" readonly="false" value="CDC5E755-5506-4849-BDD6-ADB39A9EAECE"/>
  </element>
  <element id="1060911956" idx="1060911956" name="st:head_pack_itl_2_take">
    <att list="" name="permID" namespace="http://i4i.com/s4ent/core/" readonly="false" value="584AC139-5297-4534-A71D-2D624C9E3D4E"/>
    <att list="" name="guid" namespace="http://i4i.com/s4ent/core/" readonly="false" value="CC0D48E4-3667-4153-9386-B5D54F9494C9"/>
    <att list="" name="DocumentDependency" namespace="http://i4i.com/s4ent/core/" readonly="false" value=" "/>
  </element>
  <element id="891616518" idx="891616518" name="kw:keyword_Product_name">
    <att list="" name="permID" namespace="http://i4i.com/s4ent/core/" readonly="false" value="329DA5F5-2B16-44D1-9174-A7967DFFA3BB"/>
    <att list="" name="guid" namespace="http://i4i.com/s4ent/core/" readonly="false" value="8B6AA2BE-F9CF-4E4E-B581-FD46107E647F"/>
    <att list="" name="DocumentDependency" namespace="http://i4i.com/s4ent/core/" readonly="false" value=" "/>
  </element>
  <element id="3291619324" idx="-1003347972" name="st:head_pack_itl_3_take">
    <att list="" name="permID" namespace="http://i4i.com/s4ent/core/" readonly="false" value="337A49BA-77F9-413A-884E-2AACE8EB74F0"/>
    <att list="" name="guid" namespace="http://i4i.com/s4ent/core/" readonly="false" value="AC19DF6E-5A6F-4139-AD63-E8901DDEA1E2"/>
    <att list="" name="DocumentDependency" namespace="http://i4i.com/s4ent/core/" readonly="false" value=" "/>
  </element>
  <element id="1302811587" idx="1302811587" name="kw:keyword_Product_name">
    <att list="" name="permID" namespace="http://i4i.com/s4ent/core/" readonly="false" value="0EE08F9D-7D40-4862-89C2-0C5DD5D96641"/>
    <att list="" name="guid" namespace="http://i4i.com/s4ent/core/" readonly="false" value="AACC6817-2A70-43D7-81BC-01173FFF3866"/>
    <att list="" name="DocumentDependency" namespace="http://i4i.com/s4ent/core/" readonly="false" value=" "/>
  </element>
  <element id="1634217541" idx="1634217541" name="st:head_pack_itl_4">
    <att list="" name="permID" namespace="http://i4i.com/s4ent/core/" readonly="false" value="EC5F5690-3A68-48CD-A50A-1778D2F115F3"/>
    <att list="" name="guid" namespace="http://i4i.com/s4ent/core/" readonly="false" value="7EE742CA-8559-4032-8E0C-B7CE520F9F88"/>
  </element>
  <element id="2605369085" idx="-1689598211" name="st:head_pack_itl_5">
    <att list="" name="permID" namespace="http://i4i.com/s4ent/core/" readonly="false" value="9AB92A3D-20D8-413B-B7A1-EE2BBDB1AA04"/>
    <att list="" name="guid" namespace="http://i4i.com/s4ent/core/" readonly="false" value="BC71B65A-D12E-4E7B-8F77-09DEC1F47D5D"/>
    <att list="" name="DocumentDependency" namespace="http://i4i.com/s4ent/core/" readonly="false" value=" "/>
  </element>
  <element id="1884757360" idx="1884757360" name="kw:keyword_Product_name">
    <att list="" name="permID" namespace="http://i4i.com/s4ent/core/" readonly="false" value="39D583A3-CAA1-4E30-B4ED-8047C3C029A3"/>
    <att list="" name="guid" namespace="http://i4i.com/s4ent/core/" readonly="false" value="45979B46-D9AD-46B1-B948-D356B881E9C0"/>
    <att list="" name="DocumentDependency" namespace="http://i4i.com/s4ent/core/" readonly="false" value=" "/>
  </element>
  <element id="1118188025" idx="1118188025" name="st:head_pack_itl_6">
    <att list="" name="permID" namespace="http://i4i.com/s4ent/core/" readonly="false" value="5D1EF007-D328-4532-91C1-93447634EB46"/>
    <att list="" name="guid" namespace="http://i4i.com/s4ent/core/" readonly="false" value="469ADE2A-36FA-46CC-A619-67DF2CA2321C"/>
  </element>
  <element id="3475086670" idx="-819880626" name="cc:pl_indications">
    <att list="" name="permID" namespace="http://i4i.com/s4ent/core/" readonly="false" value="60F50661-41B2-400F-8B80-86C4A911AD78"/>
    <att list="" name="guid" namespace="http://i4i.com/s4ent/core/" readonly="false" value="F8F43E75-58C2-4613-969B-40757A0BE301"/>
  </element>
  <element id="3964664066" idx="-330303230" name="st:head_pack_1">
    <att list="" name="permID" namespace="http://i4i.com/s4ent/core/" readonly="false" value="AD4E6D27-5C8E-4A3F-B0F2-341087DD510D"/>
    <att list="" name="guid" namespace="http://i4i.com/s4ent/core/" readonly="false" value="08324907-1F32-4780-B169-0A7D93F82827"/>
    <att list="" name="DocumentDependency" namespace="http://i4i.com/s4ent/core/" readonly="false" value=" "/>
  </element>
  <element id="451222638" idx="451222638" name="kw:keyword_Product_name">
    <att list="" name="permID" namespace="http://i4i.com/s4ent/core/" readonly="false" value="CE591137-1D33-4145-BF62-DE7A022DD970"/>
    <att list="" name="guid" namespace="http://i4i.com/s4ent/core/" readonly="false" value="EB75ADBF-9BC1-4C09-A5DE-977B6C440FB7"/>
    <att list="" name="DocumentDependency" namespace="http://i4i.com/s4ent/core/" readonly="false" value=" "/>
  </element>
  <element id="2203354049" idx="-2091613247" name="co:pl_indications_body">
    <att list="" name="permID" namespace="http://i4i.com/s4ent/core/" readonly="false" value="45DDD926-5219-4FC0-B6B9-3C37E48B3331"/>
    <att list="" name="guid" namespace="http://i4i.com/s4ent/core/" readonly="false" value="63DA9E87-D905-4DA1-9A4D-2DB3DA960AEB"/>
    <att name="DC" namespace="http://i4i.com/s4ent/core/" readonly="false" value="1"/>
  </element>
  <element id="3266334764" idx="-1028632532" name="cc:pl_precautions">
    <att list="" name="permID" namespace="http://i4i.com/s4ent/core/" readonly="false" value="8AD491DC-B185-4B7C-A823-F932635D9433"/>
    <att list="" name="guid" namespace="http://i4i.com/s4ent/core/" readonly="false" value="B1841651-33F7-4CDD-A85E-B04B5142E399"/>
  </element>
  <element id="2180148666" idx="-2114818630" name="st:head_pack_2_take">
    <att list="" name="permID" namespace="http://i4i.com/s4ent/core/" readonly="false" value="26A4DCD8-87A8-4B6E-B3BA-40CA06428275"/>
    <att list="" name="guid" namespace="http://i4i.com/s4ent/core/" readonly="false" value="EFAB249F-46FC-4A4B-A6D3-C2E481E2505C"/>
    <att list="" name="DocumentDependency" namespace="http://i4i.com/s4ent/core/" readonly="false" value=" "/>
  </element>
  <element id="309611177" idx="309611177" name="kw:keyword_Product_name">
    <att list="" name="permID" namespace="http://i4i.com/s4ent/core/" readonly="false" value="C829FC87-D3D7-4551-A857-4A9DDDE92BBC"/>
    <att list="" name="guid" namespace="http://i4i.com/s4ent/core/" readonly="false" value="0BE674EA-08D0-4638-9B87-3ADB828711D9"/>
    <att list="" name="DocumentDependency" namespace="http://i4i.com/s4ent/core/" readonly="false" value=" "/>
  </element>
  <element id="2317056869" idx="-1977910427" name="cc:pl_Do_not_use">
    <att list="" name="permID" namespace="http://i4i.com/s4ent/core/" readonly="false" value="0E0268B5-D944-453D-ACB8-75D29D175775"/>
    <att list="" name="guid" namespace="http://i4i.com/s4ent/core/" readonly="false" value="4AA27F7F-1AB3-428C-A0A6-516E2BC2C1B5"/>
  </element>
  <element id="428240058" idx="428240058" name="st:head_pack_2a_take">
    <att list="" name="permID" namespace="http://i4i.com/s4ent/core/" readonly="false" value="5C32A47F-67E3-4287-9BA3-317280CB25AE"/>
    <att list="" name="guid" namespace="http://i4i.com/s4ent/core/" readonly="false" value="948D81E1-97C0-41CE-87F8-4D546CFCB3D6"/>
    <att list="" name="DocumentDependency" namespace="http://i4i.com/s4ent/core/" readonly="false" value=" "/>
  </element>
  <element id="4181126918" idx="-113840378" name="kw:keyword_Product_name">
    <att list="" name="permID" namespace="http://i4i.com/s4ent/core/" readonly="false" value="568FEFBE-E177-4707-8A21-A6574077CFEC"/>
    <att list="" name="guid" namespace="http://i4i.com/s4ent/core/" readonly="false" value="245CDB86-73BD-4E6F-A045-2EC920BEA71A"/>
    <att list="" name="DocumentDependency" namespace="http://i4i.com/s4ent/core/" readonly="false" value=" "/>
  </element>
  <element id="1840348261" idx="1840348261" name="st:head_pack_2a_body">
    <att list="" name="permID" namespace="http://i4i.com/s4ent/core/" readonly="false" value="27A92E79-0ADC-438E-B867-9F708402884F"/>
    <att list="" name="guid" namespace="http://i4i.com/s4ent/core/" readonly="false" value="6F0BC56E-7ED8-4949-895E-9335DFF9AA84"/>
  </element>
  <element id="2435619699" idx="-1859347597" name="co:pl_allergy_active_substance">
    <att list="" name="permID" namespace="http://i4i.com/s4ent/core/" readonly="false" value="B8F9D2F2-69CA-42B3-899A-5BBD92E32BD2"/>
    <att list="" name="guid" namespace="http://i4i.com/s4ent/core/" readonly="false" value="7D56802A-2522-410B-B7E1-21D3ADD01112"/>
    <att name="DC" namespace="http://i4i.com/s4ent/core/" readonly="false" value="1"/>
  </element>
  <element id="4192777214" idx="-102190082" name="co:pl_do_not_use_body">
    <att list="" name="permID" namespace="http://i4i.com/s4ent/core/" readonly="false" value="9E7E871B-7919-403A-87CD-C212E8F9040C"/>
    <att list="" name="guid" namespace="http://i4i.com/s4ent/core/" readonly="false" value="5F7501E2-4DE6-43CE-A980-46BB2702D592"/>
    <att name="DC" namespace="http://i4i.com/s4ent/core/" readonly="false" value="1"/>
  </element>
  <element id="2109071290" idx="2109071290" name="cc:pl_warnings_precautions">
    <att list="" name="permID" namespace="http://i4i.com/s4ent/core/" readonly="false" value="3BBEC926-AC40-42BC-94B0-343E80DAB722"/>
    <att list="" name="guid" namespace="http://i4i.com/s4ent/core/" readonly="false" value="35CF27F7-9E10-4F72-9BA2-E626CA2BBF11"/>
  </element>
  <element id="529762564" idx="529762564" name="st:head_pack_2b">
    <att list="" name="permID" namespace="http://i4i.com/s4ent/core/" readonly="false" value="BF7A24EA-2915-4E09-9158-50BF479F4F74"/>
    <att list="" name="guid" namespace="http://i4i.com/s4ent/core/" readonly="false" value="A7E7078D-8A90-4541-9140-F25B205C7002"/>
  </element>
  <element id="3696101745" idx="-598865551" name="co:pl_warnings_precautions_body">
    <att list="" name="permID" namespace="http://i4i.com/s4ent/core/" readonly="false" value="2B3D1E8E-1F50-4892-A039-0372DA8FAEED"/>
    <att list="" name="guid" namespace="http://i4i.com/s4ent/core/" readonly="false" value="74C5AAF9-8EB3-448E-8C6D-FF492AE5D769"/>
    <att name="DC" namespace="http://i4i.com/s4ent/core/" readonly="false" value="1"/>
  </element>
  <element id="244690418" idx="244690418" name="cc:pl_paediatric_use">
    <att list="" name="permID" namespace="http://i4i.com/s4ent/core/" readonly="false" value="CFB2077F-AC59-45FD-8959-7FE1C6B536AA"/>
    <att list="" name="guid" namespace="http://i4i.com/s4ent/core/" readonly="false" value="0CE8BB1C-F592-4CEA-B2BF-5993E7B00BA0"/>
  </element>
  <element id="1324081552" idx="1324081552" name="st:head_pack_2c_long">
    <att list="" name="permID" namespace="http://i4i.com/s4ent/core/" readonly="false" value="24AED9B0-E368-402D-B49A-6E120EB8BC97"/>
    <att list="" name="guid" namespace="http://i4i.com/s4ent/core/" readonly="false" value="4E814B1D-3173-460E-AB91-2CD427DA6527"/>
  </element>
  <element id="3221457232" idx="-1073510064" name="co:pl_pediatric_use_body">
    <att list="" name="permID" namespace="http://i4i.com/s4ent/core/" readonly="false" value="CD3F165F-32BE-4BF6-95F4-D11761C9D64C"/>
    <att list="" name="guid" namespace="http://i4i.com/s4ent/core/" readonly="false" value="861FB234-C7DF-45A0-8084-CD0A7EB5C038"/>
    <att name="DC" namespace="http://i4i.com/s4ent/core/" readonly="false" value="1"/>
  </element>
  <element id="1910034470" idx="1910034470" name="cc:pl_interactions">
    <att list="" name="permID" namespace="http://i4i.com/s4ent/core/" readonly="false" value="92B1C7AB-22A7-4F9F-BDDD-FF50FF1C1EDF"/>
    <att list="" name="guid" namespace="http://i4i.com/s4ent/core/" readonly="false" value="AD2782C0-E63F-4BC3-8B77-7FBFDAA7F326"/>
  </element>
  <element id="765273837" idx="765273837" name="st:head_pack_2d_take">
    <att list="" name="permID" namespace="http://i4i.com/s4ent/core/" readonly="false" value="0B621AFB-DCA4-459D-911A-55725C03D6AA"/>
    <att list="" name="guid" namespace="http://i4i.com/s4ent/core/" readonly="false" value="956C094C-ADE8-4A1E-8114-C9B13F48F4A4"/>
    <att list="" name="DocumentDependency" namespace="http://i4i.com/s4ent/core/" readonly="false" value=" "/>
  </element>
  <element id="2275363368" idx="-2019603928" name="kw:keyword_Product_name">
    <att list="" name="permID" namespace="http://i4i.com/s4ent/core/" readonly="false" value="AD5F5B46-B8C5-4F64-AAD5-E4F02BE6712A"/>
    <att list="" name="guid" namespace="http://i4i.com/s4ent/core/" readonly="false" value="129822CA-C418-4B5A-8585-E3E6BDA477A6"/>
    <att list="" name="DocumentDependency" namespace="http://i4i.com/s4ent/core/" readonly="false" value=" "/>
  </element>
  <element id="3897219843" idx="-397747453" name="co:pl_take_other_meds_body">
    <att list="" name="permID" namespace="http://i4i.com/s4ent/core/" readonly="false" value="BCD3535F-55DE-41CD-8709-FC531FA4C8B5"/>
    <att list="" name="guid" namespace="http://i4i.com/s4ent/core/" readonly="false" value="AAFD62D6-6B41-41FC-85FF-543875B6BFFC"/>
    <att name="DC" namespace="http://i4i.com/s4ent/core/" readonly="false" value="1"/>
  </element>
  <element id="848673917" idx="848673917" name="cc:pl_pregnancy">
    <att list="" name="permID" namespace="http://i4i.com/s4ent/core/" readonly="false" value="7CE9AC2A-AAD5-4F08-8E45-CF679F01A1B9"/>
    <att list="" name="guid" namespace="http://i4i.com/s4ent/core/" readonly="false" value="F9369340-EF32-442E-8401-DC71E104F950"/>
  </element>
  <element id="2982722473" idx="-1312244823" name="st:head_pack_2f_long">
    <att list="" name="permID" namespace="http://i4i.com/s4ent/core/" readonly="false" value="2A43B754-A60C-495E-B037-7F083C488C0B"/>
    <att list="" name="guid" namespace="http://i4i.com/s4ent/core/" readonly="false" value="B9EBC1F4-99CC-4EC5-A0B9-E4AECF1486E2"/>
  </element>
  <element id="3421742082" idx="-873225214" name="co:pl_pregnancy_body">
    <att list="" name="permID" namespace="http://i4i.com/s4ent/core/" readonly="false" value="D460C05F-642F-4FF4-9E55-70349CAAE3F2"/>
    <att list="" name="guid" namespace="http://i4i.com/s4ent/core/" readonly="false" value="91A657E3-A852-4347-9583-BC0E2D04223D"/>
    <att name="DC" namespace="http://i4i.com/s4ent/core/" readonly="false" value="1"/>
  </element>
  <element id="4282501122" idx="-12466174" name="cc:pl_user_safety_warnings">
    <att list="" name="permID" namespace="http://i4i.com/s4ent/core/" readonly="false" value="182E2D91-42BE-4085-897E-DD89CC40B9C0"/>
    <att list="" name="guid" namespace="http://i4i.com/s4ent/core/" readonly="false" value="BB12F138-9009-40BE-8FBC-444AA33808AE"/>
  </element>
  <element id="1776832087" idx="1776832087" name="st:head_pack_2g">
    <att list="" name="permID" namespace="http://i4i.com/s4ent/core/" readonly="false" value="14FDFF4E-C271-4ACE-989E-3C63257E22DA"/>
    <att list="" name="guid" namespace="http://i4i.com/s4ent/core/" readonly="false" value="B29BAECA-C36F-4B75-AEEE-B39684B171AE"/>
  </element>
  <element id="3268640495" idx="-1026326801" name="co:pl_user_safety_warnings_body">
    <att list="" name="permID" namespace="http://i4i.com/s4ent/core/" readonly="false" value="2AAAB895-C4AE-4341-81B4-6C851287D946"/>
    <att list="" name="guid" namespace="http://i4i.com/s4ent/core/" readonly="false" value="1E587B6D-B667-4011-A9A8-93438F9EDB27"/>
    <att name="DC" namespace="http://i4i.com/s4ent/core/" readonly="false" value="1"/>
  </element>
  <element id="372051278" idx="372051278" name="cc:pl_inactive_ingredients">
    <att list="" name="permID" namespace="http://i4i.com/s4ent/core/" readonly="false" value="B5280DF8-A228-4B9D-AF20-CD8DAD584830"/>
    <att list="" name="guid" namespace="http://i4i.com/s4ent/core/" readonly="false" value="22DDF0AB-C7A6-41A2-9512-06BE94CBEBF3"/>
  </element>
  <element id="951525652" idx="951525652" name="st:head_pack_2h">
    <att list="" name="permID" namespace="http://i4i.com/s4ent/core/" readonly="false" value="36F7841A-A12A-4276-946C-CB58AED3C717"/>
    <att list="" name="guid" namespace="http://i4i.com/s4ent/core/" readonly="false" value="6CCB0D34-2F14-4A72-80C6-B5B29D1A146A"/>
    <att list="" name="DocumentDependency" namespace="http://i4i.com/s4ent/core/" readonly="false" value=" "/>
  </element>
  <element id="1545025526" idx="1545025526" name="kw:keyword_Product_name">
    <att list="" name="permID" namespace="http://i4i.com/s4ent/core/" readonly="false" value="B4F13CA1-E893-4E81-9741-200DF8DE9402"/>
    <att list="" name="guid" namespace="http://i4i.com/s4ent/core/" readonly="false" value="B44B6CDC-E506-492D-9A9F-5090E6997E82"/>
    <att list="" name="DocumentDependency" namespace="http://i4i.com/s4ent/core/" readonly="false" value=" "/>
  </element>
  <element id="1073090704" idx="1073090704" name="co:pl_list_excipients">
    <att list="" name="permID" namespace="http://i4i.com/s4ent/core/" readonly="false" value="7FD6E6A7-CD8E-4ACC-83FA-FBE408142D65"/>
    <att list="" name="guid" namespace="http://i4i.com/s4ent/core/" readonly="false" value="C0354E32-723A-4519-8BBC-74641BB40A8D"/>
  </element>
  <element id="2969071449" idx="-1325895847" name="co:pl_inactive_ingredients_body">
    <att list="" name="permID" namespace="http://i4i.com/s4ent/core/" readonly="false" value="718E8110-5D72-485D-AA0D-DEA84320C749"/>
    <att list="" name="guid" namespace="http://i4i.com/s4ent/core/" readonly="false" value="923B7E7D-B103-4F53-AB7A-4996795499DF"/>
    <att name="DC" namespace="http://i4i.com/s4ent/core/" readonly="false" value="1"/>
  </element>
  <element id="2223085439" idx="-2071881857" name="cc:pl_instructions_for_use">
    <att list="" name="permID" namespace="http://i4i.com/s4ent/core/" readonly="false" value="CE5CF859-F8DA-49EE-98D0-483AA74A582D"/>
    <att list="" name="guid" namespace="http://i4i.com/s4ent/core/" readonly="false" value="93BC415F-B81A-4484-90E8-AF34C5C13EE5"/>
  </element>
  <element id="4157776538" idx="-137190758" name="st:head_pack_3_take">
    <att list="" name="permID" namespace="http://i4i.com/s4ent/core/" readonly="false" value="323DDCFC-97A2-40D3-82C2-3E5B8922D9AB"/>
    <att list="" name="guid" namespace="http://i4i.com/s4ent/core/" readonly="false" value="A306D65C-D30C-4A8E-B7C4-B4FF9585DD7F"/>
    <att list="" name="DocumentDependency" namespace="http://i4i.com/s4ent/core/" readonly="false" value=" "/>
  </element>
  <element id="4021032032" idx="-273935264" name="kw:keyword_Product_name">
    <att list="" name="permID" namespace="http://i4i.com/s4ent/core/" readonly="false" value="055AA0AC-AEC6-49D4-87CD-B5B5C0F6BF20"/>
    <att list="" name="guid" namespace="http://i4i.com/s4ent/core/" readonly="false" value="DBFF2718-30D4-4DE1-ADFD-408FD4698CC1"/>
    <att list="" name="DocumentDependency" namespace="http://i4i.com/s4ent/core/" readonly="false" value=" "/>
  </element>
  <element id="1642078701" idx="1642078701" name="co:pl_use_as_instructed">
    <att list="" name="permID" namespace="http://i4i.com/s4ent/core/" readonly="false" value="6777EED6-8DFB-4009-8B8F-0335C3381F4E"/>
    <att list="" name="guid" namespace="http://i4i.com/s4ent/core/" readonly="false" value="889D1737-B881-41D9-BB35-2699B1843724"/>
    <att name="DC" namespace="http://i4i.com/s4ent/core/" readonly="false" value="1"/>
  </element>
  <element id="3618547427" idx="-676419869" name="co:pl_dosage_body">
    <att list="" name="permID" namespace="http://i4i.com/s4ent/core/" readonly="false" value="33EEA52B-B96E-42F8-BB75-F3B5C06DBDB0"/>
    <att list="" name="guid" namespace="http://i4i.com/s4ent/core/" readonly="false" value="E3173ED5-8310-42E4-A17B-0BF61DFA07CC"/>
    <att name="DC" namespace="http://i4i.com/s4ent/core/" readonly="false" value="1"/>
  </element>
  <element id="2985874069" idx="-1309093227" name="co:pl_instructions_for_use_body">
    <att list="" name="permID" namespace="http://i4i.com/s4ent/core/" readonly="false" value="8E074B5B-3167-4A74-B0E5-C7B4B23A2967"/>
    <att list="" name="guid" namespace="http://i4i.com/s4ent/core/" readonly="false" value="99E4959C-8165-4942-AE08-BA227EE9A600"/>
    <att name="DC" namespace="http://i4i.com/s4ent/core/" readonly="false" value="1"/>
  </element>
  <element id="3872788261" idx="-422179035" name="cc:pl_overdosage">
    <att list="" name="permID" namespace="http://i4i.com/s4ent/core/" readonly="false" value="FED6305C-D807-4B62-97D3-E2127467D15D"/>
    <att list="" name="guid" namespace="http://i4i.com/s4ent/core/" readonly="false" value="5D9528CE-97C2-4EFC-A3F9-8F37F04D5366"/>
  </element>
  <element id="919444761" idx="919444761" name="st:head_pack_3a_take">
    <att list="" name="permID" namespace="http://i4i.com/s4ent/core/" readonly="false" value="3890EC7D-C38C-47C5-8E0F-BDC2C894585F"/>
    <att list="" name="guid" namespace="http://i4i.com/s4ent/core/" readonly="false" value="DE487E39-A5FB-40B2-AD08-E313F7F78F45"/>
    <att list="" name="DocumentDependency" namespace="http://i4i.com/s4ent/core/" readonly="false" value=" "/>
  </element>
  <element id="124743468" idx="124743468" name="kw:keyword_Product_name">
    <att list="" name="permID" namespace="http://i4i.com/s4ent/core/" readonly="false" value="D4CBAF78-A95A-4B61-AFE3-6C293496FEBB"/>
    <att list="" name="guid" namespace="http://i4i.com/s4ent/core/" readonly="false" value="BEA527E4-0135-48D7-8AEB-C07FFF5CFBE9"/>
    <att list="" name="DocumentDependency" namespace="http://i4i.com/s4ent/core/" readonly="false" value=" "/>
  </element>
  <element id="725265435" idx="725265435" name="co:pl_overdosage_body">
    <att list="" name="permID" namespace="http://i4i.com/s4ent/core/" readonly="false" value="B43C9D8A-FF0D-446A-9DF4-6858ABF46A45"/>
    <att list="" name="guid" namespace="http://i4i.com/s4ent/core/" readonly="false" value="980B589D-F977-47DF-8E67-79A35C2CB19F"/>
    <att name="DC" namespace="http://i4i.com/s4ent/core/" readonly="false" value="1"/>
  </element>
  <element id="1562136612" idx="1562136612" name="cc:pl_missed_dose">
    <att list="" name="permID" namespace="http://i4i.com/s4ent/core/" readonly="false" value="D0224005-E669-4C1D-92F8-7EB938A5BA6E"/>
    <att list="" name="guid" namespace="http://i4i.com/s4ent/core/" readonly="false" value="775DD539-399A-4570-A934-E5FA4F7BC6D3"/>
  </element>
  <element id="2947809559" idx="-1347157737" name="st:head_pack_3b_take">
    <att list="" name="permID" namespace="http://i4i.com/s4ent/core/" readonly="false" value="48555BAD-55AB-445A-85B6-D7D5F2E90AD8"/>
    <att list="" name="guid" namespace="http://i4i.com/s4ent/core/" readonly="false" value="28F9AB65-FEC6-4ADB-8894-939C8A7B955C"/>
    <att list="" name="DocumentDependency" namespace="http://i4i.com/s4ent/core/" readonly="false" value=" "/>
  </element>
  <element id="1457369424" idx="1457369424" name="kw:keyword_Product_name">
    <att list="" name="permID" namespace="http://i4i.com/s4ent/core/" readonly="false" value="64FBBF53-4D3F-4497-AF78-8F9860E9FA38"/>
    <att list="" name="guid" namespace="http://i4i.com/s4ent/core/" readonly="false" value="0B36B62B-6F45-403A-BBFC-CE97029050B3"/>
    <att list="" name="DocumentDependency" namespace="http://i4i.com/s4ent/core/" readonly="false" value=" "/>
  </element>
  <element id="443199321" idx="443199321" name="co:pl_missed_dose_body">
    <att list="" name="permID" namespace="http://i4i.com/s4ent/core/" readonly="false" value="0A851230-6AE2-4984-8C25-4E0F25C60064"/>
    <att list="" name="guid" namespace="http://i4i.com/s4ent/core/" readonly="false" value="95D92783-172D-4E42-9C79-D23582ED36BE"/>
    <att name="DC" namespace="http://i4i.com/s4ent/core/" readonly="false" value="1"/>
  </element>
  <element id="3792218300" idx="-502748996" name="cc:pl_withdrawal">
    <att list="" name="permID" namespace="http://i4i.com/s4ent/core/" readonly="false" value="91C495F7-62BE-43A3-A2DE-CACD030F7389"/>
    <att list="" name="guid" namespace="http://i4i.com/s4ent/core/" readonly="false" value="33C3BBB4-D65C-410E-9E68-A948E06EEBE0"/>
  </element>
  <element id="2315208604" idx="-1979758692" name="st:head_pack_3c_take">
    <att list="" name="permID" namespace="http://i4i.com/s4ent/core/" readonly="false" value="6CDD6B61-C39D-40F6-B179-7B4832751561"/>
    <att list="" name="guid" namespace="http://i4i.com/s4ent/core/" readonly="false" value="BD685CBF-4A43-455A-84E2-243C4C61FE15"/>
    <att list="" name="DocumentDependency" namespace="http://i4i.com/s4ent/core/" readonly="false" value=" "/>
  </element>
  <element id="3658469346" idx="-636497950" name="kw:keyword_Product_name">
    <att list="" name="permID" namespace="http://i4i.com/s4ent/core/" readonly="false" value="AD7A9740-EB66-432B-A376-F454FB31B1BA"/>
    <att list="" name="guid" namespace="http://i4i.com/s4ent/core/" readonly="false" value="77B9754D-A25E-4ECE-BECD-FFAB1B1714BA"/>
    <att list="" name="DocumentDependency" namespace="http://i4i.com/s4ent/core/" readonly="false" value=" "/>
  </element>
  <element id="1928538926" idx="1928538926" name="co:pl_withdrawal_body">
    <att list="" name="permID" namespace="http://i4i.com/s4ent/core/" readonly="false" value="8FBE50D0-999F-47CC-9CFB-3CFDBCB3DEC1"/>
    <att list="" name="guid" namespace="http://i4i.com/s4ent/core/" readonly="false" value="6B31FB69-E28E-4055-8DAA-55EE7A94493A"/>
    <att name="DC" namespace="http://i4i.com/s4ent/core/" readonly="false" value="1"/>
  </element>
  <element id="59372257" idx="59372257" name="cc:pl_adverse_effects">
    <att list="" name="permID" namespace="http://i4i.com/s4ent/core/" readonly="false" value="5D23F729-A8CE-4D37-B41B-88C555103500"/>
    <att list="" name="guid" namespace="http://i4i.com/s4ent/core/" readonly="false" value="A85CF8DF-54CE-45DB-817A-929038EBBDF3"/>
  </element>
  <element id="1257020365" idx="1257020365" name="st:head_pack_4">
    <att list="" name="permID" namespace="http://i4i.com/s4ent/core/" readonly="false" value="E7745E1D-A3FE-4DB7-B8F6-ECAEBCE2C5E7"/>
    <att list="" name="guid" namespace="http://i4i.com/s4ent/core/" readonly="false" value="F295FE22-0D27-4A80-9A78-17FC1E9F5132"/>
  </element>
  <element id="1730114248" idx="1730114248" name="st:head_pack_4a">
    <att list="" name="permID" namespace="http://i4i.com/s4ent/core/" readonly="false" value="261D629C-0324-4C75-B917-7E61B509C143"/>
    <att list="" name="guid" namespace="http://i4i.com/s4ent/core/" readonly="false" value="A67E72CB-73BB-4C71-BDBF-903D44CC695B"/>
  </element>
  <element id="2911101083" idx="-1383866213" name="co:pl_adverse_effects_body">
    <att list="" name="permID" namespace="http://i4i.com/s4ent/core/" readonly="false" value="521D8DF9-34C1-4502-B067-05E7F8FDC61A"/>
    <att list="" name="guid" namespace="http://i4i.com/s4ent/core/" readonly="false" value="37C54692-6B24-4D21-ADFB-E682F5C2A821"/>
    <att name="DC" namespace="http://i4i.com/s4ent/core/" readonly="false" value="1"/>
  </element>
  <element id="3488108888" idx="-806858408" name="cc:pl_report_side_effects">
    <att list="" name="permID" namespace="http://i4i.com/s4ent/core/" readonly="false" value="CC6679F7-B5A0-406A-8EEE-A7FC63646F55"/>
    <att list="" name="guid" namespace="http://i4i.com/s4ent/core/" readonly="false" value="A129D632-928A-4ADA-B430-E8D739EE7875"/>
  </element>
  <element id="3746055801" idx="-548911495" name="st:head_pack_4c">
    <att list="" name="permID" namespace="http://i4i.com/s4ent/core/" readonly="false" value="229CC576-A977-4CD0-BA4F-B197FDD3DA11"/>
    <att list="" name="guid" namespace="http://i4i.com/s4ent/core/" readonly="false" value="0CF5D71D-2FA6-4E80-99B5-4341693B5D92"/>
  </element>
  <element id="3350671761" idx="-944295535" name="co:pl_report_side_effects_body">
    <att list="" name="permID" namespace="http://i4i.com/s4ent/core/" readonly="false" value="8E1EBBE4-98BD-4DD8-B565-27F2E7DF87DA"/>
    <att list="" name="guid" namespace="http://i4i.com/s4ent/core/" readonly="false" value="9C4218C2-EF9D-4953-9557-D7659B83FEFA"/>
  </element>
  <element id="2117404501" idx="2117404501" name="cc:pl_storage">
    <att list="" name="permID" namespace="http://i4i.com/s4ent/core/" readonly="false" value="D632441A-A25B-4391-997B-0F4EE08F90DE"/>
    <att list="" name="guid" namespace="http://i4i.com/s4ent/core/" readonly="false" value="B9500A1D-892A-4050-ADAD-D17A2AFAEA1E"/>
  </element>
  <element id="3034604086" idx="-1260363210" name="st:head_pack_5">
    <att list="" name="permID" namespace="http://i4i.com/s4ent/core/" readonly="false" value="5878A00C-084B-4299-8641-B01727E622C7"/>
    <att list="" name="guid" namespace="http://i4i.com/s4ent/core/" readonly="false" value="6B99617C-43B2-4DBE-9F57-ABCD543DFAEC"/>
    <att list="" name="DocumentDependency" namespace="http://i4i.com/s4ent/core/" readonly="false" value=" "/>
  </element>
  <element id="4233634184" idx="-61333112" name="kw:keyword_Product_name">
    <att list="" name="permID" namespace="http://i4i.com/s4ent/core/" readonly="false" value="9AC9ECD8-D9BF-4FF7-B61B-910B86D34CC9"/>
    <att list="" name="guid" namespace="http://i4i.com/s4ent/core/" readonly="false" value="7660C2D9-F808-47D7-8748-DE0E0A9FE933"/>
    <att list="" name="DocumentDependency" namespace="http://i4i.com/s4ent/core/" readonly="false" value=" "/>
  </element>
  <element id="3667492625" idx="-627474671" name="st:head_pack_5a">
    <att list="" name="permID" namespace="http://i4i.com/s4ent/core/" readonly="false" value="9A48CEB6-0559-4633-8BCE-6A5CE09E98FB"/>
    <att list="" name="guid" namespace="http://i4i.com/s4ent/core/" readonly="false" value="374B3B12-546D-4A85-B6E5-486A09FD4B4D"/>
  </element>
  <element id="2963295875" idx="-1331671421" name="cc:pl_expiry">
    <att list="" name="permID" namespace="http://i4i.com/s4ent/core/" readonly="false" value="C2D49366-2DB3-45A9-A22E-99142E131A44"/>
    <att list="" name="guid" namespace="http://i4i.com/s4ent/core/" readonly="false" value="A3070686-6E30-4930-9745-B73AE89978B1"/>
  </element>
  <element id="163753917" idx="163753917" name="st:head_pack_5b1">
    <att list="" name="permID" namespace="http://i4i.com/s4ent/core/" readonly="false" value="D5241F50-753E-4EF0-88D4-6F17367A0238"/>
    <att list="" name="guid" namespace="http://i4i.com/s4ent/core/" readonly="false" value="17DE0161-353F-42ED-AA16-3A9A9B370EFB"/>
  </element>
  <element id="1185565829" idx="1185565829" name="co:pl_package">
    <att list="" name="permID" namespace="http://i4i.com/s4ent/core/" readonly="false" value="DB00C3EF-843A-4AA2-9B5B-1CBD2426A61A"/>
    <att list="" name="guid" namespace="http://i4i.com/s4ent/core/" readonly="false" value="BD3A3397-0B23-4B4F-BAE8-46A7DA41ABC1"/>
    <att name="DC" namespace="http://i4i.com/s4ent/core/" readonly="false" value="1"/>
  </element>
  <element id="509573356" idx="509573356" name="st:head_pack_5b2">
    <att list="" name="permID" namespace="http://i4i.com/s4ent/core/" readonly="false" value="26D0833C-4EED-4303-BA94-BFB200128825"/>
    <att list="" name="guid" namespace="http://i4i.com/s4ent/core/" readonly="false" value="E9CCA2F4-AB54-4CD6-B31B-B2003D744A6B"/>
  </element>
  <element id="1598592171" idx="1598592171" name="co:pl_expiry_body">
    <att list="" name="permID" namespace="http://i4i.com/s4ent/core/" readonly="false" value="D93C855D-5549-4FB9-B46F-D33A18D9179D"/>
    <att list="" name="guid" namespace="http://i4i.com/s4ent/core/" readonly="false" value="A9420EAF-36A9-4F43-9E23-0CE028393383"/>
    <att name="DC" namespace="http://i4i.com/s4ent/core/" readonly="false" value="1"/>
  </element>
  <element id="3908165317" idx="-386801979" name="cc:pl_deterioration">
    <att list="" name="permID" namespace="http://i4i.com/s4ent/core/" readonly="false" value="B4016DDA-FF8A-447B-A735-45174EA128D0"/>
    <att list="" name="guid" namespace="http://i4i.com/s4ent/core/" readonly="false" value="38375D4F-08AD-47D8-B5E0-8AE9036C7725"/>
  </element>
  <element id="2205667534" idx="-2089299762" name="co:pl_deterioration_body">
    <att list="" name="permID" namespace="http://i4i.com/s4ent/core/" readonly="false" value="C10AFEE5-3AE0-453F-9CCD-FB36EC43FC2A"/>
    <att list="" name="guid" namespace="http://i4i.com/s4ent/core/" readonly="false" value="8C64BA5E-E74A-45E9-BACE-613AA7905CAC"/>
    <att name="DC" namespace="http://i4i.com/s4ent/core/" readonly="false" value="1"/>
  </element>
  <element id="116185239" idx="116185239" name="cc:pl_disposal_waste">
    <att list="" name="permID" namespace="http://i4i.com/s4ent/core/" readonly="false" value="B9DBE8BF-604E-49D5-9B74-2DAEAC317C35"/>
    <att list="" name="guid" namespace="http://i4i.com/s4ent/core/" readonly="false" value="08B9E714-DF82-41A8-BA0A-6596D65C8849"/>
  </element>
  <element id="2509699938" idx="-1785267358" name="st:head_pack_5d_long">
    <att list="" name="permID" namespace="http://i4i.com/s4ent/core/" readonly="false" value="EFA89FCE-EA3E-4177-B581-451FD83E8AE8"/>
    <att list="" name="guid" namespace="http://i4i.com/s4ent/core/" readonly="false" value="DA1849BD-79D7-4BFB-BD8C-D3E8D71DEE58"/>
  </element>
  <element id="268746830" idx="268746830" name="cc:pl_contents">
    <att list="" name="permID" namespace="http://i4i.com/s4ent/core/" readonly="false" value="4D7D9DFF-E00E-49A4-BD23-2400771D94C7"/>
    <att list="" name="guid" namespace="http://i4i.com/s4ent/core/" readonly="false" value="7ECCCBDB-F0CF-4DBF-80E8-A1852118B60E"/>
  </element>
  <element id="2221477682" idx="-2073489614" name="st:head_pack_6">
    <att list="" name="permID" namespace="http://i4i.com/s4ent/core/" readonly="false" value="27AD190C-D104-47A1-A4E6-810242E46439"/>
    <att list="" name="guid" namespace="http://i4i.com/s4ent/core/" readonly="false" value="77D2A151-B0B2-4ADA-A36B-E60E7AB10474"/>
  </element>
  <element id="2674290137" idx="-1620677159" name="cc:pl_composition">
    <att list="" name="permID" namespace="http://i4i.com/s4ent/core/" readonly="false" value="FF06C850-AEB1-4FBD-8F6E-E0B73CAEFBEE"/>
    <att list="" name="guid" namespace="http://i4i.com/s4ent/core/" readonly="false" value="C8D5AFCC-CF7F-476C-9113-CA117A5B9307"/>
  </element>
  <element id="1770580417" idx="1770580417" name="st:head_pack_6a">
    <att list="" name="permID" namespace="http://i4i.com/s4ent/core/" readonly="false" value="8A215CF1-EF78-4D62-AAD4-F270D0E7E19A"/>
    <att list="" name="guid" namespace="http://i4i.com/s4ent/core/" readonly="false" value="100BDC9A-19D4-4831-821D-FDAA5B5E4FD2"/>
    <att list="" name="DocumentDependency" namespace="http://i4i.com/s4ent/core/" readonly="false" value=" "/>
  </element>
  <element id="1073932626" idx="1073932626" name="kw:keyword_Product_name">
    <att list="" name="permID" namespace="http://i4i.com/s4ent/core/" readonly="false" value="82020775-6B1D-4395-98D3-942D35D6ED4C"/>
    <att list="" name="guid" namespace="http://i4i.com/s4ent/core/" readonly="false" value="EFD521BE-D88D-4986-BAA4-4E995B93E21C"/>
    <att list="" name="DocumentDependency" namespace="http://i4i.com/s4ent/core/" readonly="false" value=" "/>
  </element>
  <element id="4147607172" idx="-147360124" name="co:pl_active_substances_body">
    <att list="" name="permID" namespace="http://i4i.com/s4ent/core/" readonly="false" value="CE29A14D-962C-46DF-A5BE-8BC88A990152"/>
    <att list="" name="guid" namespace="http://i4i.com/s4ent/core/" readonly="false" value="727B4F40-94DF-472E-80D4-008C912D36FA"/>
    <att name="DC" namespace="http://i4i.com/s4ent/core/" readonly="false" value="1"/>
  </element>
  <element id="190124428" idx="190124428" name="co:pl_excipient_body">
    <att list="" name="permID" namespace="http://i4i.com/s4ent/core/" readonly="false" value="5C691DAF-3908-4F6D-9975-336BF9D37F54"/>
    <att list="" name="guid" namespace="http://i4i.com/s4ent/core/" readonly="false" value="3859393D-EB30-49D8-8FBD-8456BA2E1249"/>
    <att name="DC" namespace="http://i4i.com/s4ent/core/" readonly="false" value="1"/>
  </element>
  <element id="1630658679" idx="1630658679" name="co:pl_composition_body">
    <att list="" name="permID" namespace="http://i4i.com/s4ent/core/" readonly="false" value="4523ADF9-2A2F-4E23-99DF-6D66A54E8573"/>
    <att list="" name="guid" namespace="http://i4i.com/s4ent/core/" readonly="false" value="0E0CF4EC-E45D-401F-BACC-3E086D3E0A6A"/>
    <att name="DC" namespace="http://i4i.com/s4ent/core/" readonly="false" value="1"/>
  </element>
  <element id="2907716460" idx="-1387250836" name="cc:pl_presentation_appearance">
    <att list="" name="permID" namespace="http://i4i.com/s4ent/core/" readonly="false" value="A1F09DD3-264F-4E57-995D-AE4DE48C45DC"/>
    <att list="" name="guid" namespace="http://i4i.com/s4ent/core/" readonly="false" value="FC2A0CFC-543C-46BF-99A5-69E2C9B8EAAB"/>
  </element>
  <element id="1038173048" idx="1038173048" name="st:head_pack_6b">
    <att list="" name="permID" namespace="http://i4i.com/s4ent/core/" readonly="false" value="ECE4D333-7C27-4FFF-8055-BAFA4303FE44"/>
    <att list="" name="guid" namespace="http://i4i.com/s4ent/core/" readonly="false" value="31F0B2D5-A153-4E09-B703-C47EBB7A8AD4"/>
    <att list="" name="DocumentDependency" namespace="http://i4i.com/s4ent/core/" readonly="false" value=" "/>
  </element>
  <element id="1709994312" idx="1709994312" name="kw:keyword_Product_name">
    <att list="" name="permID" namespace="http://i4i.com/s4ent/core/" readonly="false" value="3D78F034-D1D8-429E-999C-9EC0860B1C3C"/>
    <att list="" name="guid" namespace="http://i4i.com/s4ent/core/" readonly="false" value="71A0D695-AC19-4ECA-83CC-4FA5D764EB77"/>
    <att list="" name="DocumentDependency" namespace="http://i4i.com/s4ent/core/" readonly="false" value=" "/>
  </element>
  <element id="2617783800" idx="-1677183496" name="co:pl_present_appearance_body">
    <att list="" name="permID" namespace="http://i4i.com/s4ent/core/" readonly="false" value="165108C9-B78D-4C51-B54E-D4965E407EA3"/>
    <att list="" name="guid" namespace="http://i4i.com/s4ent/core/" readonly="false" value="9B0FA79C-204F-45FD-A4B1-3A8EF788C1C2"/>
    <att name="DC" namespace="http://i4i.com/s4ent/core/" readonly="false" value="1"/>
  </element>
  <element id="2912408456" idx="-1382558840" name="cc:pl_holder_manufacturer">
    <att list="" name="permID" namespace="http://i4i.com/s4ent/core/" readonly="false" value="C98A4B96-0DAB-4C41-9E09-D14F688677C6"/>
    <att list="" name="guid" namespace="http://i4i.com/s4ent/core/" readonly="false" value="DAFFF9C9-2809-4F9E-AE7D-D4EFB33FCB24"/>
  </element>
  <element id="4084936259" idx="-210031037" name="st:head_pack_6c">
    <att list="" name="permID" namespace="http://i4i.com/s4ent/core/" readonly="false" value="4907D1A2-30D9-44BB-A9BF-21D8B84FCC22"/>
    <att list="" name="guid" namespace="http://i4i.com/s4ent/core/" readonly="false" value="66A1B45F-5138-4A38-A4AB-AB1EAA80A9C3"/>
  </element>
  <element id="563144197" idx="563144197" name="co:pl_manufacturer_contact_info">
    <att list="" name="permID" namespace="http://i4i.com/s4ent/core/" readonly="false" value="FDFBA597-4174-404E-BC58-22CEB3319274"/>
    <att list="" name="guid" namespace="http://i4i.com/s4ent/core/" readonly="false" value="548B3D78-692B-42E3-82A1-625333AFE2D0"/>
    <att name="DC" namespace="http://i4i.com/s4ent/core/" readonly="false" value="1"/>
  </element>
  <element id="3892979110" idx="-401988186" name="cc:pl_additional_information">
    <att list="" name="permID" namespace="http://i4i.com/s4ent/core/" readonly="false" value="FC37057F-E6E6-4E97-A557-A52DB7D27EB2"/>
    <att list="" name="guid" namespace="http://i4i.com/s4ent/core/" readonly="false" value="06A4DD71-7B1A-40C7-A43E-1250E333E32C"/>
  </element>
  <element id="2147697078" idx="-2147270218" name="st:head_pack_6f">
    <att list="" name="permID" namespace="http://i4i.com/s4ent/core/" readonly="false" value="38C4405F-F512-44BB-B512-765C7D76C531"/>
    <att list="" name="guid" namespace="http://i4i.com/s4ent/core/" readonly="false" value="FACB3747-78C9-475F-9D15-4081B6005604"/>
  </element>
  <element id="1167750200" idx="1167750200" name="co:pl_additional_info">
    <att list="" name="permID" namespace="http://i4i.com/s4ent/core/" readonly="false" value="BF437238-BDDB-4B84-AC59-A8B6C6FDFB93"/>
    <att list="" name="guid" namespace="http://i4i.com/s4ent/core/" readonly="false" value="2D09609E-A8FA-41E9-9219-05A918365471"/>
    <att name="DC" namespace="http://i4i.com/s4ent/core/" readonly="false" value="0"/>
    <att list="" name="ANNOTATION_SOURCE" namespace="http://i4i.com/s4ent/core/" readonly="false" value="Local representative Malta Cyprus update"/>
    <att list="" name="ANNOTATION_SOURCEVERIFIED" namespace="http://i4i.com/s4ent/core/" readonly="false" value="Not Applicable"/>
    <att list="" name="ANNOTATION_LINK" namespace="http://i4i.com/s4ent/core/" readonly="false" value=""/>
    <att list="" name="ANNOTATION_COMMENT" namespace="http://i4i.com/s4ent/core/" readonly="false" value=""/>
    <att list="" name="TAGGED_BY" namespace="http://i4i.com/s4ent/core/" readonly="false" value="Dan, Diana[External]"/>
    <att list="" name="TAGGED_ON" namespace="http://i4i.com/s4ent/core/" readonly="false" value="2026-06-02 at 16:15"/>
  </element>
  <element id="569397392" idx="569397392" name="cc:pl_review_information">
    <att list="" name="permID" namespace="http://i4i.com/s4ent/core/" readonly="false" value="15A342BF-8037-4920-AD1C-D527B170EFAD"/>
    <att list="" name="guid" namespace="http://i4i.com/s4ent/core/" readonly="false" value="846CC0DF-424D-4545-A9A3-0687DDB63941"/>
  </element>
  <element id="2453120307" idx="-1841846989" name="st:head_pack_6g_date">
    <att list="" name="permID" namespace="http://i4i.com/s4ent/core/" readonly="false" value="9C647D9E-7138-4546-8057-F813695649CB"/>
    <att list="" name="guid" namespace="http://i4i.com/s4ent/core/" readonly="false" value="E2D05820-B4AC-44CD-A42B-49DAA4672FC2"/>
  </element>
  <element id="4147833584" idx="-147133712" name="co:pl_revision_date">
    <att list="" name="permID" namespace="http://i4i.com/s4ent/core/" readonly="false" value="89558999-DDF8-4C34-9081-32703D36F589"/>
    <att list="" name="guid" namespace="http://i4i.com/s4ent/core/" readonly="false" value="525D80F5-181E-4147-A02C-030D433C6BB4"/>
  </element>
  <element id="112953526" idx="112953526" name="cc:pl_other_information">
    <att list="" name="permID" namespace="http://i4i.com/s4ent/core/" readonly="false" value="2D76CD03-059D-4E4E-9636-78F4836CEE68"/>
    <att list="" name="guid" namespace="http://i4i.com/s4ent/core/" readonly="false" value="E77F2031-7FCB-4788-9886-07ACB8920510"/>
  </element>
  <element id="3590413345" idx="-704553951" name="cc:head_pack_6h_wrap">
    <att list="" name="permID" namespace="http://i4i.com/s4ent/core/" readonly="false" value="E75AD2B4-0D35-4846-969E-04766BBA580E"/>
    <att list="" name="guid" namespace="http://i4i.com/s4ent/core/" readonly="false" value="64843DCF-F104-4391-9DD7-C0F38CA6295D"/>
  </element>
  <element id="23839268" idx="23839268" name="st:head_pack_6h">
    <att list="" name="permID" namespace="http://i4i.com/s4ent/core/" readonly="false" value="BF0C553E-DAE4-4272-A8E7-2075C8A3D200"/>
    <att list="" name="guid" namespace="http://i4i.com/s4ent/core/" readonly="false" value="60A4288F-E8C4-4F4C-BCDB-2237CE86EB09"/>
  </element>
  <element id="891315795" idx="891315795" name="st:head_pack_6h_end">
    <att list="" name="permID" namespace="http://i4i.com/s4ent/core/" readonly="false" value="7F0ECA9B-3515-44E3-9A92-7B50557D6EA7"/>
    <att list="" name="guid" namespace="http://i4i.com/s4ent/core/" readonly="false" value="79239192-6B8A-4D3C-9E21-7C7D352E424D"/>
  </element>
  <element id="907884151" idx="907884151" name="cc:pl_end">
    <att list="" name="permID" namespace="http://i4i.com/s4ent/core/" readonly="false" value="602EE859-7C2B-454C-9856-A672EBD9C405"/>
    <att list="" name="guid" namespace="http://i4i.com/s4ent/core/" readonly="false" value="DF44799C-79B1-494F-A09B-D3F05C30B40F"/>
  </element>
  <element id="3537911992" idx="-757055304" name="st:pl_pagebreak">
    <att list="" name="permID" namespace="http://i4i.com/s4ent/core/" readonly="false" value="88217F04-82C8-4625-9800-B4CBB854068D"/>
    <att list="" name="guid" namespace="http://i4i.com/s4ent/core/" readonly="false" value="2967CF92-AD2A-4F36-AC62-C49379E3F241"/>
  </element>
  <element id="2886745031" idx="-1408222265" name="">
    <att list="" name="guid" namespace="http://i4i.com/s4ent/core/" readonly="false" value="FE3ADFFD-40DF-4BAB-BD7F-FF2E779CBC19"/>
    <att list="" name="permID" namespace="http://i4i.com/s4ent/core/" readonly="false" value="489FA981-22FD-417D-80A2-1A993AF92B05"/>
    <att list="" name="DocID" namespace="http://i4i.com/s4ent/core/" readonly="false" value="ID_B5B32CE6-7A91-F65B-3AA8-0D5426976D56"/>
    <att list="" name="RefID" namespace="http://i4i.com/s4ent/core/" readonly="false" value="ID_form_4"/>
    <att list="" name="DocumentDependency" namespace="http://i4i.com/s4ent/core/" readonly="false" value="SPC1"/>
  </element>
  <element id="2904318585" idx="-1390648711" name="cc:statement_of_identity">
    <att list="" name="guid" namespace="http://i4i.com/s4ent/core/" readonly="false" value="B9FB9311-B8C0-4F93-A9B6-C3016DDEB054"/>
    <att list="" name="permID" namespace="http://i4i.com/s4ent/core/" readonly="false" value="41892C00-16DD-4660-9FD3-5BDDECF7216D"/>
  </element>
  <element id="343834629" idx="343834629" name="st:spc_1">
    <att list="" name="guid" namespace="http://i4i.com/s4ent/core/" readonly="false" value="683D51F6-B093-42FC-9315-CE4BFA1F8E78"/>
    <att list="" name="permID" namespace="http://i4i.com/s4ent/core/" readonly="false" value="58F9F486-9EDA-4FEC-B3E2-40B309725EB7"/>
  </element>
  <element id="2429308214" idx="-1865659082" name="co:statement_of_identity_body">
    <att list="" name="guid" namespace="http://i4i.com/s4ent/core/" readonly="false" value="F5321450-997B-4140-B72D-BA3D21CDC5E1"/>
    <att list="" name="permID" namespace="http://i4i.com/s4ent/core/" readonly="false" value="3EB81800-A82A-4C51-8016-4E170783367E"/>
    <att list="" name="DocumentDependency" namespace="http://i4i.com/s4ent/core/" readonly="false" value=" "/>
    <att name="DC" namespace="http://i4i.com/s4ent/core/" readonly="false" value="1"/>
  </element>
  <element id="1519499018" idx="1519499018" name="cc:qualitative_quantitative_comp">
    <att list="" name="guid" namespace="http://i4i.com/s4ent/core/" readonly="false" value="6C244DE9-4EEB-4035-831A-305BF3CABC00"/>
    <att list="" name="permID" namespace="http://i4i.com/s4ent/core/" readonly="false" value="DB7188F9-9BC2-41DD-AC7B-F7FD29BD0EE0"/>
  </element>
  <element id="1642545653" idx="1642545653" name="st:spc_2">
    <att list="" name="guid" namespace="http://i4i.com/s4ent/core/" readonly="false" value="5BB1D0AE-4642-466B-8787-E56B4CB74A31"/>
    <att list="" name="permID" namespace="http://i4i.com/s4ent/core/" readonly="false" value="2FBA09ED-C27B-4787-9C3F-3C4A6CA0B053"/>
  </element>
  <element id="3070525857" idx="-1224441439" name="co:composition_intro">
    <att list="" name="guid" namespace="http://i4i.com/s4ent/core/" readonly="false" value="70C98FDD-C33C-48DE-99B8-9562437068A7"/>
    <att list="" name="permID" namespace="http://i4i.com/s4ent/core/" readonly="false" value="93FA1B7E-D386-4CD4-9170-A89B06034218"/>
    <att list="" name="DocumentDependency" namespace="http://i4i.com/s4ent/core/" readonly="false" value=" "/>
    <att name="DC" namespace="http://i4i.com/s4ent/core/" readonly="false" value="1"/>
  </element>
  <element id="3605362602" idx="-689604694" name="cc:excipients">
    <att list="" name="guid" namespace="http://i4i.com/s4ent/core/" readonly="false" value="AA3F0DB8-D39A-47DC-985C-649B2E907E83"/>
    <att list="" name="permID" namespace="http://i4i.com/s4ent/core/" readonly="false" value="2FA61AD9-0929-4C66-B5EE-682B9D1DA32C"/>
  </element>
  <element id="1718628318" idx="1718628318" name="st:spc_2a">
    <att list="" name="guid" namespace="http://i4i.com/s4ent/core/" readonly="false" value="846504CC-02E8-44FC-B452-5E913511AE6B"/>
    <att list="" name="permID" namespace="http://i4i.com/s4ent/core/" readonly="false" value="FE426B6C-1E19-4314-A6F2-7DF16BD37B90"/>
  </element>
  <element id="1671284321" idx="1671284321" name="cc:dosage_form_strength">
    <att list="" name="guid" namespace="http://i4i.com/s4ent/core/" readonly="false" value="F402DD11-E2D2-45B5-A4C3-EA4F8DE6B3BC"/>
    <att list="" name="permID" namespace="http://i4i.com/s4ent/core/" readonly="false" value="C8C13C79-5293-42AB-9F9A-F8F2277C46F0"/>
  </element>
  <element id="3763314193" idx="-531653103" name="st:spc_3">
    <att list="" name="guid" namespace="http://i4i.com/s4ent/core/" readonly="false" value="721726C9-4F42-471E-9749-83C3CFD282F1"/>
    <att list="" name="permID" namespace="http://i4i.com/s4ent/core/" readonly="false" value="10C8DB4D-6EED-4BD2-B19B-667539407744"/>
  </element>
  <element id="1462313152" idx="1462313152" name="co:dosage_form_body">
    <att list="" name="guid" namespace="http://i4i.com/s4ent/core/" readonly="false" value="36026D79-0B56-4FF5-97A4-C0B5986841E2"/>
    <att list="" name="permID" namespace="http://i4i.com/s4ent/core/" readonly="false" value="2275F580-FA3E-4E7E-9DC9-2DB0BA600139"/>
    <att list="" name="DocumentDependency" namespace="http://i4i.com/s4ent/core/" readonly="false" value=" "/>
    <att name="DC" namespace="http://i4i.com/s4ent/core/" readonly="false" value="1"/>
  </element>
  <element id="3198028735" idx="-1096938561" name="cc:clinical_particulars">
    <att list="" name="guid" namespace="http://i4i.com/s4ent/core/" readonly="false" value="288EC5CE-0867-498E-988B-3AAE7B8E0FE2"/>
    <att list="" name="permID" namespace="http://i4i.com/s4ent/core/" readonly="false" value="34E2D135-994E-469E-BD72-3AEDAAF8611C"/>
  </element>
  <element id="4096881911" idx="-198085385" name="st:spc_4">
    <att list="" name="guid" namespace="http://i4i.com/s4ent/core/" readonly="false" value="428096F0-45E0-4C45-A7BA-156C96E8479A"/>
    <att list="" name="permID" namespace="http://i4i.com/s4ent/core/" readonly="false" value="4739E9CD-E88C-4066-8692-83ED278802F0"/>
  </element>
  <element id="2237427617" idx="-2057539679" name="cc:indications">
    <att list="" name="guid" namespace="http://i4i.com/s4ent/core/" readonly="false" value="6737283E-4A48-4489-913C-5D658BE3C20C"/>
    <att list="" name="permID" namespace="http://i4i.com/s4ent/core/" readonly="false" value="418E3BB9-24F2-41B3-A2B6-DCA4199635E9"/>
  </element>
  <element id="3153863681" idx="-1141103615" name="st:spc_41">
    <att list="" name="guid" namespace="http://i4i.com/s4ent/core/" readonly="false" value="F7C0B5D9-FE81-4C1B-BC44-581C177A2DB0"/>
    <att list="" name="permID" namespace="http://i4i.com/s4ent/core/" readonly="false" value="E1AC1F2D-329D-4B34-9FE9-B3A158C3BC29"/>
  </element>
  <element id="2107770849" idx="2107770849" name="co:indications_body">
    <att list="" name="guid" namespace="http://i4i.com/s4ent/core/" readonly="false" value="8DBF9CE6-93FC-409C-B09F-A606FD73855C"/>
    <att list="" name="permID" namespace="http://i4i.com/s4ent/core/" readonly="false" value="D20488B1-1BE3-440C-A98B-55A743F9BD37"/>
    <att list="" name="DocumentDependency" namespace="http://i4i.com/s4ent/core/" readonly="false" value=" "/>
    <att name="DC" namespace="http://i4i.com/s4ent/core/" readonly="false" value="1"/>
  </element>
  <element id="2264946416" idx="-2030020880" name="cc:dosage_admin">
    <att list="" name="guid" namespace="http://i4i.com/s4ent/core/" readonly="false" value="63682C0A-55B1-403C-B0BC-658D4EEAC077"/>
    <att list="" name="permID" namespace="http://i4i.com/s4ent/core/" readonly="false" value="B3EAD2A0-9475-47B3-BD5F-737F74EB68BA"/>
  </element>
  <element id="2450186998" idx="-1844780298" name="st:spc_42">
    <att list="" name="guid" namespace="http://i4i.com/s4ent/core/" readonly="false" value="79510EFE-6D90-4BE2-B76C-FCB6056129F7"/>
    <att list="" name="permID" namespace="http://i4i.com/s4ent/core/" readonly="false" value="4AC2A94B-2888-48E9-85A6-E85B5B26A154"/>
  </element>
  <element id="1900099180" idx="1900099180" name="cc:posology_target_population">
    <att list="" name="guid" namespace="http://i4i.com/s4ent/core/" readonly="false" value="B68F8F8F-0731-4FF8-BB9D-DEDEFD77B258"/>
    <att list="" name="permID" namespace="http://i4i.com/s4ent/core/" readonly="false" value="DD984725-FA24-48F6-8D45-002E64E303E7"/>
  </element>
  <element id="772370271" idx="772370271" name="st:spc_42a">
    <att list="" name="guid" namespace="http://i4i.com/s4ent/core/" readonly="false" value="74B7DE64-DC85-4520-ABA9-3F09E3CEBB89"/>
    <att list="" name="permID" namespace="http://i4i.com/s4ent/core/" readonly="false" value="4251526F-B725-4FD4-922A-FD140B8B2834"/>
  </element>
  <element id="4107747381" idx="-187219915" name="co:posology_body">
    <att list="" name="guid" namespace="http://i4i.com/s4ent/core/" readonly="false" value="BD31F837-6DB7-42A0-92B4-B40E7B563B89"/>
    <att list="" name="permID" namespace="http://i4i.com/s4ent/core/" readonly="false" value="22093A64-95BE-487A-9A1D-6B5DA34FDFD9"/>
    <att list="" name="DocumentDependency" namespace="http://i4i.com/s4ent/core/" readonly="false" value=" "/>
    <att name="DC" namespace="http://i4i.com/s4ent/core/" readonly="false" value="1"/>
  </element>
  <element id="2456518984" idx="-1838448312" name="cc:paediatric_use">
    <att list="" name="guid" namespace="http://i4i.com/s4ent/core/" readonly="false" value="6DABD14B-C32A-45AA-A03E-9B1F3DA6C739"/>
    <att list="" name="permID" namespace="http://i4i.com/s4ent/core/" readonly="false" value="5A1348B8-4540-4D5B-BDE7-2AAD312B6EF4"/>
  </element>
  <element id="4239725872" idx="-55241424" name="st:spc_42b">
    <att list="" name="guid" namespace="http://i4i.com/s4ent/core/" readonly="false" value="8527635E-65D0-430D-8E8B-9349D28F1ADD"/>
    <att list="" name="permID" namespace="http://i4i.com/s4ent/core/" readonly="false" value="D69D2EB8-9A1E-4AFD-90D7-AB2BEC35A494"/>
  </element>
  <element id="740450395" idx="740450395" name="co:posology_paediatric_body">
    <att list="" name="guid" namespace="http://i4i.com/s4ent/core/" readonly="false" value="C1EDE63A-4779-4E7A-8AA0-A1736E74B608"/>
    <att list="" name="permID" namespace="http://i4i.com/s4ent/core/" readonly="false" value="390E0DBA-5213-4B87-9879-A26186501608"/>
    <att list="" name="DocumentDependency" namespace="http://i4i.com/s4ent/core/" readonly="false" value=" "/>
    <att name="DC" namespace="http://i4i.com/s4ent/core/" readonly="false" value="1"/>
  </element>
  <element id="2118020821" idx="2118020821" name="cc:administration_section">
    <att list="" name="guid" namespace="http://i4i.com/s4ent/core/" readonly="false" value="3F6F616F-8841-42FE-85F4-10A14AD964A9"/>
    <att list="" name="permID" namespace="http://i4i.com/s4ent/core/" readonly="false" value="28484005-F35C-4932-80F6-931150155237"/>
  </element>
  <element id="975645109" idx="975645109" name="st:spc_42c">
    <att list="" name="guid" namespace="http://i4i.com/s4ent/core/" readonly="false" value="BE68CC74-A477-4522-8E02-BD2347EAA4CE"/>
    <att list="" name="permID" namespace="http://i4i.com/s4ent/core/" readonly="false" value="F7920A0A-4D4E-4399-80C9-B67576244DAF"/>
  </element>
  <element id="1223477454" idx="1223477454" name="co:method_of_admin_body">
    <att list="" name="guid" namespace="http://i4i.com/s4ent/core/" readonly="false" value="0FD0E8D2-A018-4DF1-A38B-F2A72B5804AF"/>
    <att list="" name="permID" namespace="http://i4i.com/s4ent/core/" readonly="false" value="B1668A9B-D0AA-4016-9308-7E4211325F77"/>
    <att list="" name="DocumentDependency" namespace="http://i4i.com/s4ent/core/" readonly="false" value=" "/>
    <att name="DC" namespace="http://i4i.com/s4ent/core/" readonly="false" value="1"/>
  </element>
  <element id="1369573184" idx="1369573184" name="cc:contraindications">
    <att list="" name="guid" namespace="http://i4i.com/s4ent/core/" readonly="false" value="745A521B-80B3-41F7-9236-22134137CFA9"/>
    <att list="" name="permID" namespace="http://i4i.com/s4ent/core/" readonly="false" value="5C37451B-CD41-4818-BFCA-B91216EF2001"/>
  </element>
  <element id="1651240543" idx="1651240543" name="st:spc_43">
    <att list="" name="guid" namespace="http://i4i.com/s4ent/core/" readonly="false" value="C7116786-3EF2-4C4B-A5AD-790B2A49B56D"/>
    <att list="" name="permID" namespace="http://i4i.com/s4ent/core/" readonly="false" value="4B960847-A9FA-4BED-8CB6-F9B346B0D35E"/>
  </element>
  <element id="491228477" idx="491228477" name="st:spc_43a">
    <att list="" name="guid" namespace="http://i4i.com/s4ent/core/" readonly="false" value="FD7876D3-70FC-49CE-819D-E4C477345357"/>
    <att list="" name="permID" namespace="http://i4i.com/s4ent/core/" readonly="false" value="027EBCE1-FC4F-42AE-BA2D-B4D6D38DF64E"/>
    <att list="" name="DocumentDependency" namespace="http://i4i.com/s4ent/core/" readonly="false" value=" "/>
  </element>
  <element id="144866324" idx="144866324" name="co:contraindications_body">
    <att list="" name="guid" namespace="http://i4i.com/s4ent/core/" readonly="false" value="C433B95F-20F8-4103-8A24-A7F498D4318F"/>
    <att list="" name="permID" namespace="http://i4i.com/s4ent/core/" readonly="false" value="F79B4935-6243-4E9C-8984-DCA07F265B76"/>
    <att list="" name="DocumentDependency" namespace="http://i4i.com/s4ent/core/" readonly="false" value=" "/>
    <att name="DC" namespace="http://i4i.com/s4ent/core/" readonly="false" value="1"/>
  </element>
  <element id="1712851488" idx="1712851488" name="cc:warnings_precautions">
    <att list="" name="guid" namespace="http://i4i.com/s4ent/core/" readonly="false" value="CDAFBA45-35BB-4096-92B6-EE1A2E0F4049"/>
    <att list="" name="permID" namespace="http://i4i.com/s4ent/core/" readonly="false" value="7BCFBADD-1BAA-4BD8-9758-08B4524F24CA"/>
  </element>
  <element id="2830231361" idx="-1464735935" name="st:spc_44">
    <att list="" name="guid" namespace="http://i4i.com/s4ent/core/" readonly="false" value="FDAB74C0-C758-4A62-9E7E-75F5B74A8FC0"/>
    <att list="" name="permID" namespace="http://i4i.com/s4ent/core/" readonly="false" value="384EB72D-A345-4CCE-AAA6-582A053A38BC"/>
  </element>
  <element id="193042574" idx="193042574" name="co:warnings_precautions_body">
    <att list="" name="guid" namespace="http://i4i.com/s4ent/core/" readonly="false" value="4113B585-0205-45F4-9319-4AA6CA85C8FD"/>
    <att list="" name="permID" namespace="http://i4i.com/s4ent/core/" readonly="false" value="3E74C058-9D87-44D8-BB36-E1DD3F1EC648"/>
    <att list="" name="DocumentDependency" namespace="http://i4i.com/s4ent/core/" readonly="false" value=" "/>
    <att name="DC" namespace="http://i4i.com/s4ent/core/" readonly="false" value="1"/>
  </element>
  <element id="1734357106" idx="1734357106" name="cc:interactions">
    <att list="" name="guid" namespace="http://i4i.com/s4ent/core/" readonly="false" value="E3D15D59-3D6E-49F3-BF91-61ADB16D14CE"/>
    <att list="" name="permID" namespace="http://i4i.com/s4ent/core/" readonly="false" value="38931776-7083-41BD-BC69-B123AB03A7F1"/>
  </element>
  <element id="3450181192" idx="-844786104" name="st:spc_45">
    <att list="" name="guid" namespace="http://i4i.com/s4ent/core/" readonly="false" value="FCECB811-1F7C-4F2A-B9FE-ABE514BFDB5F"/>
    <att list="" name="permID" namespace="http://i4i.com/s4ent/core/" readonly="false" value="C8B5F7BD-8335-455A-B40D-AEEEBBB25B0A"/>
  </element>
  <element id="2442948469" idx="-1852018827" name="co:interactions_body">
    <att list="" name="guid" namespace="http://i4i.com/s4ent/core/" readonly="false" value="797C9C20-5974-4B89-972E-66516E97FB46"/>
    <att list="" name="permID" namespace="http://i4i.com/s4ent/core/" readonly="false" value="C04748B3-55B6-4919-BD0E-E6D27EE7B2D3"/>
    <att list="" name="DocumentDependency" namespace="http://i4i.com/s4ent/core/" readonly="false" value=" "/>
    <att name="DC" namespace="http://i4i.com/s4ent/core/" readonly="false" value="1"/>
  </element>
  <element id="4071293229" idx="-223674067" name="cc:pregnancy_lactation">
    <att list="" name="guid" namespace="http://i4i.com/s4ent/core/" readonly="false" value="86BFA59D-41A7-4B47-829A-B95FE12B17A6"/>
    <att list="" name="permID" namespace="http://i4i.com/s4ent/core/" readonly="false" value="06D18E61-B46C-4AB3-909E-2D48BEFF9A51"/>
  </element>
  <element id="1576088133" idx="1576088133" name="st:spc_46">
    <att list="" name="guid" namespace="http://i4i.com/s4ent/core/" readonly="false" value="A72D5228-9DDD-4382-96ED-A39276C43437"/>
    <att list="" name="permID" namespace="http://i4i.com/s4ent/core/" readonly="false" value="280E46EF-9F1E-4563-BB2A-DF654F128B6C"/>
  </element>
  <element id="3407780541" idx="-887186755" name="cc:pregnancy">
    <att list="" name="guid" namespace="http://i4i.com/s4ent/core/" readonly="false" value="01DC547C-1816-4E7A-87D1-8D09C5CA63C3"/>
    <att list="" name="permID" namespace="http://i4i.com/s4ent/core/" readonly="false" value="6204C538-D349-4D5F-B69E-CECB02E93916"/>
  </element>
  <element id="2670816839" idx="-1624150457" name="st:spc_46a">
    <att list="" name="guid" namespace="http://i4i.com/s4ent/core/" readonly="false" value="E513E948-D6AD-48A4-B352-A8911FA401B4"/>
    <att list="" name="permID" namespace="http://i4i.com/s4ent/core/" readonly="false" value="F702D2BB-45BC-42FF-8123-50B6DFEF260F"/>
  </element>
  <element id="4145439384" idx="-149527912" name="co:pregnancy_body">
    <att list="" name="guid" namespace="http://i4i.com/s4ent/core/" readonly="false" value="A73631D8-3C80-4D1A-9BAF-7014ED864C6C"/>
    <att list="" name="permID" namespace="http://i4i.com/s4ent/core/" readonly="false" value="0961B7E1-05CA-4BE0-93EF-27F2C19AF8B1"/>
    <att list="" name="DocumentDependency" namespace="http://i4i.com/s4ent/core/" readonly="false" value=" "/>
    <att name="DC" namespace="http://i4i.com/s4ent/core/" readonly="false" value="1"/>
  </element>
  <element id="3103442042" idx="-1191525254" name="cc:nursing_mothers">
    <att list="" name="guid" namespace="http://i4i.com/s4ent/core/" readonly="false" value="66D9DE6F-9D57-4577-AD55-CC9EF2182EBC"/>
    <att list="" name="permID" namespace="http://i4i.com/s4ent/core/" readonly="false" value="0EB9DC8C-8B53-4B7C-A68E-FA38CF6A25CF"/>
  </element>
  <element id="4081450729" idx="-213516567" name="st:spc_46b">
    <att list="" name="guid" namespace="http://i4i.com/s4ent/core/" readonly="false" value="07DD6C49-52E4-496B-A22F-1C8C7BC61EB0"/>
    <att list="" name="permID" namespace="http://i4i.com/s4ent/core/" readonly="false" value="43919AD3-1A97-482A-9CB2-E024A927F308"/>
  </element>
  <element id="2402394168" idx="-1892573128" name="co:nursing_body">
    <att list="" name="guid" namespace="http://i4i.com/s4ent/core/" readonly="false" value="149F8A7E-6BF8-42F9-86FD-220039EDD531"/>
    <att list="" name="permID" namespace="http://i4i.com/s4ent/core/" readonly="false" value="5C53994F-E261-48E1-9F0D-EBCCB5607318"/>
    <att list="" name="DocumentDependency" namespace="http://i4i.com/s4ent/core/" readonly="false" value=" "/>
    <att name="DC" namespace="http://i4i.com/s4ent/core/" readonly="false" value="1"/>
  </element>
  <element id="3682609820" idx="-612357476" name="cc:fertility">
    <att list="" name="guid" namespace="http://i4i.com/s4ent/core/" readonly="false" value="0C0960E8-757B-4156-99AF-FF994F36026A"/>
    <att list="" name="permID" namespace="http://i4i.com/s4ent/core/" readonly="false" value="8FE2EF0D-ED0F-497B-AF0D-144BE047427F"/>
  </element>
  <element id="4041296624" idx="-253670672" name="st:spc_46c">
    <att list="" name="guid" namespace="http://i4i.com/s4ent/core/" readonly="false" value="43B8B822-92E3-4CF1-A849-8D442373DF85"/>
    <att list="" name="permID" namespace="http://i4i.com/s4ent/core/" readonly="false" value="1A4F3279-35D3-467F-B1E0-91CFFA71EA34"/>
  </element>
  <element id="629590417" idx="629590417" name="co:fertility_body">
    <att list="" name="guid" namespace="http://i4i.com/s4ent/core/" readonly="false" value="99163A4D-ECB3-4A09-A947-214FE4C5B781"/>
    <att list="" name="permID" namespace="http://i4i.com/s4ent/core/" readonly="false" value="C5061F21-5F0C-40BA-BB10-84FAE98ACBCE"/>
    <att list="" name="DocumentDependency" namespace="http://i4i.com/s4ent/core/" readonly="false" value=" "/>
    <att name="DC" namespace="http://i4i.com/s4ent/core/" readonly="false" value="1"/>
  </element>
  <element id="626591966" idx="626591966" name="cc:precautions_general">
    <att list="" name="guid" namespace="http://i4i.com/s4ent/core/" readonly="false" value="BDCB463A-8990-44A8-BAD6-FD7BD7CC0D02"/>
    <att list="" name="permID" namespace="http://i4i.com/s4ent/core/" readonly="false" value="9A60DDB8-E21F-4D52-A205-35A1092F1BCD"/>
    <att list="" name="DocumentDependency" namespace="http://i4i.com/s4ent/core/" readonly="false" value=" "/>
  </element>
  <element id="1682706667" idx="1682706667" name="st:spc_47">
    <att list="" name="guid" namespace="http://i4i.com/s4ent/core/" readonly="false" value="53A20296-C899-4E99-8CA1-1F6EDB7ADF9D"/>
    <att list="" name="permID" namespace="http://i4i.com/s4ent/core/" readonly="false" value="83A336C2-6239-4311-B420-44F4F95BA8A2"/>
    <att list="" name="DocumentDependency" namespace="http://i4i.com/s4ent/core/" readonly="false" value=" "/>
  </element>
  <element id="1126352155" idx="1126352155" name="co:driving_warnings_body">
    <att list="" name="guid" namespace="http://i4i.com/s4ent/core/" readonly="false" value="63C1449F-E0AC-48AD-882E-91BFD08F6189"/>
    <att list="" name="permID" namespace="http://i4i.com/s4ent/core/" readonly="false" value="FFB2EF2C-E5E6-40AE-B342-403893960772"/>
    <att name="DocumentDependency" namespace="http://i4i.com/s4ent/core/" readonly="false" value=" "/>
    <att name="DC" namespace="http://i4i.com/s4ent/core/" readonly="false" value="1"/>
  </element>
  <element id="102244506" idx="102244506" name="cc:adverse_effects">
    <att list="" name="guid" namespace="http://i4i.com/s4ent/core/" readonly="false" value="33477F0B-01DE-45C1-A275-9FFDFA1E73C2"/>
    <att list="" name="permID" namespace="http://i4i.com/s4ent/core/" readonly="false" value="22492274-C1D4-4AEE-9DC7-8D0185CC465D"/>
  </element>
  <element id="210394926" idx="210394926" name="st:spc_48">
    <att list="" name="guid" namespace="http://i4i.com/s4ent/core/" readonly="false" value="A38EBBA9-A815-4FA0-BC5B-A8C6F325F14E"/>
    <att list="" name="permID" namespace="http://i4i.com/s4ent/core/" readonly="false" value="39786DF6-7592-492E-9DF7-49EDC24DCCB0"/>
  </element>
  <element id="3274806087" idx="-1020161209" name="co:undesirable_effects">
    <att list="" name="guid" namespace="http://i4i.com/s4ent/core/" readonly="false" value="0735A46C-8AA6-4736-B337-E754D972BEE6"/>
    <att list="" name="permID" namespace="http://i4i.com/s4ent/core/" readonly="false" value="FF95DA3A-31E9-4B6B-9B41-4D4643AE19DE"/>
    <att list="" name="DocumentDependency" namespace="http://i4i.com/s4ent/core/" readonly="false" value=" "/>
    <att name="DC" namespace="http://i4i.com/s4ent/core/" readonly="false" value="1"/>
  </element>
  <element id="3281062102" idx="-1013905194" name="cc:reporting_effects">
    <att list="" name="guid" namespace="http://i4i.com/s4ent/core/" readonly="false" value="1607DA91-D8DC-4EAA-A9F7-A468FFCDCF87"/>
    <att list="" name="permID" namespace="http://i4i.com/s4ent/core/" readonly="false" value="251BDFBB-B110-488D-950D-EC6966CF55FB"/>
  </element>
  <element id="977257654" idx="977257654" name="st:spc_48b">
    <att list="" name="guid" namespace="http://i4i.com/s4ent/core/" readonly="false" value="DD089D29-B5FE-4EEF-BC14-B01E407176C9"/>
    <att list="" name="permID" namespace="http://i4i.com/s4ent/core/" readonly="false" value="D2F125E5-D274-4624-9F41-8DB79F6AEC0E"/>
  </element>
  <element id="3190171376" idx="-1104795920" name="co:adverse_effects_body">
    <att list="" name="guid" namespace="http://i4i.com/s4ent/core/" readonly="false" value="00A3EA45-D457-4A9D-A751-787C57294B30"/>
    <att list="" name="permID" namespace="http://i4i.com/s4ent/core/" readonly="false" value="B0C8F5CD-F964-4844-93EE-B3B61FA5C3DC"/>
    <att list="" name="DocumentDependency" namespace="http://i4i.com/s4ent/core/" readonly="false" value=" "/>
    <att name="DC" namespace="http://i4i.com/s4ent/core/" readonly="false" value="1"/>
  </element>
  <element id="249231807" idx="249231807" name="cc:overdosage">
    <att list="" name="guid" namespace="http://i4i.com/s4ent/core/" readonly="false" value="F762B5C4-A69F-41AA-802B-78733039D15B"/>
    <att list="" name="permID" namespace="http://i4i.com/s4ent/core/" readonly="false" value="407CA15A-0470-4E99-99C8-9ACD64DA4C15"/>
  </element>
  <element id="2427990172" idx="-1866977124" name="st:spc_49">
    <att list="" name="guid" namespace="http://i4i.com/s4ent/core/" readonly="false" value="C24731C7-9637-44B0-A3C3-F95A42CF78D7"/>
    <att list="" name="permID" namespace="http://i4i.com/s4ent/core/" readonly="false" value="DD7A6F1C-7CFA-4344-9D58-4100AAE6B0C3"/>
  </element>
  <element id="430238228" idx="430238228" name="co:overdose_body">
    <att list="" name="guid" namespace="http://i4i.com/s4ent/core/" readonly="false" value="D594768D-D4CD-474F-992E-4EE5D5D108F0"/>
    <att list="" name="permID" namespace="http://i4i.com/s4ent/core/" readonly="false" value="E32E7DC8-02F7-4A18-86EA-0391D8EE3AC4"/>
    <att list="" name="DocumentDependency" namespace="http://i4i.com/s4ent/core/" readonly="false" value=" "/>
    <att name="DC" namespace="http://i4i.com/s4ent/core/" readonly="false" value="1"/>
  </element>
  <element id="1483122093" idx="1483122093" name="cc:clinical_pharmacology">
    <att list="" name="guid" namespace="http://i4i.com/s4ent/core/" readonly="false" value="26BF74B5-3A68-41DE-8116-EAB210C84E27"/>
    <att list="" name="permID" namespace="http://i4i.com/s4ent/core/" readonly="false" value="6A3FBFAE-7EC5-4F02-B257-4D05D2126AE7"/>
    <att list="" name="DocumentDependency" namespace="http://i4i.com/s4ent/core/" readonly="false" value=" "/>
  </element>
  <element id="820694012" idx="820694012" name="st:spc_5">
    <att list="" name="guid" namespace="http://i4i.com/s4ent/core/" readonly="false" value="C87AB367-F905-4330-AE3B-7A290744EB77"/>
    <att list="" name="permID" namespace="http://i4i.com/s4ent/core/" readonly="false" value="8795AD9B-D2E8-49CC-A0CF-09D1C70D06B9"/>
    <att list="" name="DocumentDependency" namespace="http://i4i.com/s4ent/core/" readonly="false" value=" "/>
  </element>
  <element id="4244120361" idx="-50846935" name="cc:pharmacodynamic_prop">
    <att list="" name="guid" namespace="http://i4i.com/s4ent/core/" readonly="false" value="C5066475-1587-4B3F-9E52-F1C694958465"/>
    <att list="" name="permID" namespace="http://i4i.com/s4ent/core/" readonly="false" value="A7586C55-1A30-4174-925A-AA7214917C45"/>
    <att list="" name="DocumentDependency" namespace="http://i4i.com/s4ent/core/" readonly="false" value=" "/>
  </element>
  <element id="523826797" idx="523826797" name="st:spc_51">
    <att list="" name="guid" namespace="http://i4i.com/s4ent/core/" readonly="false" value="DB2AB341-3938-4407-BEBD-0E2A52385266"/>
    <att list="" name="permID" namespace="http://i4i.com/s4ent/core/" readonly="false" value="67C90A9B-8D70-4C0D-8F82-550C4F2DC138"/>
    <att list="" name="DocumentDependency" namespace="http://i4i.com/s4ent/core/" readonly="false" value=" "/>
  </element>
  <element id="1870798361" idx="1870798361" name="st:spc_51a">
    <att list="" name="guid" namespace="http://i4i.com/s4ent/core/" readonly="false" value="10778BDE-AFA2-45CE-AFFC-524947516AF6"/>
    <att list="" name="permID" namespace="http://i4i.com/s4ent/core/" readonly="false" value="E5CA334F-E984-40E2-B34D-A68C6B976122"/>
    <att list="" name="DocumentDependency" namespace="http://i4i.com/s4ent/core/" readonly="false" value=" "/>
  </element>
  <element id="9804198" idx="9804198" name="co:pharmacother_group_body">
    <att list="" name="guid" namespace="http://i4i.com/s4ent/core/" readonly="false" value="D6372B7E-D736-43D3-98CD-DF0F5E67E27B"/>
    <att list="" name="permID" namespace="http://i4i.com/s4ent/core/" readonly="false" value="775622FE-FE49-43D9-B1A8-86CA91B6DC27"/>
    <att name="DocumentDependency" namespace="http://i4i.com/s4ent/core/" readonly="false" value=" "/>
    <att name="DC" namespace="http://i4i.com/s4ent/core/" readonly="false" value="1"/>
  </element>
  <element id="3746351192" idx="-548616104" name="st:spc_51b">
    <att list="" name="guid" namespace="http://i4i.com/s4ent/core/" readonly="false" value="68B9611C-9567-4E70-B3E3-2DE6073F8BD0"/>
    <att list="" name="permID" namespace="http://i4i.com/s4ent/core/" readonly="false" value="08DEF216-5E19-4F3F-888A-37537E71EC80"/>
    <att list="" name="DocumentDependency" namespace="http://i4i.com/s4ent/core/" readonly="false" value=" "/>
  </element>
  <element id="1042564476" idx="1042564476" name="co:atc_code">
    <att list="" name="guid" namespace="http://i4i.com/s4ent/core/" readonly="false" value="5F9CE3FF-921E-481F-9A6C-2ACE2C4FBE17"/>
    <att list="" name="permID" namespace="http://i4i.com/s4ent/core/" readonly="false" value="4D17D99C-31F6-40B3-9634-229ADBF9CCE7"/>
    <att name="DocumentDependency" namespace="http://i4i.com/s4ent/core/" readonly="false" value=" "/>
  </element>
  <element id="1906576397" idx="1906576397" name="cc:mechanism_action">
    <att list="" name="guid" namespace="http://i4i.com/s4ent/core/" readonly="false" value="D24C65B4-7D40-47ED-9017-E3EB853361FF"/>
    <att list="" name="permID" namespace="http://i4i.com/s4ent/core/" readonly="false" value="E7CB3365-0E63-40BD-9832-096D20614D7C"/>
    <att list="" name="DocumentDependency" namespace="http://i4i.com/s4ent/core/" readonly="false" value=" "/>
  </element>
  <element id="2314055188" idx="-1980912108" name="st:spc_51_mech_action">
    <att list="" name="guid" namespace="http://i4i.com/s4ent/core/" readonly="false" value="C4043585-4184-4E7C-B301-EE259F7555D4"/>
    <att list="" name="permID" namespace="http://i4i.com/s4ent/core/" readonly="false" value="CBD155FA-1F6F-49C2-A212-92C6FCD7ABCC"/>
    <att list="" name="DocumentDependency" namespace="http://i4i.com/s4ent/core/" readonly="false" value=" "/>
  </element>
  <element id="2262558786" idx="-2032408510" name="co:mechanism_action_body">
    <att list="" name="guid" namespace="http://i4i.com/s4ent/core/" readonly="false" value="21EA2708-006F-4677-92DF-8A66B88FC47F"/>
    <att list="" name="permID" namespace="http://i4i.com/s4ent/core/" readonly="false" value="CD5363DC-4AF7-4C99-8A57-A13CB0831FE7"/>
    <att name="DocumentDependency" namespace="http://i4i.com/s4ent/core/" readonly="false" value=" "/>
    <att name="DC" namespace="http://i4i.com/s4ent/core/" readonly="false" value="1"/>
  </element>
  <element id="2527213100" idx="-1767754196" name="cc:pharmacodynamics">
    <att list="" name="guid" namespace="http://i4i.com/s4ent/core/" readonly="false" value="17F6BDD0-476E-4EF6-A65F-C61E62BE9F0A"/>
    <att list="" name="permID" namespace="http://i4i.com/s4ent/core/" readonly="false" value="68BC41C4-15C1-4F15-8020-814A25F03432"/>
    <att list="" name="DocumentDependency" namespace="http://i4i.com/s4ent/core/" readonly="false" value=" "/>
  </element>
  <element id="2309195591" idx="-1985771705" name="st:spc_51_pharmaco">
    <att list="" name="guid" namespace="http://i4i.com/s4ent/core/" readonly="false" value="08ADFE5A-85E3-4582-9874-DFC9038437E8"/>
    <att list="" name="permID" namespace="http://i4i.com/s4ent/core/" readonly="false" value="86C63521-70F8-496B-9729-3CF50EB915A7"/>
    <att list="" name="DocumentDependency" namespace="http://i4i.com/s4ent/core/" readonly="false" value=" "/>
  </element>
  <element id="142559280" idx="142559280" name="co:pharmacodynamic_body">
    <att list="" name="guid" namespace="http://i4i.com/s4ent/core/" readonly="false" value="E54DC4E8-6CBA-4C96-B90C-3FBE9E10532C"/>
    <att list="" name="permID" namespace="http://i4i.com/s4ent/core/" readonly="false" value="34BE9C8F-2BD1-4249-9CEE-1D6E79AE9474"/>
    <att name="DocumentDependency" namespace="http://i4i.com/s4ent/core/" readonly="false" value=" "/>
    <att name="DC" namespace="http://i4i.com/s4ent/core/" readonly="false" value="1"/>
  </element>
  <element id="2876028918" idx="-1418938378" name="cc:clinical_studies">
    <att list="" name="guid" namespace="http://i4i.com/s4ent/core/" readonly="false" value="6BE2E5F8-8FEA-4C3C-B1EF-3E97F428DC64"/>
    <att list="" name="permID" namespace="http://i4i.com/s4ent/core/" readonly="false" value="62C7F474-24C5-42D1-A513-C92801A19E5B"/>
    <att name="DocumentDependency" namespace="http://i4i.com/s4ent/core/" readonly="false" value=" "/>
  </element>
  <element id="3032754483" idx="-1262212813" name="st:spc_51_clin">
    <att list="" name="guid" namespace="http://i4i.com/s4ent/core/" readonly="false" value="2ACB8964-713E-40F7-9E32-44B2FF6BD751"/>
    <att list="" name="permID" namespace="http://i4i.com/s4ent/core/" readonly="false" value="DBADDEE3-B61B-4351-AB00-9B5AD6D3C4F1"/>
    <att name="DocumentDependency" namespace="http://i4i.com/s4ent/core/" readonly="false" value=" "/>
  </element>
  <element id="3319753798" idx="-975213498" name="co:efficacy_safety_body">
    <att list="" name="guid" namespace="http://i4i.com/s4ent/core/" readonly="false" value="E2859D89-C929-4280-A929-A8EFCD370263"/>
    <att list="" name="permID" namespace="http://i4i.com/s4ent/core/" readonly="false" value="ED2C8222-D353-48B2-BDA5-6292AA7071F1"/>
    <att name="DocumentDependency" namespace="http://i4i.com/s4ent/core/" readonly="false" value=" "/>
    <att name="DC" namespace="http://i4i.com/s4ent/core/" readonly="false" value="1"/>
  </element>
  <element id="186176318" idx="186176318" name="cc:paediatric_pharmacodynamics">
    <att list="" name="guid" namespace="http://i4i.com/s4ent/core/" readonly="false" value="B76C7F25-F587-455B-A2B1-FF5E7FA63F68"/>
    <att list="" name="permID" namespace="http://i4i.com/s4ent/core/" readonly="false" value="99BE8F35-986D-4950-A727-63A65AA7EDA5"/>
    <att name="DocumentDependency" namespace="http://i4i.com/s4ent/core/" readonly="false" value=" "/>
  </element>
  <element id="1378358995" idx="1378358995" name="st:spc_51_ped">
    <att list="" name="guid" namespace="http://i4i.com/s4ent/core/" readonly="false" value="1B496ACD-8EE7-41C4-80D0-8A5758A7B057"/>
    <att list="" name="permID" namespace="http://i4i.com/s4ent/core/" readonly="false" value="BE998456-5EF9-4BC1-B96E-07D35A424107"/>
    <att name="DocumentDependency" namespace="http://i4i.com/s4ent/core/" readonly="false" value=" "/>
  </element>
  <element id="4018707963" idx="-276259333" name="co:paediatric_body">
    <att list="" name="guid" namespace="http://i4i.com/s4ent/core/" readonly="false" value="5B1464C7-A6F4-41C9-A0BC-37CACC0F2342"/>
    <att list="" name="permID" namespace="http://i4i.com/s4ent/core/" readonly="false" value="494364F5-DEF7-4894-B877-BC0E109E55EC"/>
    <att name="DocumentDependency" namespace="http://i4i.com/s4ent/core/" readonly="false" value=" "/>
    <att name="DC" namespace="http://i4i.com/s4ent/core/" readonly="false" value="1"/>
  </element>
  <element id="206772791" idx="206772791" name="cc:pharmacokinetics">
    <att list="" name="guid" namespace="http://i4i.com/s4ent/core/" readonly="false" value="62D19B55-B7BF-487B-947F-2B0C53FCBAB0"/>
    <att list="" name="permID" namespace="http://i4i.com/s4ent/core/" readonly="false" value="6D88E49E-8B21-4152-8341-E083AFF62638"/>
    <att name="DocumentDependency" namespace="http://i4i.com/s4ent/core/" readonly="false" value=" "/>
  </element>
  <element id="116884545" idx="116884545" name="st:spc_52">
    <att list="" name="guid" namespace="http://i4i.com/s4ent/core/" readonly="false" value="C465FF71-8BAB-4980-B97D-5B4C9E7BE00A"/>
    <att list="" name="permID" namespace="http://i4i.com/s4ent/core/" readonly="false" value="FB662EE7-614E-4FDC-AC70-D72EB065DDF2"/>
    <att list="" name="DocumentDependency" namespace="http://i4i.com/s4ent/core/" readonly="false" value=" "/>
  </element>
  <element id="247939074" idx="247939074" name="co:pharmacokinetic_body">
    <att list="" name="guid" namespace="http://i4i.com/s4ent/core/" readonly="false" value="184D2BC5-D4CD-4A08-B20A-BC1B619C4F90"/>
    <att list="" name="permID" namespace="http://i4i.com/s4ent/core/" readonly="false" value="AB1064F1-B70C-4401-92D2-3FE8F7267341"/>
    <att name="DocumentDependency" namespace="http://i4i.com/s4ent/core/" readonly="false" value=" "/>
    <att name="DC" namespace="http://i4i.com/s4ent/core/" readonly="false" value="1"/>
  </element>
  <element id="3757918304" idx="-537048992" name="cc:absorption">
    <att list="" name="guid" namespace="http://i4i.com/s4ent/core/" readonly="false" value="B9C07636-1314-4644-8613-93EB0ED645F3"/>
    <att list="" name="permID" namespace="http://i4i.com/s4ent/core/" readonly="false" value="EB47093B-B6F8-43D4-A3C7-0D5D618BAADA"/>
    <att list="" name="DocumentDependency" namespace="http://i4i.com/s4ent/core/" readonly="false" value=" "/>
  </element>
  <element id="3552712033" idx="-742255263" name="st:spc_52_absorption">
    <att list="" name="guid" namespace="http://i4i.com/s4ent/core/" readonly="false" value="D358285B-A47C-468A-94B9-C656916CA77C"/>
    <att list="" name="permID" namespace="http://i4i.com/s4ent/core/" readonly="false" value="52E68CE7-01E7-4260-BEA8-68184D56279D"/>
    <att list="" name="DocumentDependency" namespace="http://i4i.com/s4ent/core/" readonly="false" value=" "/>
  </element>
  <element id="2220933783" idx="-2074033513" name="co:aborsorption_body">
    <att list="" name="guid" namespace="http://i4i.com/s4ent/core/" readonly="false" value="DC1AEA9A-57B7-493B-B6C3-171C8458BF62"/>
    <att list="" name="permID" namespace="http://i4i.com/s4ent/core/" readonly="false" value="9E2FD5C7-F1FA-4131-8F68-84F7F199DF29"/>
    <att name="DocumentDependency" namespace="http://i4i.com/s4ent/core/" readonly="false" value=" "/>
    <att name="DC" namespace="http://i4i.com/s4ent/core/" readonly="false" value="1"/>
  </element>
  <element id="2006162698" idx="2006162698" name="cc:distribution">
    <att list="" name="guid" namespace="http://i4i.com/s4ent/core/" readonly="false" value="D0CCB96D-DF5F-49D2-87C3-2B23938137A8"/>
    <att list="" name="permID" namespace="http://i4i.com/s4ent/core/" readonly="false" value="2ED8C227-56B2-4719-879E-6D63DABD3BD7"/>
    <att list="" name="DocumentDependency" namespace="http://i4i.com/s4ent/core/" readonly="false" value=" "/>
  </element>
  <element id="4095883518" idx="-199083778" name="st:spc_52_distribution">
    <att list="" name="guid" namespace="http://i4i.com/s4ent/core/" readonly="false" value="5AEC0920-9297-4A51-92F1-19FEB97A7490"/>
    <att list="" name="permID" namespace="http://i4i.com/s4ent/core/" readonly="false" value="7CA1968E-6121-4667-A703-F452CA9B68E4"/>
    <att list="" name="DocumentDependency" namespace="http://i4i.com/s4ent/core/" readonly="false" value=" "/>
  </element>
  <element id="3426824648" idx="-868142648" name="co:distribution_body">
    <att list="" name="guid" namespace="http://i4i.com/s4ent/core/" readonly="false" value="8D8AD80E-22E4-41F5-B449-D3A7BA743D6D"/>
    <att list="" name="permID" namespace="http://i4i.com/s4ent/core/" readonly="false" value="257366DC-46EF-4D3E-8FC9-791D8897D0DA"/>
    <att name="DocumentDependency" namespace="http://i4i.com/s4ent/core/" readonly="false" value=" "/>
    <att name="DC" namespace="http://i4i.com/s4ent/core/" readonly="false" value="1"/>
  </element>
  <element id="493919510" idx="493919510" name="cc:spc_52_biotransformation">
    <att list="" name="guid" namespace="http://i4i.com/s4ent/core/" readonly="false" value="68C8221B-571E-4E5E-A746-ED14F559C09F"/>
    <att list="" name="permID" namespace="http://i4i.com/s4ent/core/" readonly="false" value="C9630A20-AEBE-4E53-886E-8340AE85EFF1"/>
    <att name="DocumentDependency" namespace="http://i4i.com/s4ent/core/" readonly="false" value=" "/>
  </element>
  <element id="3128889877" idx="-1166077419" name="st:spc_52_biotransformation">
    <att list="" name="guid" namespace="http://i4i.com/s4ent/core/" readonly="false" value="E4B539FF-421B-454F-9105-4B21D8FB45CC"/>
    <att list="" name="permID" namespace="http://i4i.com/s4ent/core/" readonly="false" value="931FDF2E-7896-4109-82C4-04331F6EB716"/>
    <att name="DocumentDependency" namespace="http://i4i.com/s4ent/core/" readonly="false" value=" "/>
  </element>
  <element id="4053858610" idx="-241108686" name="co:biotransformation_body">
    <att list="" name="guid" namespace="http://i4i.com/s4ent/core/" readonly="false" value="89FEE8C1-1FD8-4941-9A2B-86C63375E7E3"/>
    <att list="" name="permID" namespace="http://i4i.com/s4ent/core/" readonly="false" value="6ECD09D9-C273-4C31-A6B5-CAD4D035CF11"/>
    <att name="DocumentDependency" namespace="http://i4i.com/s4ent/core/" readonly="false" value=" "/>
    <att name="DC" namespace="http://i4i.com/s4ent/core/" readonly="false" value="1"/>
  </element>
  <element id="1575169751" idx="1575169751" name="cc:elimination">
    <att list="" name="guid" namespace="http://i4i.com/s4ent/core/" readonly="false" value="00126808-2364-4B2D-B027-5612508F05F5"/>
    <att list="" name="permID" namespace="http://i4i.com/s4ent/core/" readonly="false" value="E958B133-779E-44A5-9C1B-16058041796D"/>
    <att list="" name="DocumentDependency" namespace="http://i4i.com/s4ent/core/" readonly="false" value=" "/>
  </element>
  <element id="862635171" idx="862635171" name="st:spc_52_elimination">
    <att list="" name="guid" namespace="http://i4i.com/s4ent/core/" readonly="false" value="6FCDEDC3-AF16-4268-93DE-F7E7CDBFD014"/>
    <att list="" name="permID" namespace="http://i4i.com/s4ent/core/" readonly="false" value="E99A2B83-9B37-454A-A125-24BEFBC57BB1"/>
    <att list="" name="DocumentDependency" namespace="http://i4i.com/s4ent/core/" readonly="false" value=" "/>
  </element>
  <element id="289249022" idx="289249022" name="co:elimination_body">
    <att list="" name="guid" namespace="http://i4i.com/s4ent/core/" readonly="false" value="6AC716EF-7428-4D3F-9FF7-178B88487DD9"/>
    <att list="" name="permID" namespace="http://i4i.com/s4ent/core/" readonly="false" value="FD0DB178-979E-4E33-9852-DC0E2ACA2627"/>
    <att name="DocumentDependency" namespace="http://i4i.com/s4ent/core/" readonly="false" value=" "/>
    <att name="DC" namespace="http://i4i.com/s4ent/core/" readonly="false" value="1"/>
  </element>
  <element id="4072903836" idx="-222063460" name="cc:linearitynon-linearity">
    <att list="" name="guid" namespace="http://i4i.com/s4ent/core/" readonly="false" value="DEA09C62-3DE0-4C53-98FF-109610D90BCA"/>
    <att list="" name="permID" namespace="http://i4i.com/s4ent/core/" readonly="false" value="34DF6627-57F1-4FBA-8C03-0742FA662411"/>
    <att name="DocumentDependency" namespace="http://i4i.com/s4ent/core/" readonly="false" value=" "/>
  </element>
  <element id="2884277271" idx="-1410690025" name="co:linearity_body">
    <att list="" name="guid" namespace="http://i4i.com/s4ent/core/" readonly="false" value="B2BB82C7-2EB1-46E9-A0F8-3BB2001998B5"/>
    <att list="" name="permID" namespace="http://i4i.com/s4ent/core/" readonly="false" value="62DDEA03-83EF-4554-81BD-E9A8D0BE256E"/>
    <att name="DocumentDependency" namespace="http://i4i.com/s4ent/core/" readonly="false" value=" "/>
    <att name="DC" namespace="http://i4i.com/s4ent/core/" readonly="false" value="1"/>
  </element>
  <element id="1763947012" idx="1763947012" name="cc:nonclinical_toxicology">
    <att list="" name="guid" namespace="http://i4i.com/s4ent/core/" readonly="false" value="F6F2D77D-3F53-473F-BAC2-71A5321FA54A"/>
    <att list="" name="permID" namespace="http://i4i.com/s4ent/core/" readonly="false" value="18362CDB-BD65-46AD-B220-D0B780684A15"/>
    <att list="" name="DocumentDependency" namespace="http://i4i.com/s4ent/core/" readonly="false" value=" "/>
  </element>
  <element id="3119546500" idx="-1175420796" name="st:spc_53">
    <att list="" name="guid" namespace="http://i4i.com/s4ent/core/" readonly="false" value="AE5037D0-42BA-427D-A3AC-18FA8B6EF089"/>
    <att list="" name="permID" namespace="http://i4i.com/s4ent/core/" readonly="false" value="C7C5A7E4-4288-41E8-B257-E940CE4134A3"/>
    <att list="" name="DocumentDependency" namespace="http://i4i.com/s4ent/core/" readonly="false" value=" "/>
  </element>
  <element id="2501614628" idx="-1793352668" name="co:preclinical_safety_body">
    <att list="" name="guid" namespace="http://i4i.com/s4ent/core/" readonly="false" value="BFF8C469-D7CF-4EC2-B5A9-A9959B00F038"/>
    <att list="" name="permID" namespace="http://i4i.com/s4ent/core/" readonly="false" value="A46245EE-42ED-406C-AB7B-56CE90A7787C"/>
    <att name="DocumentDependency" namespace="http://i4i.com/s4ent/core/" readonly="false" value=" "/>
    <att name="DC" namespace="http://i4i.com/s4ent/core/" readonly="false" value="1"/>
  </element>
  <element id="135066113" idx="135066113" name="cc:pharmaceutical_particulars">
    <att list="" name="guid" namespace="http://i4i.com/s4ent/core/" readonly="false" value="C3E1D023-48C3-491E-8393-E89C09D2589E"/>
    <att list="" name="permID" namespace="http://i4i.com/s4ent/core/" readonly="false" value="FF7D80D4-0D3D-4F27-B2B4-DA4323070DE0"/>
  </element>
  <element id="2306810476" idx="-1988156820" name="st:spc_6">
    <att list="" name="guid" namespace="http://i4i.com/s4ent/core/" readonly="false" value="5C4AA4F6-185A-49EF-9728-D31DEE924225"/>
    <att list="" name="permID" namespace="http://i4i.com/s4ent/core/" readonly="false" value="BED9DE13-9C4D-40D8-99B1-DCABA066D4F4"/>
  </element>
  <element id="3527357511" idx="-767609785" name="cc:inactive_ingredients">
    <att list="" name="guid" namespace="http://i4i.com/s4ent/core/" readonly="false" value="F97A443D-B5C6-411C-AF16-4C4E260DC23A"/>
    <att list="" name="permID" namespace="http://i4i.com/s4ent/core/" readonly="false" value="34A600DC-6667-4AFC-8467-562695F7FA60"/>
  </element>
  <element id="3768319292" idx="-526648004" name="st:spc_61">
    <att list="" name="guid" namespace="http://i4i.com/s4ent/core/" readonly="false" value="1518CE82-4863-4076-AFDD-16B34017EF75"/>
    <att list="" name="permID" namespace="http://i4i.com/s4ent/core/" readonly="false" value="0D50E313-F833-4AB6-9980-25D8F42709A7"/>
  </element>
  <element id="1620483929" idx="1620483929" name="co:inactive_ingredients_body">
    <att list="" name="guid" namespace="http://i4i.com/s4ent/core/" readonly="false" value="2816F73B-E47D-4FCF-A1DC-98271349AFC0"/>
    <att list="" name="permID" namespace="http://i4i.com/s4ent/core/" readonly="false" value="3F518B21-41C2-4E53-AE64-EFA97F7A6B1B"/>
    <att list="" name="DocumentDependency" namespace="http://i4i.com/s4ent/core/" readonly="false" value=" "/>
    <att name="DC" namespace="http://i4i.com/s4ent/core/" readonly="false" value="1"/>
  </element>
  <element id="2308042830" idx="-1986924466" name="cc:incompatibilities">
    <att list="" name="guid" namespace="http://i4i.com/s4ent/core/" readonly="false" value="7A11733E-D560-485D-861C-1474760FD390"/>
    <att list="" name="permID" namespace="http://i4i.com/s4ent/core/" readonly="false" value="5D1F2A8E-5393-4C92-9D2F-FF5A776DB61A"/>
  </element>
  <element id="1393385365" idx="1393385365" name="st:spc_62">
    <att list="" name="guid" namespace="http://i4i.com/s4ent/core/" readonly="false" value="E8776650-6325-4AD7-B73A-8E29FD41B46D"/>
    <att list="" name="permID" namespace="http://i4i.com/s4ent/core/" readonly="false" value="D8743814-8C0A-456D-A41F-50E16BBBF236"/>
  </element>
  <element id="2784759935" idx="-1510207361" name="cc:shelf_life">
    <att list="" name="guid" namespace="http://i4i.com/s4ent/core/" readonly="false" value="D3718494-7E79-4FCB-B3C7-FBF9AA6DEC23"/>
    <att list="" name="permID" namespace="http://i4i.com/s4ent/core/" readonly="false" value="3BFE4EE5-B877-48BD-BC57-9314A15D02BF"/>
  </element>
  <element id="753632110" idx="753632110" name="st:spc_63">
    <att list="" name="guid" namespace="http://i4i.com/s4ent/core/" readonly="false" value="B2CF3F00-332C-4405-A078-80880C58B232"/>
    <att list="" name="permID" namespace="http://i4i.com/s4ent/core/" readonly="false" value="41917D90-A242-4CDA-AE6B-693B0B154361"/>
  </element>
  <element id="2088502311" idx="2088502311" name="co:shelf_life_body">
    <att list="" name="guid" namespace="http://i4i.com/s4ent/core/" readonly="false" value="25E57345-1557-4D8E-9161-84A13131DD44"/>
    <att list="" name="permID" namespace="http://i4i.com/s4ent/core/" readonly="false" value="369E866E-8E5A-4ECE-B7C2-323FC2F155C2"/>
    <att list="" name="DocumentDependency" namespace="http://i4i.com/s4ent/core/" readonly="false" value=" "/>
  </element>
  <element id="2796011608" idx="-1498955688" name="cc:storage">
    <att list="" name="guid" namespace="http://i4i.com/s4ent/core/" readonly="false" value="6749E024-8822-400A-8E04-7BC68B1825F6"/>
    <att list="" name="permID" namespace="http://i4i.com/s4ent/core/" readonly="false" value="75C422E4-BB12-4C81-BD4D-24D167AEF26B"/>
  </element>
  <element id="1375580077" idx="1375580077" name="st:spc_64">
    <att list="" name="guid" namespace="http://i4i.com/s4ent/core/" readonly="false" value="E5427CC9-4E16-43D6-A772-006759CC7E53"/>
    <att list="" name="permID" namespace="http://i4i.com/s4ent/core/" readonly="false" value="9D6294CD-2146-4130-9E26-FA3975270A7F"/>
  </element>
  <element id="3889667143" idx="-405300153" name="co:storage_body">
    <att list="" name="guid" namespace="http://i4i.com/s4ent/core/" readonly="false" value="F70CE4CA-3CD7-4904-8822-1EFB90D0134A"/>
    <att list="" name="permID" namespace="http://i4i.com/s4ent/core/" readonly="false" value="11E569E2-DA27-4026-BA58-20EFBC76461D"/>
    <att list="" name="DocumentDependency" namespace="http://i4i.com/s4ent/core/" readonly="false" value=" "/>
    <att name="DC" namespace="http://i4i.com/s4ent/core/" readonly="false" value="1"/>
  </element>
  <element id="3080387260" idx="-1214580036" name="cc:how_supplied">
    <att list="" name="guid" namespace="http://i4i.com/s4ent/core/" readonly="false" value="B9AB6D25-A5B3-4275-AA25-FA25759A9C1B"/>
    <att list="" name="permID" namespace="http://i4i.com/s4ent/core/" readonly="false" value="9E947539-FF05-4A37-958B-A42FBE10523E"/>
  </element>
  <element id="1857222252" idx="1857222252" name="st:spc_65_short">
    <att list="" name="guid" namespace="http://i4i.com/s4ent/core/" readonly="false" value="7852F908-963E-413A-B322-3EFC435FE11C"/>
    <att list="" name="permID" namespace="http://i4i.com/s4ent/core/" readonly="false" value="08E27998-7E00-4A1A-A7B8-F6CBCEDFBA57"/>
  </element>
  <element id="36323540" idx="36323540" name="co:container_body">
    <att list="" name="guid" namespace="http://i4i.com/s4ent/core/" readonly="false" value="4772FA2B-0A96-4C57-B31E-FAADADE2387A"/>
    <att list="" name="permID" namespace="http://i4i.com/s4ent/core/" readonly="false" value="2BE0E29B-9FE9-4939-936B-065B0A2BF355"/>
    <att list="" name="DocumentDependency" namespace="http://i4i.com/s4ent/core/" readonly="false" value=" "/>
    <att name="DC" namespace="http://i4i.com/s4ent/core/" readonly="false" value="1"/>
  </element>
  <element id="1869014423" idx="1869014423" name="cc:disposal_waste">
    <att list="" name="guid" namespace="http://i4i.com/s4ent/core/" readonly="false" value="6CA1AD8E-AC8C-4060-B614-FB4D1ED2802D"/>
    <att list="" name="permID" namespace="http://i4i.com/s4ent/core/" readonly="false" value="CD5629CB-DA8D-442A-B75B-6017F618B3D9"/>
    <att name="DocumentDependency" namespace="http://i4i.com/s4ent/core/" readonly="false" value=" "/>
  </element>
  <element id="4294369483" idx="-597813" name="co:disposal_body">
    <att list="" name="guid" namespace="http://i4i.com/s4ent/core/" readonly="false" value="0736D0A8-34A2-439D-B1CB-9D5A89C04695"/>
    <att list="" name="permID" namespace="http://i4i.com/s4ent/core/" readonly="false" value="B5DAE17A-9B66-4510-B9EE-F44D7C61F095"/>
    <att list="" name="DocumentDependency" namespace="http://i4i.com/s4ent/core/" readonly="false" value=" "/>
    <att name="DC" namespace="http://i4i.com/s4ent/core/" readonly="false" value="1"/>
  </element>
  <element id="719091849" idx="719091849" name="st:spc_66b_unused">
    <att list="" name="guid" namespace="http://i4i.com/s4ent/core/" readonly="false" value="14D01675-BC2F-4EE5-B314-6C5DC42B4939"/>
    <att list="" name="permID" namespace="http://i4i.com/s4ent/core/" readonly="false" value="5BA44D2F-9C3D-4134-BB99-28C7E35B4B39"/>
    <att name="DocumentDependency" namespace="http://i4i.com/s4ent/core/" readonly="false" value=" "/>
  </element>
  <element id="1685706029" idx="1685706029" name="cc:holder_section">
    <att list="" name="guid" namespace="http://i4i.com/s4ent/core/" readonly="false" value="686E6F41-3BE2-4820-AD93-7D8DE932B8DF"/>
    <att list="" name="permID" namespace="http://i4i.com/s4ent/core/" readonly="false" value="4CFB0720-5253-46FB-B282-E621BF4E5C30"/>
  </element>
  <element id="2249999533" idx="-2044967763" name="st:spc_7">
    <att list="" name="guid" namespace="http://i4i.com/s4ent/core/" readonly="false" value="ACC02551-87A8-4E5B-9360-91DCF9A75DD4"/>
    <att list="" name="permID" namespace="http://i4i.com/s4ent/core/" readonly="false" value="D4494AFA-9C2C-4A21-B46B-BE43E642BF10"/>
  </element>
  <element id="4033747678" idx="-261219618" name="co:marketing_auth_body">
    <att list="" name="guid" namespace="http://i4i.com/s4ent/core/" readonly="false" value="40E3C5A1-DAEA-40C2-AB89-6E202AD206AB"/>
    <att list="" name="permID" namespace="http://i4i.com/s4ent/core/" readonly="false" value="EAFCC548-024B-4564-A93E-638EF64BFC71"/>
    <att list="" name="DocumentDependency" namespace="http://i4i.com/s4ent/core/" readonly="false" value=" "/>
    <att name="DC" namespace="http://i4i.com/s4ent/core/" readonly="false" value="1"/>
  </element>
  <element id="161364946" idx="161364946" name="cc:registration_section">
    <att list="" name="guid" namespace="http://i4i.com/s4ent/core/" readonly="false" value="C7728DD6-74AC-4B2E-9E49-D78A7C63CB95"/>
    <att list="" name="permID" namespace="http://i4i.com/s4ent/core/" readonly="false" value="5A104D3D-72FA-46EC-A53D-FF8B9A653359"/>
    <att list="" name="DocumentDependency" namespace="http://i4i.com/s4ent/core/" readonly="false" value=" "/>
  </element>
  <element id="1965926636" idx="1965926636" name="co:marketing_auth_no">
    <att list="" name="guid" namespace="http://i4i.com/s4ent/core/" readonly="false" value="C4F98F9E-FAFE-4967-B409-28BC4DFF3840"/>
    <att list="" name="permID" namespace="http://i4i.com/s4ent/core/" readonly="false" value="64330636-E966-4F20-8E41-220E1F2ADD37"/>
    <att name="DocumentDependency" namespace="http://i4i.com/s4ent/core/" readonly="false" value=" "/>
    <att name="DC" namespace="http://i4i.com/s4ent/core/" readonly="false" value="1"/>
  </element>
  <element id="3605438596" idx="-689528700" name="cc:authorisation_date">
    <att list="" name="guid" namespace="http://i4i.com/s4ent/core/" readonly="false" value="D9C845FD-D21E-4CF3-AFAA-233E3D181C26"/>
    <att list="" name="permID" namespace="http://i4i.com/s4ent/core/" readonly="false" value="2A07247F-0360-475D-A160-EF27AFCF26A3"/>
  </element>
  <element id="1339805795" idx="1339805795" name="st:spc_9">
    <att list="" name="guid" namespace="http://i4i.com/s4ent/core/" readonly="false" value="81E2619B-49A4-4F21-9BC8-91C4F910F2DD"/>
    <att list="" name="permID" namespace="http://i4i.com/s4ent/core/" readonly="false" value="BAB83BEB-2568-4045-AD2D-3B7A0ABA7F68"/>
  </element>
  <element id="3605508695" idx="-689458601" name="st:spc_9a">
    <att list="" name="guid" namespace="http://i4i.com/s4ent/core/" readonly="false" value="CCACE96E-CFAD-4FFA-A4E3-92B52885AF1C"/>
    <att list="" name="permID" namespace="http://i4i.com/s4ent/core/" readonly="false" value="0AA5CE76-0FF7-4FB6-BC50-66A938AAD3E0"/>
  </element>
  <element id="481976363" idx="481976363" name="co:first_auth_date_body">
    <att list="" name="guid" namespace="http://i4i.com/s4ent/core/" readonly="false" value="245A20ED-77A8-4C27-9949-10DBAD356AE3"/>
    <att list="" name="permID" namespace="http://i4i.com/s4ent/core/" readonly="false" value="D4736ED8-C717-45FA-B45E-F34227ABC7A1"/>
    <att list="" name="DocumentDependency" namespace="http://i4i.com/s4ent/core/" readonly="false" value=" "/>
  </element>
  <element id="2681695354" idx="-1613271942" name="st:spc_9b">
    <att list="" name="guid" namespace="http://i4i.com/s4ent/core/" readonly="false" value="2578B90E-76C6-4B78-A2C1-AD59AECD42D6"/>
    <att list="" name="permID" namespace="http://i4i.com/s4ent/core/" readonly="false" value="D8810689-9AC2-4B94-BB4D-0EB97193FCD1"/>
  </element>
  <element id="3619314695" idx="-675652601" name="co:latest_auth_date_body">
    <att list="" name="guid" namespace="http://i4i.com/s4ent/core/" readonly="false" value="375985F3-96E5-468A-9977-25736CA5D5ED"/>
    <att list="" name="permID" namespace="http://i4i.com/s4ent/core/" readonly="false" value="5F39A7F9-CA27-4036-887E-7D2F2857D097"/>
    <att list="" name="DocumentDependency" namespace="http://i4i.com/s4ent/core/" readonly="false" value=" "/>
  </element>
  <element id="1883430386" idx="1883430386" name="cc:revision_section">
    <att list="" name="guid" namespace="http://i4i.com/s4ent/core/" readonly="false" value="0C9B72E9-8235-41BC-BBF7-098B165BD07B"/>
    <att list="" name="permID" namespace="http://i4i.com/s4ent/core/" readonly="false" value="55313287-D1CB-4EA0-B11D-086447E042B2"/>
  </element>
  <element id="4260700015" idx="-34267281" name="st:spc_10">
    <att list="" name="guid" namespace="http://i4i.com/s4ent/core/" readonly="false" value="45867E1B-8BCC-41B2-983C-61DAF75394D2"/>
    <att list="" name="permID" namespace="http://i4i.com/s4ent/core/" readonly="false" value="4C107CE5-4548-4A20-9D56-78EF202DD1F9"/>
  </element>
  <element id="3836320879" idx="-458646417" name="cc:spc_end_wrap">
    <att list="" name="guid" namespace="http://i4i.com/s4ent/core/" readonly="false" value="90773639-95F3-4B4A-9AAC-137F503D7A40"/>
    <att list="" name="permID" namespace="http://i4i.com/s4ent/core/" readonly="false" value="3917EFD7-B2C6-4EA1-A4CF-A40B21A65AC9"/>
    <att list="" name="DocumentDependency" namespace="http://i4i.com/s4ent/core/" readonly="false" value=" "/>
  </element>
  <element id="2711213928" idx="-1583753368" name="st:spc_end">
    <att list="" name="guid" namespace="http://i4i.com/s4ent/core/" readonly="false" value="E09D9D9E-CF38-4977-AFC5-B0E70587D639"/>
    <att list="" name="permID" namespace="http://i4i.com/s4ent/core/" readonly="false" value="5A686E96-0D60-4D7D-9D85-C24122207CEE"/>
    <att list="" name="DocumentDependency" namespace="http://i4i.com/s4ent/core/" readonly="false" value=" "/>
  </element>
  <element id="241917374" idx="241917374" name="st:spc_end_end">
    <att list="" name="guid" namespace="http://i4i.com/s4ent/core/" readonly="false" value="982076BF-69E6-45C5-90D0-DD3948BC4865"/>
    <att list="" name="permID" namespace="http://i4i.com/s4ent/core/" readonly="false" value="8BF2E9D0-DFE8-4907-8DBD-8CD4DE7D2F35"/>
    <att list="" name="DocumentDependency" namespace="http://i4i.com/s4ent/core/" readonly="false" value=" "/>
  </element>
  <element id="2358459852" idx="-1936507444" name="cc:spc_end">
    <att list="" name="guid" namespace="http://i4i.com/s4ent/core/" readonly="false" value="04D2C908-FB9E-4DEE-AC8C-4292E2EC57D4"/>
    <att list="" name="permID" namespace="http://i4i.com/s4ent/core/" readonly="false" value="26DA725D-E898-47D0-81D1-9719ABA1754E"/>
  </element>
  <element id="239300901" idx="239300901" name="st:spc_pagebreak">
    <att list="" name="guid" namespace="http://i4i.com/s4ent/core/" readonly="false" value="CBEE2BD6-D7B4-4A03-BE17-04917A475752"/>
    <att list="" name="permID" namespace="http://i4i.com/s4ent/core/" readonly="false" value="AF61073E-CA6E-4FA6-A047-599233529CD4"/>
  </element>
  <element id="65699718" idx="65699718" name="">
    <att list="" name="guid" namespace="http://i4i.com/s4ent/core/" readonly="false" value="E332AAA8-F3B1-4926-AEA8-9D4262AE46BD"/>
    <att list="" name="permID" namespace="http://i4i.com/s4ent/core/" readonly="false" value="31F724A0-11A9-46C9-B33B-526F6FAA4CD8"/>
    <att list="" name="DocID" namespace="http://i4i.com/s4ent/core/" readonly="false" value="ID_C827F134-0502-A7AF-E5F1-EE4F68E2E648"/>
    <att list="" name="RefID" namespace="http://i4i.com/s4ent/core/" readonly="false" value="ID_strength_5"/>
    <att list="" name="DocumentDependency" namespace="http://i4i.com/s4ent/core/" readonly="false" value="Blister1"/>
  </element>
  <element id="1562448494" idx="1562448494" name="cc:blister_titlepage">
    <att list="" name="guid" namespace="http://i4i.com/s4ent/core/" readonly="false" value="11979473-3C39-4541-ABFF-1AA65897093A"/>
    <att list="" name="permID" namespace="http://i4i.com/s4ent/core/" readonly="false" value="0B009F50-A1FA-47D8-8BFC-D19A7D0C44D6"/>
  </element>
  <element id="1214388548" idx="1214388548" name="st:blister_title_subtitle">
    <att list="" name="guid" namespace="http://i4i.com/s4ent/core/" readonly="false" value="9C126CE9-E91E-4866-9327-B9888DAF2A87"/>
    <att list="" name="permID" namespace="http://i4i.com/s4ent/core/" readonly="false" value="985A6A49-216D-4611-A8E9-60C01AB7EE04"/>
  </element>
  <element id="2184089106" idx="-2110878190" name="co:blister_nature">
    <att list="" name="guid" namespace="http://i4i.com/s4ent/core/" readonly="false" value="4FB53A50-5458-445C-A964-5C46DF47AB04"/>
    <att list="" name="permID" namespace="http://i4i.com/s4ent/core/" readonly="false" value="F9BCDC65-3D14-42CD-8330-5444BAE69600"/>
  </element>
  <element id="2494902432" idx="-1800064864" name="co:blister_spacer">
    <att list="" name="guid" namespace="http://i4i.com/s4ent/core/" readonly="false" value="F410F8E6-861E-49BD-B6B2-CE2FA2CCA712"/>
    <att list="" name="permID" namespace="http://i4i.com/s4ent/core/" readonly="false" value="611E8410-C077-43A7-A389-2861F8290F5F"/>
  </element>
  <element id="2883590967" idx="-1411376329" name="cc:blister_statement_of_identity">
    <att list="" name="guid" namespace="http://i4i.com/s4ent/core/" readonly="false" value="7B0A9656-ED1C-4B56-B019-628D8124AC98"/>
    <att list="" name="permID" namespace="http://i4i.com/s4ent/core/" readonly="false" value="5195A734-C0CE-4473-9E0A-59B0C9D0A9D0"/>
    <att list="" name="DocumentDependency" namespace="http://i4i.com/s4ent/core/" readonly="false" value=" "/>
  </element>
  <element id="1566290117" idx="1566290117" name="st:blister_1">
    <att list="" name="guid" namespace="http://i4i.com/s4ent/core/" readonly="false" value="35710B9A-559D-4CA2-B01C-CD733B45D881"/>
    <att list="" name="permID" namespace="http://i4i.com/s4ent/core/" readonly="false" value="BBB21A48-580E-4195-B1D9-5D5779EB1D5A"/>
    <att list="" name="DocumentDependency" namespace="http://i4i.com/s4ent/core/" readonly="false" value=" "/>
  </element>
  <element id="3378177174" idx="-916790122" name="co:blister_invented_name">
    <att list="" name="guid" namespace="http://i4i.com/s4ent/core/" readonly="false" value="15323A41-4574-41E1-881F-862E102A0A68"/>
    <att list="" name="permID" namespace="http://i4i.com/s4ent/core/" readonly="false" value="48592EB2-546C-4A39-891D-30EB6E622056"/>
    <att list="" name="DocumentDependency" namespace="http://i4i.com/s4ent/core/" readonly="false" value=" "/>
  </element>
  <element id="493455570" idx="493455570" name="cc:blister_marketing_holder">
    <att list="" name="guid" namespace="http://i4i.com/s4ent/core/" readonly="false" value="AE4994CB-9012-42BF-987D-1F19CAECFDAE"/>
    <att list="" name="permID" namespace="http://i4i.com/s4ent/core/" readonly="false" value="8D204D20-CE9C-4F68-A735-12C9895ED44D"/>
  </element>
  <element id="1330243165" idx="1330243165" name="st:blister_blister_2">
    <att list="" name="guid" namespace="http://i4i.com/s4ent/core/" readonly="false" value="B2936513-AC7F-4A4E-B902-8ED39093DEC7"/>
    <att list="" name="permID" namespace="http://i4i.com/s4ent/core/" readonly="false" value="2536AF9C-CD18-4204-B460-04D303A90431"/>
  </element>
  <element id="3842102077" idx="-452865219" name="co:blister_holder_body">
    <att list="" name="guid" namespace="http://i4i.com/s4ent/core/" readonly="false" value="073CD511-C0C7-4C38-83E1-BB0611B0E751"/>
    <att list="" name="permID" namespace="http://i4i.com/s4ent/core/" readonly="false" value="88FEEC79-A969-4D75-9397-87D916E3B596"/>
  </element>
  <element id="1097593709" idx="1097593709" name="cc:blister_expiry">
    <att list="" name="guid" namespace="http://i4i.com/s4ent/core/" readonly="false" value="01CE744E-1967-445A-A795-10A38E277F82"/>
    <att list="" name="permID" namespace="http://i4i.com/s4ent/core/" readonly="false" value="953A90B0-4443-4EF9-BC82-B67CD52BA76B"/>
  </element>
  <element id="156043922" idx="156043922" name="st:blister_3">
    <att list="" name="guid" namespace="http://i4i.com/s4ent/core/" readonly="false" value="8ADBC58A-9212-456E-ABCB-EE705D9B6F59"/>
    <att list="" name="permID" namespace="http://i4i.com/s4ent/core/" readonly="false" value="9E55565D-29F8-4051-9AA3-08F675E1F093"/>
  </element>
  <element id="3438538882" idx="-856428414" name="co:blister_expiry_body">
    <att list="" name="guid" namespace="http://i4i.com/s4ent/core/" readonly="false" value="021AFF9D-132F-4152-A42B-BA9427AC2793"/>
    <att list="" name="permID" namespace="http://i4i.com/s4ent/core/" readonly="false" value="95315293-4988-443F-BD13-AD88811D4319"/>
  </element>
  <element id="198525755" idx="198525755" name="cc:blister_batch_number">
    <att list="" name="guid" namespace="http://i4i.com/s4ent/core/" readonly="false" value="F8C2636F-89B5-4F72-A944-A965F3407ED0"/>
    <att list="" name="permID" namespace="http://i4i.com/s4ent/core/" readonly="false" value="51C7F97E-A9D9-433B-B512-A0BFD32594B1"/>
  </element>
  <element id="1917359739" idx="1917359739" name="st:blister_4_short">
    <att list="" name="guid" namespace="http://i4i.com/s4ent/core/" readonly="false" value="22D732CF-F87C-4D3F-A251-29B82E1BA116"/>
    <att list="" name="permID" namespace="http://i4i.com/s4ent/core/" readonly="false" value="8935645E-11EF-4B55-B8BF-ACF1D172143B"/>
  </element>
  <element id="1039627876" idx="1039627876" name="co:blister_batch_no_body">
    <att list="" name="guid" namespace="http://i4i.com/s4ent/core/" readonly="false" value="18A81990-7DDA-4375-99C8-C0E53AE0F412"/>
    <att list="" name="permID" namespace="http://i4i.com/s4ent/core/" readonly="false" value="1C2B8A97-D523-4D93-B3E6-5F6C1509D3D8"/>
  </element>
  <element id="674853600" idx="674853600" name="cc:blister_other_info">
    <att list="" name="guid" namespace="http://i4i.com/s4ent/core/" readonly="false" value="87E1FC96-DF10-4D13-81C5-185572016FA8"/>
    <att list="" name="permID" namespace="http://i4i.com/s4ent/core/" readonly="false" value="4969C1C8-4136-41B2-B4E7-926B17F48B83"/>
  </element>
  <element id="1181240989" idx="1181240989" name="st:blister_5">
    <att list="" name="guid" namespace="http://i4i.com/s4ent/core/" readonly="false" value="18C22830-DE06-4E94-831F-7D965D86B9D2"/>
    <att list="" name="permID" namespace="http://i4i.com/s4ent/core/" readonly="false" value="5FBB7B58-C205-43BA-83B6-CCBCAFEFD1D6"/>
  </element>
  <element id="1067684959" idx="1067684959" name="co:blister_other_info_body">
    <att list="" name="guid" namespace="http://i4i.com/s4ent/core/" readonly="false" value="E3C10FB2-4892-449F-8FEB-E713E49D0ADF"/>
    <att list="" name="permID" namespace="http://i4i.com/s4ent/core/" readonly="false" value="84C93EC1-8C39-4492-BB48-CE0CDE282650"/>
  </element>
  <element id="1755864742" idx="1755864742" name="cc:blister_end">
    <att list="" name="guid" namespace="http://i4i.com/s4ent/core/" readonly="false" value="9D23E331-B797-4281-8D6A-5352C25F1DA8"/>
    <att list="" name="permID" namespace="http://i4i.com/s4ent/core/" readonly="false" value="0D6F7B86-32A3-4A57-8B37-46C38E8D81FB"/>
  </element>
  <element id="1613175798" idx="1613175798" name="st:blister_pagebreak">
    <att list="" name="guid" namespace="http://i4i.com/s4ent/core/" readonly="false" value="56600075-6D23-4B74-A51E-423430AADF4C"/>
    <att list="" name="permID" namespace="http://i4i.com/s4ent/core/" readonly="false" value="6FE3C6AF-22C2-4452-9365-CA89B7CF187C"/>
  </element>
  <element id="3547701016" idx="-747266280" name="">
    <att list="" name="guid" namespace="http://i4i.com/s4ent/core/" readonly="false" value="EF3E9E36-7565-40EF-8466-3C58641CAEB5"/>
    <att list="" name="permID" namespace="http://i4i.com/s4ent/core/" readonly="false" value="CF657E42-8575-437C-AD5E-CD2DAABBC524"/>
    <att list="" name="DocID" namespace="http://i4i.com/s4ent/core/" readonly="false" value="ID_F307696B-C50B-DE20-0F72-85FE08146CE7"/>
    <att list="" name="RefID" namespace="http://i4i.com/s4ent/core/" readonly="false" value="ID_strength_8"/>
    <att list="" name="DocumentDependency" namespace="http://i4i.com/s4ent/core/" readonly="false" value="Blister1"/>
  </element>
  <element id="4246502759" idx="-48464537" name="cc:blister_titlepage">
    <att list="" name="guid" namespace="http://i4i.com/s4ent/core/" readonly="false" value="1A700185-A63F-43DB-991F-C97FA9BC4395"/>
    <att list="" name="permID" namespace="http://i4i.com/s4ent/core/" readonly="false" value="1A1E28B3-ADD7-4785-820C-634C732BF255"/>
  </element>
  <element id="1010111500" idx="1010111500" name="st:blister_title_subtitle">
    <att list="" name="guid" namespace="http://i4i.com/s4ent/core/" readonly="false" value="B412D088-81FC-4DFB-94BF-248B586CA79D"/>
    <att list="" name="permID" namespace="http://i4i.com/s4ent/core/" readonly="false" value="B0EE4F77-D5CB-4BA3-BEB0-86CE3C4A4714"/>
  </element>
  <element id="1512722312" idx="1512722312" name="co:blister_nature">
    <att list="" name="guid" namespace="http://i4i.com/s4ent/core/" readonly="false" value="F4049766-8D6C-4708-8C91-610F02A5AA6F"/>
    <att list="" name="permID" namespace="http://i4i.com/s4ent/core/" readonly="false" value="FBD5482F-B5E2-4EAC-80FC-8E7B1752A37F"/>
  </element>
  <element id="1596138668" idx="1596138668" name="co:blister_spacer">
    <att list="" name="guid" namespace="http://i4i.com/s4ent/core/" readonly="false" value="C357CD51-9221-4EAF-A5A1-FF2211F5D1D5"/>
    <att list="" name="permID" namespace="http://i4i.com/s4ent/core/" readonly="false" value="128526D0-EC1A-4219-871A-59A7B65FEF15"/>
  </element>
  <element id="423998620" idx="423998620" name="cc:blister_statement_of_identity">
    <att list="" name="guid" namespace="http://i4i.com/s4ent/core/" readonly="false" value="62B30302-BF20-4795-AC94-05448D88903F"/>
    <att list="" name="permID" namespace="http://i4i.com/s4ent/core/" readonly="false" value="E3D9F5CB-D5A4-48A9-9091-C7EB591D30FD"/>
    <att list="" name="DocumentDependency" namespace="http://i4i.com/s4ent/core/" readonly="false" value=" "/>
  </element>
  <element id="561296479" idx="561296479" name="st:blister_1">
    <att list="" name="guid" namespace="http://i4i.com/s4ent/core/" readonly="false" value="DBA95CC6-702F-440F-8AD2-30BF8EE5A064"/>
    <att list="" name="permID" namespace="http://i4i.com/s4ent/core/" readonly="false" value="63969316-56C7-4FA9-9CF6-7D3DC9685BEF"/>
    <att list="" name="DocumentDependency" namespace="http://i4i.com/s4ent/core/" readonly="false" value=" "/>
  </element>
  <element id="4256752194" idx="-38215102" name="co:blister_invented_name">
    <att list="" name="guid" namespace="http://i4i.com/s4ent/core/" readonly="false" value="97B1BEE9-6982-434F-AD41-C44EF90F9839"/>
    <att list="" name="permID" namespace="http://i4i.com/s4ent/core/" readonly="false" value="428A0463-94C6-4FF7-BCA5-5E040896AAE5"/>
    <att name="DocumentDependency" namespace="http://i4i.com/s4ent/core/" readonly="false" value=" "/>
  </element>
  <element id="1658655897" idx="1658655897" name="cc:blister_marketing_holder">
    <att list="" name="guid" namespace="http://i4i.com/s4ent/core/" readonly="false" value="B4675534-A26D-4825-BAC7-88E301C98139"/>
    <att list="" name="permID" namespace="http://i4i.com/s4ent/core/" readonly="false" value="F9C53D6D-EC6B-421D-9F6E-6EB5C88C3A14"/>
  </element>
  <element id="1944638505" idx="1944638505" name="st:blister_blister_2">
    <att list="" name="guid" namespace="http://i4i.com/s4ent/core/" readonly="false" value="451AD28F-6E4E-4374-871F-79D151A89D46"/>
    <att list="" name="permID" namespace="http://i4i.com/s4ent/core/" readonly="false" value="240232A6-D59C-4D40-AC49-D82B37B177EC"/>
  </element>
  <element id="2553642430" idx="-1741324866" name="co:blister_holder_body">
    <att list="" name="guid" namespace="http://i4i.com/s4ent/core/" readonly="false" value="E2C3F576-4300-40EE-92D2-DEE3814E8A34"/>
    <att list="" name="permID" namespace="http://i4i.com/s4ent/core/" readonly="false" value="2A9B008A-34C1-4037-A67C-FD2853A8595F"/>
  </element>
  <element id="1164898286" idx="1164898286" name="cc:blister_expiry">
    <att list="" name="guid" namespace="http://i4i.com/s4ent/core/" readonly="false" value="DE7D7F82-7E96-48E3-9DE4-02A617F8CF98"/>
    <att list="" name="permID" namespace="http://i4i.com/s4ent/core/" readonly="false" value="C72584C3-0C0F-4FFB-811A-9497122DD259"/>
  </element>
  <element id="4211731831" idx="-83235465" name="st:blister_3">
    <att list="" name="guid" namespace="http://i4i.com/s4ent/core/" readonly="false" value="BAC4B578-3850-4C69-A602-2328FEC05D59"/>
    <att list="" name="permID" namespace="http://i4i.com/s4ent/core/" readonly="false" value="503B432E-BC01-41C3-B639-3BD25B5EA5D4"/>
  </element>
  <element id="1781981757" idx="1781981757" name="co:blister_expiry_body">
    <att list="" name="guid" namespace="http://i4i.com/s4ent/core/" readonly="false" value="62A3CFFB-1F46-476A-8618-72752FA0DBE2"/>
    <att list="" name="permID" namespace="http://i4i.com/s4ent/core/" readonly="false" value="0344B0DA-FDCE-419C-80D6-B60DF9B30104"/>
  </element>
  <element id="2634515245" idx="-1660452051" name="cc:blister_batch_number">
    <att list="" name="guid" namespace="http://i4i.com/s4ent/core/" readonly="false" value="B0E2C46D-547D-4BD6-88BA-1CA9FBE5DF8D"/>
    <att list="" name="permID" namespace="http://i4i.com/s4ent/core/" readonly="false" value="10122ACE-BEB7-4277-AF9D-F29C54CAD895"/>
  </element>
  <element id="3299316580" idx="-995650716" name="st:blister_4_short">
    <att list="" name="guid" namespace="http://i4i.com/s4ent/core/" readonly="false" value="0CE83004-3897-4DF1-B126-26F6797D410F"/>
    <att list="" name="permID" namespace="http://i4i.com/s4ent/core/" readonly="false" value="220226C5-75A8-4C55-8961-84E4CA0FEA92"/>
  </element>
  <element id="3502457260" idx="-792510036" name="co:blister_batch_no_body">
    <att list="" name="guid" namespace="http://i4i.com/s4ent/core/" readonly="false" value="FDF11174-A3F2-46EE-B53C-765A81320E7A"/>
    <att list="" name="permID" namespace="http://i4i.com/s4ent/core/" readonly="false" value="079CAD0A-E922-458E-B86C-F22DEFF5CFF8"/>
  </element>
  <element id="3381031413" idx="-913935883" name="cc:blister_other_info">
    <att list="" name="guid" namespace="http://i4i.com/s4ent/core/" readonly="false" value="32894AEE-D1E9-401B-B141-E21FF4DD01F1"/>
    <att list="" name="permID" namespace="http://i4i.com/s4ent/core/" readonly="false" value="265521F9-380E-4965-B9FD-D01CD776145E"/>
  </element>
  <element id="238135121" idx="238135121" name="st:blister_5">
    <att list="" name="guid" namespace="http://i4i.com/s4ent/core/" readonly="false" value="237B422C-6698-4A89-8DBB-CD9F3A2E250A"/>
    <att list="" name="permID" namespace="http://i4i.com/s4ent/core/" readonly="false" value="334DD4FE-D066-4935-9B19-D4184AE6C89D"/>
  </element>
  <element id="561367836" idx="561367836" name="co:blister_other_info_body">
    <att list="" name="guid" namespace="http://i4i.com/s4ent/core/" readonly="false" value="A37B1986-F700-4E98-975C-CB2F131DFCD5"/>
    <att list="" name="permID" namespace="http://i4i.com/s4ent/core/" readonly="false" value="7FDF77AC-E4F0-437C-A4AA-05E643034068"/>
  </element>
  <element id="1339041029" idx="1339041029" name="cc:blister_end">
    <att list="" name="guid" namespace="http://i4i.com/s4ent/core/" readonly="false" value="48FCCADE-D353-47A1-9AEA-49EC6F686BE9"/>
    <att list="" name="permID" namespace="http://i4i.com/s4ent/core/" readonly="false" value="9FB9A3E2-7565-4526-A101-B83C617DB297"/>
  </element>
  <element id="2280441122" idx="-2014526174" name="st:blister_pagebreak">
    <att list="" name="guid" namespace="http://i4i.com/s4ent/core/" readonly="false" value="9B6F4F39-3B02-4EFC-AF0A-C0FF2E35C4D7"/>
    <att list="" name="permID" namespace="http://i4i.com/s4ent/core/" readonly="false" value="E16AD276-6892-46C5-948E-4D0952E349C3"/>
  </element>
  <element id="3019573924" idx="-1275393372" name="">
    <att list="" name="guid" namespace="http://i4i.com/s4ent/core/" readonly="false" value="BB90F309-1243-4767-995B-D8FE285F1E29"/>
    <att list="" name="permID" namespace="http://i4i.com/s4ent/core/" readonly="false" value="1D1D1D11-D53B-4F25-A7A5-0E35724986C5"/>
    <att list="" name="DocID" namespace="http://i4i.com/s4ent/core/" readonly="false" value="ID_668A1E39-0489-6AF1-FF7E-D389CBDC269E"/>
    <att list="" name="RefID" namespace="http://i4i.com/s4ent/core/" readonly="false" value="ID_pres_2"/>
    <att list="" name="DocumentDependency" namespace="http://i4i.com/s4ent/core/" readonly="false" value="Outer1"/>
  </element>
  <element id="1636682051" idx="1636682051" name="cc:outer_packaging_title">
    <att list="" name="guid" namespace="http://i4i.com/s4ent/core/" readonly="false" value="844BC6D3-20F7-4D4D-8EBD-F6B8BC31DFCC"/>
    <att list="" name="permID" namespace="http://i4i.com/s4ent/core/" readonly="false" value="7061D0E1-46EF-4025-AB41-68FC5A4702FC"/>
  </element>
  <element id="2729720346" idx="-1565246950" name="co:outer_nature">
    <att list="" name="guid" namespace="http://i4i.com/s4ent/core/" readonly="false" value="DB11D0D5-4898-48D2-9B7E-8A251136B79B"/>
    <att list="" name="permID" namespace="http://i4i.com/s4ent/core/" readonly="false" value="BE85902F-4116-4FFD-87EE-9871DE202DA5"/>
    <att list="" name="DocumentDependency" namespace="http://i4i.com/s4ent/core/" readonly="false" value=" "/>
  </element>
  <element id="976409726" idx="976409726" name="co:outer_spacer">
    <att list="" name="guid" namespace="http://i4i.com/s4ent/core/" readonly="false" value="B507BFF3-B040-4CAF-A2E9-308C5769FCE7"/>
    <att list="" name="permID" namespace="http://i4i.com/s4ent/core/" readonly="false" value="68D814F6-387A-48E8-B039-5504BC5DDA67"/>
  </element>
  <element id="1151638785" idx="1151638785" name="cc:outer_statement_of_identity">
    <att list="" name="guid" namespace="http://i4i.com/s4ent/core/" readonly="false" value="718B9A98-91C1-419E-A9C1-B44379D99A6B"/>
    <att list="" name="permID" namespace="http://i4i.com/s4ent/core/" readonly="false" value="EF865CD4-746D-4A55-8217-6710A445F5FF"/>
    <att list="" name="DocumentDependency" namespace="http://i4i.com/s4ent/core/" readonly="false" value=" "/>
  </element>
  <element id="2396848553" idx="-1898118743" name="st:outer_1">
    <att list="" name="guid" namespace="http://i4i.com/s4ent/core/" readonly="false" value="EECBE4F5-584C-44AC-93E4-2679EB7DFC8C"/>
    <att list="" name="permID" namespace="http://i4i.com/s4ent/core/" readonly="false" value="9D534B02-5898-4FB1-9C5B-7C0B54901600"/>
    <att list="" name="DocumentDependency" namespace="http://i4i.com/s4ent/core/" readonly="false" value=" "/>
  </element>
  <element id="4079608390" idx="-215358906" name="co:outer_invented_name">
    <att list="" name="guid" namespace="http://i4i.com/s4ent/core/" readonly="false" value="B8D11B99-6BCF-4C21-95C1-679EA0426B34"/>
    <att list="" name="permID" namespace="http://i4i.com/s4ent/core/" readonly="false" value="3BAA49E3-6EA9-4C84-9A8D-568CBFAC4CD9"/>
    <att name="DocumentDependency" namespace="http://i4i.com/s4ent/core/" readonly="false" value=" "/>
  </element>
  <element id="58758137" idx="58758137" name="co:outer_active_substances">
    <att list="" name="guid" namespace="http://i4i.com/s4ent/core/" readonly="false" value="887FC4B1-AF7F-4B88-8B7E-B7D522112C1C"/>
    <att list="" name="permID" namespace="http://i4i.com/s4ent/core/" readonly="false" value="B9F2EEBE-70E9-4B38-965F-CD51E3891D5A"/>
    <att name="DocumentDependency" namespace="http://i4i.com/s4ent/core/" readonly="false" value=" "/>
  </element>
  <element id="513356127" idx="513356127" name="cc:outer_active_substances">
    <att list="" name="guid" namespace="http://i4i.com/s4ent/core/" readonly="false" value="C3F48F3A-C2DB-48FA-A743-17FD624E98BD"/>
    <att list="" name="permID" namespace="http://i4i.com/s4ent/core/" readonly="false" value="1D809F8B-C357-47DF-8182-DFDDB575D883"/>
  </element>
  <element id="1211849461" idx="1211849461" name="st:outer_2">
    <att list="" name="guid" namespace="http://i4i.com/s4ent/core/" readonly="false" value="FF8A67E5-EBA9-463E-BCA8-A34001671F6A"/>
    <att list="" name="permID" namespace="http://i4i.com/s4ent/core/" readonly="false" value="B53BE09C-2048-4234-9D27-116007D76286"/>
  </element>
  <element id="2988807455" idx="-1306159841" name="co:outer_active_substance_body">
    <att list="" name="guid" namespace="http://i4i.com/s4ent/core/" readonly="false" value="7728EC3C-2F60-4B93-8909-76ECC5B4E800"/>
    <att list="" name="permID" namespace="http://i4i.com/s4ent/core/" readonly="false" value="56FFEAC9-7667-4401-ACA9-E7261A554482"/>
    <att list="" name="DocumentDependency" namespace="http://i4i.com/s4ent/core/" readonly="false" value=" "/>
    <att name="DC" namespace="http://i4i.com/s4ent/core/" readonly="false" value="1"/>
  </element>
  <element id="488526204" idx="488526204" name="cc:outer_inactive_ingredients">
    <att list="" name="guid" namespace="http://i4i.com/s4ent/core/" readonly="false" value="A99024DE-2EFA-4CDC-A1B3-45C7968E7B35"/>
    <att list="" name="permID" namespace="http://i4i.com/s4ent/core/" readonly="false" value="662469D9-FAE5-4C50-AEEE-8FE8A8DFCA40"/>
  </element>
  <element id="1185488918" idx="1185488918" name="st:outer_3">
    <att list="" name="guid" namespace="http://i4i.com/s4ent/core/" readonly="false" value="907D03B8-3AEB-41BB-AE8C-EF1E8D9DECA0"/>
    <att list="" name="permID" namespace="http://i4i.com/s4ent/core/" readonly="false" value="63936B7C-5EB3-494D-B517-ADBB96757278"/>
  </element>
  <element id="782392557" idx="782392557" name="co:outer_excipients_body">
    <att list="" name="guid" namespace="http://i4i.com/s4ent/core/" readonly="false" value="53D671D8-1987-416D-85A3-2BEBDF3F7DF3"/>
    <att list="" name="permID" namespace="http://i4i.com/s4ent/core/" readonly="false" value="A3CF4760-BA7B-4C32-8028-2CFE966CA0D7"/>
    <att list="" name="DocumentDependency" namespace="http://i4i.com/s4ent/core/" readonly="false" value=" "/>
    <att name="DC" namespace="http://i4i.com/s4ent/core/" readonly="false" value="1"/>
  </element>
  <element id="893395129" idx="893395129" name="cc:outer_how_supplied">
    <att list="" name="guid" namespace="http://i4i.com/s4ent/core/" readonly="false" value="8B88DC84-625E-4AA7-BE98-DD747DAC1A33"/>
    <att list="" name="permID" namespace="http://i4i.com/s4ent/core/" readonly="false" value="271655B7-9F57-4C26-8BA3-1AEEA88A7B4C"/>
  </element>
  <element id="2493971491" idx="-1800995805" name="st:outer_4">
    <att list="" name="guid" namespace="http://i4i.com/s4ent/core/" readonly="false" value="CB708174-2FE2-44C6-80F8-B7246BBB669A"/>
    <att list="" name="permID" namespace="http://i4i.com/s4ent/core/" readonly="false" value="167A7FB3-E69A-4B14-B1C3-E05854FBA96D"/>
  </element>
  <element id="1154411845" idx="1154411845" name="co:outer_pharma_form_body">
    <att list="" name="guid" namespace="http://i4i.com/s4ent/core/" readonly="false" value="8EBF3DCF-DB18-407C-930E-5336647B9458"/>
    <att list="" name="permID" namespace="http://i4i.com/s4ent/core/" readonly="false" value="AEF69CF5-1DD6-4BB0-AD69-1D612AD722AB"/>
    <att list="" name="DocumentDependency" namespace="http://i4i.com/s4ent/core/" readonly="false" value=" "/>
  </element>
  <element id="3845261332" idx="-449705964" name="cc:outer_administration_details">
    <att list="" name="guid" namespace="http://i4i.com/s4ent/core/" readonly="false" value="C7ACAE5E-33D0-4A17-824B-C4F8889640E4"/>
    <att list="" name="permID" namespace="http://i4i.com/s4ent/core/" readonly="false" value="BA1E9E63-AE27-4E6A-9C91-A4ADFC1C2D7D"/>
  </element>
  <element id="1120955838" idx="1120955838" name="st:outer_5">
    <att list="" name="guid" namespace="http://i4i.com/s4ent/core/" readonly="false" value="D9DEC0BB-CEF2-43A4-93A8-D195993DF7EB"/>
    <att list="" name="permID" namespace="http://i4i.com/s4ent/core/" readonly="false" value="2F7F713B-F8F2-4B27-937B-75EA17AACE92"/>
  </element>
  <element id="1867254699" idx="1867254699" name="st:outer_5a">
    <att list="" name="guid" namespace="http://i4i.com/s4ent/core/" readonly="false" value="D6C4C107-C028-46D8-B35A-27F2C077694F"/>
    <att list="" name="permID" namespace="http://i4i.com/s4ent/core/" readonly="false" value="113A5279-DF97-4394-98E7-827A42B07CCC"/>
    <att list="" name="DocumentDependency" namespace="http://i4i.com/s4ent/core/" readonly="false" value=" "/>
  </element>
  <element id="3610680677" idx="-684286619" name="co:outer_method_of_admin_body">
    <att list="" name="guid" namespace="http://i4i.com/s4ent/core/" readonly="false" value="1BCEDA62-FD56-4252-B847-DFFA223C3FBA"/>
    <att list="" name="permID" namespace="http://i4i.com/s4ent/core/" readonly="false" value="2B7683FD-3276-4D94-9858-A039EFD122D0"/>
    <att list="" name="DocumentDependency" namespace="http://i4i.com/s4ent/core/" readonly="false" value=" "/>
    <att name="DC" namespace="http://i4i.com/s4ent/core/" readonly="false" value="1"/>
  </element>
  <element id="2492824102" idx="-1802143194" name="cc:outer_warnings">
    <att list="" name="guid" namespace="http://i4i.com/s4ent/core/" readonly="false" value="6972AE65-1BFF-4EBF-8A2E-34991E257B8B"/>
    <att list="" name="permID" namespace="http://i4i.com/s4ent/core/" readonly="false" value="152DC415-7BBF-47E2-8571-2DD320F3C18A"/>
  </element>
  <element id="1524129453" idx="1524129453" name="st:outer_6">
    <att list="" name="guid" namespace="http://i4i.com/s4ent/core/" readonly="false" value="28E565E3-623B-4221-8475-9B51D2190D1B"/>
    <att list="" name="permID" namespace="http://i4i.com/s4ent/core/" readonly="false" value="BEAB3250-C6D6-42CB-8C5F-2964612A8D84"/>
  </element>
  <element id="1898709842" idx="1898709842" name="st:outer_6a">
    <att list="" name="guid" namespace="http://i4i.com/s4ent/core/" readonly="false" value="B6BB9E5A-BBC1-4D5E-AD01-EE38E628D703"/>
    <att list="" name="permID" namespace="http://i4i.com/s4ent/core/" readonly="false" value="9A8D7631-8CAD-4C00-9774-01AA47D33B47"/>
  </element>
  <element id="3243980666" idx="-1050986630" name="cc:outer_warnings_precautions">
    <att list="" name="guid" namespace="http://i4i.com/s4ent/core/" readonly="false" value="A40202BB-E7AC-4F73-B301-6EE8B9666E76"/>
    <att list="" name="permID" namespace="http://i4i.com/s4ent/core/" readonly="false" value="B33E6E61-F5CC-45D1-A8BE-E8090332DF63"/>
  </element>
  <element id="2520585257" idx="-1774382039" name="st:outer_7">
    <att list="" name="guid" namespace="http://i4i.com/s4ent/core/" readonly="false" value="1F1138ED-8797-4A0E-A45A-57D7A8B30ECA"/>
    <att list="" name="permID" namespace="http://i4i.com/s4ent/core/" readonly="false" value="59E52706-32A7-4DEB-8FE4-997B01D8B28F"/>
  </element>
  <element id="2740504563" idx="-1554462733" name="co:outer_other_warnings_body">
    <att list="" name="guid" namespace="http://i4i.com/s4ent/core/" readonly="false" value="21F19ECD-A2D0-4808-A59A-0F4DCA295637"/>
    <att list="" name="permID" namespace="http://i4i.com/s4ent/core/" readonly="false" value="9B3897BD-7490-406F-984E-09C940D8F131"/>
  </element>
  <element id="306510196" idx="306510196" name="cc:outer_expiry_date">
    <att list="" name="guid" namespace="http://i4i.com/s4ent/core/" readonly="false" value="946DDCF9-6FEA-4F41-A2C4-B127127076BF"/>
    <att list="" name="permID" namespace="http://i4i.com/s4ent/core/" readonly="false" value="F62C9971-C121-4965-8939-208938863798"/>
  </element>
  <element id="1382598201" idx="1382598201" name="st:outer_8">
    <att list="" name="guid" namespace="http://i4i.com/s4ent/core/" readonly="false" value="78F71006-E247-4EC8-8175-ED6B46792872"/>
    <att list="" name="permID" namespace="http://i4i.com/s4ent/core/" readonly="false" value="E3841720-482F-4D7E-97AF-78B0FDC62AF0"/>
  </element>
  <element id="3787219516" idx="-507747780" name="co:outer_expiry_body">
    <att list="" name="guid" namespace="http://i4i.com/s4ent/core/" readonly="false" value="2813AB48-40AB-431E-B661-349EED8936E1"/>
    <att list="" name="permID" namespace="http://i4i.com/s4ent/core/" readonly="false" value="1E9D9755-5629-44DD-A8A4-CE095AC7C703"/>
  </element>
  <element id="3884114214" idx="-410853082" name="cc:outer_storage">
    <att list="" name="guid" namespace="http://i4i.com/s4ent/core/" readonly="false" value="DD5D6B6B-433F-4052-B654-C4A635E3C63C"/>
    <att list="" name="permID" namespace="http://i4i.com/s4ent/core/" readonly="false" value="0F0C4B01-B420-43ED-AF0D-B3CDFCBF582F"/>
    <att list="" name="DocumentDependency" namespace="http://i4i.com/s4ent/core/" readonly="false" value=" "/>
  </element>
  <element id="3412802957" idx="-882164339" name="st:outer_9">
    <att list="" name="guid" namespace="http://i4i.com/s4ent/core/" readonly="false" value="8EF9AD59-D9BF-405B-9F00-0D9B072D61CA"/>
    <att list="" name="permID" namespace="http://i4i.com/s4ent/core/" readonly="false" value="0374ADCA-AF04-4D4F-977B-C2BA69079700"/>
    <att list="" name="DocumentDependency" namespace="http://i4i.com/s4ent/core/" readonly="false" value=" "/>
  </element>
  <element id="2653561880" idx="-1641405416" name="co:outer_storage_body">
    <att list="" name="guid" namespace="http://i4i.com/s4ent/core/" readonly="false" value="46939B74-7CB5-428C-91FF-B473CFCAA6D2"/>
    <att list="" name="permID" namespace="http://i4i.com/s4ent/core/" readonly="false" value="02547770-4A76-41A6-B8F3-E55C164ADEC1"/>
    <att list="" name="DocumentDependency" namespace="http://i4i.com/s4ent/core/" readonly="false" value=" "/>
  </element>
  <element id="67156904" idx="67156904" name="cc:outer_disposal_waste">
    <att list="" name="guid" namespace="http://i4i.com/s4ent/core/" readonly="false" value="2771FC49-1396-4F25-8440-BE162CF775AA"/>
    <att list="" name="permID" namespace="http://i4i.com/s4ent/core/" readonly="false" value="6FDCAEC5-C64B-4A55-AE2E-0BBB76178CA4"/>
    <att list="" name="DocumentDependency" namespace="http://i4i.com/s4ent/core/" readonly="false" value=" "/>
  </element>
  <element id="2395842066" idx="-1899125230" name="st:outer_10">
    <att list="" name="guid" namespace="http://i4i.com/s4ent/core/" readonly="false" value="17D8CC5B-3FC3-4B07-A3A0-9B56614095C0"/>
    <att list="" name="permID" namespace="http://i4i.com/s4ent/core/" readonly="false" value="301A3C92-7FFB-4311-AB71-5C6FC2C2DF20"/>
    <att list="" name="DocumentDependency" namespace="http://i4i.com/s4ent/core/" readonly="false" value=" "/>
  </element>
  <element id="1377035705" idx="1377035705" name="co:outer_disposal_body">
    <att list="" name="guid" namespace="http://i4i.com/s4ent/core/" readonly="false" value="6E8F0DFB-858B-4F2E-8FA8-87BC49476C47"/>
    <att list="" name="permID" namespace="http://i4i.com/s4ent/core/" readonly="false" value="52A55764-1CCF-4150-BAC3-6DD3E5DB688B"/>
    <att list="" name="DocumentDependency" namespace="http://i4i.com/s4ent/core/" readonly="false" value=" "/>
  </element>
  <element id="1178086424" idx="1178086424" name="cc:outer_holder_information">
    <att list="" name="guid" namespace="http://i4i.com/s4ent/core/" readonly="false" value="F9276F1D-CCCC-4D80-9A40-E29886525F35"/>
    <att list="" name="permID" namespace="http://i4i.com/s4ent/core/" readonly="false" value="27BB2D90-C671-4BE8-839B-4BCD2911F751"/>
  </element>
  <element id="3620168951" idx="-674798345" name="st:outer_11">
    <att list="" name="guid" namespace="http://i4i.com/s4ent/core/" readonly="false" value="1172F0CC-77E4-4368-8B42-0220D4907F36"/>
    <att list="" name="permID" namespace="http://i4i.com/s4ent/core/" readonly="false" value="1B5C3388-5597-42C5-B323-04EB23585412"/>
  </element>
  <element id="2958203582" idx="-1336763714" name="co:outer_holder_body">
    <att list="" name="guid" namespace="http://i4i.com/s4ent/core/" readonly="false" value="D6E98428-3128-4B3C-9BAD-139EC7D5F250"/>
    <att list="" name="permID" namespace="http://i4i.com/s4ent/core/" readonly="false" value="1C46F045-E38B-4ACB-ADF4-0C9BF004BEEB"/>
    <att name="DC" namespace="http://i4i.com/s4ent/core/" readonly="false" value="1"/>
  </element>
  <element id="3658938112" idx="-636029184" name="cc:outer_authorisation_number">
    <att list="" name="guid" namespace="http://i4i.com/s4ent/core/" readonly="false" value="33F03B67-9ACD-41AF-986A-2ED45874768D"/>
    <att list="" name="permID" namespace="http://i4i.com/s4ent/core/" readonly="false" value="BCE9AEDA-E84D-400C-80A9-F302986DE405"/>
    <att list="" name="DocumentDependency" namespace="http://i4i.com/s4ent/core/" readonly="false" value=" "/>
  </element>
  <element id="3889827644" idx="-405139652" name="co:outer_auth_number_body">
    <att list="" name="guid" namespace="http://i4i.com/s4ent/core/" readonly="false" value="2131ADEE-DFF2-44D0-8BB5-05FB86049B41"/>
    <att list="" name="permID" namespace="http://i4i.com/s4ent/core/" readonly="false" value="F3E1718E-5B76-4089-A060-861994093EFE"/>
    <att list="" name="DocumentDependency" namespace="http://i4i.com/s4ent/core/" readonly="false" value=" "/>
  </element>
  <element id="3146227492" idx="-1148739804" name="cc:outer_batch_numbers">
    <att list="" name="guid" namespace="http://i4i.com/s4ent/core/" readonly="false" value="98D89CEB-545D-418B-87B7-AF7E5CCE7C64"/>
    <att list="" name="permID" namespace="http://i4i.com/s4ent/core/" readonly="false" value="CFD1EE09-8293-4416-A73E-5B36FAA18F07"/>
    <att list="" name="DocumentDependency" namespace="http://i4i.com/s4ent/core/" readonly="false" value=" "/>
  </element>
  <element id="2487579722" idx="-1807387574" name="st:outer_13_short">
    <att list="" name="guid" namespace="http://i4i.com/s4ent/core/" readonly="false" value="2432EB07-5B3E-4BCB-9ACC-DA105BE6989B"/>
    <att list="" name="permID" namespace="http://i4i.com/s4ent/core/" readonly="false" value="3D61E5E5-EB53-411E-96B7-3293F80FF03F"/>
    <att list="" name="DocumentDependency" namespace="http://i4i.com/s4ent/core/" readonly="false" value=" "/>
  </element>
  <element id="2724704889" idx="-1570262407" name="co:outer_batch_no_body">
    <att list="" name="guid" namespace="http://i4i.com/s4ent/core/" readonly="false" value="D47D73CB-C775-4747-8D2D-45DA5D1FBF37"/>
    <att list="" name="permID" namespace="http://i4i.com/s4ent/core/" readonly="false" value="2195E540-4DC7-47C3-AD45-C03F3475B892"/>
    <att list="" name="DocumentDependency" namespace="http://i4i.com/s4ent/core/" readonly="false" value=" "/>
  </element>
  <element id="913974635" idx="913974635" name="cc:outer_general_classification">
    <att list="" name="guid" namespace="http://i4i.com/s4ent/core/" readonly="false" value="846FBD6E-6CAD-4C60-83AA-7FB70776C1FC"/>
    <att list="" name="permID" namespace="http://i4i.com/s4ent/core/" readonly="false" value="0089AF4B-0FFD-4C78-823D-5DFAB3744F75"/>
  </element>
  <element id="3074459861" idx="-1220507435" name="st:outer_14">
    <att list="" name="guid" namespace="http://i4i.com/s4ent/core/" readonly="false" value="6E8A1B00-907A-4993-B5B0-6F43CD784928"/>
    <att list="" name="permID" namespace="http://i4i.com/s4ent/core/" readonly="false" value="68D30A22-D43D-43C4-94D7-CC00AB0633F9"/>
  </element>
  <element id="2818438436" idx="-1476528860" name="co:outer_general_class_body">
    <att list="" name="guid" namespace="http://i4i.com/s4ent/core/" readonly="false" value="8B4D22AD-5B37-441B-9F71-29FFF752B688"/>
    <att list="" name="permID" namespace="http://i4i.com/s4ent/core/" readonly="false" value="ED067481-FB3F-4988-BDD8-17F53EFF4CDB"/>
  </element>
  <element id="3783044719" idx="-511922577" name="cc:outer_instructions_for_use">
    <att list="" name="guid" namespace="http://i4i.com/s4ent/core/" readonly="false" value="41FB7216-25C6-472D-84F2-371B80F92D2B"/>
    <att list="" name="permID" namespace="http://i4i.com/s4ent/core/" readonly="false" value="ED1343E9-8A17-479B-9185-824D19291E2D"/>
  </element>
  <element id="817994228" idx="817994228" name="st:outer_15">
    <att list="" name="guid" namespace="http://i4i.com/s4ent/core/" readonly="false" value="AD170FD6-968E-48BC-920D-99932DF8F14A"/>
    <att list="" name="permID" namespace="http://i4i.com/s4ent/core/" readonly="false" value="FE7D9474-AFD1-49C8-841F-EB1619D7A602"/>
  </element>
  <element id="2073771991" idx="2073771991" name="co:outer_instructions_body">
    <att list="" name="guid" namespace="http://i4i.com/s4ent/core/" readonly="false" value="E10A45A0-C8CC-4D28-A602-315B8EF8CBF4"/>
    <att list="" name="permID" namespace="http://i4i.com/s4ent/core/" readonly="false" value="4896FD20-A3BA-48C1-AA3B-3C31F1202726"/>
  </element>
  <element id="1184565914" idx="1184565914" name="cc:outer_braille">
    <att list="" name="guid" namespace="http://i4i.com/s4ent/core/" readonly="false" value="2B1ED734-BC3D-4285-8BAF-77DAA42B6CA3"/>
    <att list="" name="permID" namespace="http://i4i.com/s4ent/core/" readonly="false" value="5E655423-C6A4-49C5-9688-B4745EF7E9F9"/>
    <att list="" name="DocumentDependency" namespace="http://i4i.com/s4ent/core/" readonly="false" value=" "/>
  </element>
  <element id="187727635" idx="187727635" name="st:outer_16">
    <att list="" name="guid" namespace="http://i4i.com/s4ent/core/" readonly="false" value="134D6868-D7E1-4B96-884A-CFFDE8433DDA"/>
    <att list="" name="permID" namespace="http://i4i.com/s4ent/core/" readonly="false" value="67D86DCC-8A33-4E3F-91A7-9A5B741692D5"/>
  </element>
  <element id="1313368205" idx="1313368205" name="co:outer_braille_body">
    <att list="" name="guid" namespace="http://i4i.com/s4ent/core/" readonly="false" value="F50B0D77-3EF3-49E2-9C0F-ABD8C2B9DE6E"/>
    <att list="" name="permID" namespace="http://i4i.com/s4ent/core/" readonly="false" value="F67F03F9-1016-404E-8398-B345B9EC01EE"/>
    <att list="" name="DocumentDependency" namespace="http://i4i.com/s4ent/core/" readonly="false" value=" "/>
  </element>
  <element id="958447489" idx="958447489" name="cc:outer_unique_id_barcode">
    <att list="" name="guid" namespace="http://i4i.com/s4ent/core/" readonly="false" value="D291CB14-1429-4A58-ADB6-AA468D8F9624"/>
    <att list="" name="permID" namespace="http://i4i.com/s4ent/core/" readonly="false" value="6A3C54AA-30C7-4D78-A8CF-BED7AC83E125"/>
  </element>
  <element id="264890971" idx="264890971" name="st:outer_17">
    <att list="" name="guid" namespace="http://i4i.com/s4ent/core/" readonly="false" value="BDA9EABE-FDAD-4677-8F62-FC47333F0F25"/>
    <att list="" name="permID" namespace="http://i4i.com/s4ent/core/" readonly="false" value="27AB466A-F3F1-49D9-9832-7F66A9134BD2"/>
  </element>
  <element id="2742896306" idx="-1552070990" name="cc:outer_unique_id_human">
    <att list="" name="guid" namespace="http://i4i.com/s4ent/core/" readonly="false" value="9740CD51-3559-44E4-B991-382ED9E24A1A"/>
    <att list="" name="permID" namespace="http://i4i.com/s4ent/core/" readonly="false" value="4E5379C3-9CB0-4D80-9D31-C32C82B2393D"/>
    <att list="" name="DocumentDependency" namespace="http://i4i.com/s4ent/core/" readonly="false" value=" "/>
  </element>
  <element id="1812829207" idx="1812829207" name="st:outer_18">
    <att list="" name="guid" namespace="http://i4i.com/s4ent/core/" readonly="false" value="7CB3AFD0-995D-40AD-A9DC-4E856FC956AD"/>
    <att list="" name="permID" namespace="http://i4i.com/s4ent/core/" readonly="false" value="E52C3227-CD95-483B-A510-8C8F694ADA38"/>
  </element>
  <element id="3196799653" idx="-1098167643" name="cc:outer_end">
    <att list="" name="guid" namespace="http://i4i.com/s4ent/core/" readonly="false" value="B5D22ED0-779A-4561-ADA4-CF96FE026B9E"/>
    <att list="" name="permID" namespace="http://i4i.com/s4ent/core/" readonly="false" value="73FE2B4A-4DE6-4787-B128-39DFCB767C28"/>
  </element>
  <element id="4264622157" idx="-30345139" name="st:outer_pagebreak">
    <att list="" name="guid" namespace="http://i4i.com/s4ent/core/" readonly="false" value="1BD039F8-91CD-402C-B36F-D12E8ED61CDC"/>
    <att list="" name="permID" namespace="http://i4i.com/s4ent/core/" readonly="false" value="4A96E923-2A9E-4379-8368-E360203DFED5"/>
  </element>
  <element id="444282767" idx="444282767" name="">
    <att list="" name="guid" namespace="http://i4i.com/s4ent/core/" readonly="false" value="14574A87-146A-40C0-911B-0223F7931679"/>
    <att list="" name="permID" namespace="http://i4i.com/s4ent/core/" readonly="false" value="846CE30A-89BA-4364-8B57-37157E80A4A0"/>
    <att list="" name="DocID" namespace="http://i4i.com/s4ent/core/" readonly="false" value="ID_D35D908D-BE54-E59A-7AE5-68089EFE42B9"/>
    <att list="" name="RefID" namespace="http://i4i.com/s4ent/core/" readonly="false" value="ID_pres_6"/>
    <att list="" name="DocumentDependency" namespace="http://i4i.com/s4ent/core/" readonly="false" value="Outer1"/>
  </element>
  <element id="571388436" idx="571388436" name="cc:outer_packaging_title">
    <att list="" name="guid" namespace="http://i4i.com/s4ent/core/" readonly="false" value="7C68E16C-17AF-4525-B636-F4F5E496BBF5"/>
    <att list="" name="permID" namespace="http://i4i.com/s4ent/core/" readonly="false" value="86F62E13-8106-4D71-89C3-A297E1307236"/>
  </element>
  <element id="3323984023" idx="-970983273" name="co:outer_nature">
    <att list="" name="guid" namespace="http://i4i.com/s4ent/core/" readonly="false" value="B53E0EA6-6227-4903-8684-D5D2BC260ECD"/>
    <att list="" name="permID" namespace="http://i4i.com/s4ent/core/" readonly="false" value="AB2C97A7-6390-486B-B5B1-04084CB33BF1"/>
  </element>
  <element id="734968778" idx="734968778" name="co:outer_spacer">
    <att list="" name="guid" namespace="http://i4i.com/s4ent/core/" readonly="false" value="92B2DC58-4D74-43EA-9CFE-EC3C514BD24C"/>
    <att list="" name="permID" namespace="http://i4i.com/s4ent/core/" readonly="false" value="05757219-07B1-4FAA-891B-34F10784AF03"/>
  </element>
  <element id="2619630490" idx="-1675336806" name="cc:outer_statement_of_identity">
    <att list="" name="guid" namespace="http://i4i.com/s4ent/core/" readonly="false" value="8A3A199A-8C83-4B88-A8CF-B817757890F8"/>
    <att list="" name="permID" namespace="http://i4i.com/s4ent/core/" readonly="false" value="A74134E6-F31F-44A7-9875-61ABAE309954"/>
    <att list="" name="DocumentDependency" namespace="http://i4i.com/s4ent/core/" readonly="false" value=" "/>
  </element>
  <element id="1956524108" idx="1956524108" name="st:outer_1">
    <att list="" name="guid" namespace="http://i4i.com/s4ent/core/" readonly="false" value="BD28E263-9C17-4134-AF60-877A442F06C5"/>
    <att list="" name="permID" namespace="http://i4i.com/s4ent/core/" readonly="false" value="FB157ABC-451E-4F51-A9DF-28A7D460EB36"/>
    <att list="" name="DocumentDependency" namespace="http://i4i.com/s4ent/core/" readonly="false" value=" "/>
  </element>
  <element id="516900594" idx="516900594" name="co:outer_invented_name">
    <att list="" name="guid" namespace="http://i4i.com/s4ent/core/" readonly="false" value="61F346E9-67AD-474F-914A-4BA3A6B7F618"/>
    <att list="" name="permID" namespace="http://i4i.com/s4ent/core/" readonly="false" value="8D2163CE-010F-4F11-A7B1-5605D44BBE46"/>
    <att name="DocumentDependency" namespace="http://i4i.com/s4ent/core/" readonly="false" value=" "/>
    <att name="DC" namespace="http://i4i.com/s4ent/core/" readonly="false" value="1"/>
  </element>
  <element id="36162910" idx="36162910" name="co:outer_active_substances">
    <att list="" name="guid" namespace="http://i4i.com/s4ent/core/" readonly="false" value="DCE39206-349A-45EB-82EF-E5C4B51A3246"/>
    <att list="" name="permID" namespace="http://i4i.com/s4ent/core/" readonly="false" value="ADD04C62-71E6-4BFA-94E2-45918291D43D"/>
    <att list="" name="DocumentDependency" namespace="http://i4i.com/s4ent/core/" readonly="false" value=" "/>
  </element>
  <element id="4024653264" idx="-270314032" name="cc:outer_active_substances">
    <att list="" name="guid" namespace="http://i4i.com/s4ent/core/" readonly="false" value="506B6E11-D66C-4745-B087-DA4411D08022"/>
    <att list="" name="permID" namespace="http://i4i.com/s4ent/core/" readonly="false" value="B799927D-EA2D-4051-B851-8534CD7ED167"/>
  </element>
  <element id="1810831667" idx="1810831667" name="st:outer_2">
    <att list="" name="guid" namespace="http://i4i.com/s4ent/core/" readonly="false" value="2D5CAB5E-C7DF-4B87-9821-C492326C8249"/>
    <att list="" name="permID" namespace="http://i4i.com/s4ent/core/" readonly="false" value="2563B460-4B41-41E1-B88D-85F181587BA0"/>
  </element>
  <element id="226271152" idx="226271152" name="co:outer_active_substance_body">
    <att list="" name="guid" namespace="http://i4i.com/s4ent/core/" readonly="false" value="2750C109-CEAD-4713-822E-956C91DAF46F"/>
    <att list="" name="permID" namespace="http://i4i.com/s4ent/core/" readonly="false" value="07FE418B-C41A-4BAB-9B6F-222F26A006F8"/>
    <att list="" name="DocumentDependency" namespace="http://i4i.com/s4ent/core/" readonly="false" value=" "/>
    <att name="DC" namespace="http://i4i.com/s4ent/core/" readonly="false" value="1"/>
  </element>
  <element id="1947259602" idx="1947259602" name="cc:outer_inactive_ingredients">
    <att list="" name="guid" namespace="http://i4i.com/s4ent/core/" readonly="false" value="A0DAABEA-3DFE-42D0-ADB3-88DC544D9081"/>
    <att list="" name="permID" namespace="http://i4i.com/s4ent/core/" readonly="false" value="58790054-A5E0-4A2C-BA67-44CEEFC4C4F6"/>
  </element>
  <element id="476962682" idx="476962682" name="st:outer_3">
    <att list="" name="guid" namespace="http://i4i.com/s4ent/core/" readonly="false" value="4DB1F7C3-024C-4C59-BE8B-84CCE0FB0F8F"/>
    <att list="" name="permID" namespace="http://i4i.com/s4ent/core/" readonly="false" value="70D9E4BC-C1FF-47B7-9825-2FEB80E814CF"/>
  </element>
  <element id="3219840521" idx="-1075126775" name="co:outer_excipients_body">
    <att list="" name="guid" namespace="http://i4i.com/s4ent/core/" readonly="false" value="251FF0BA-E8B9-40C2-9104-09D5706D009B"/>
    <att list="" name="permID" namespace="http://i4i.com/s4ent/core/" readonly="false" value="5898AF32-0A30-426B-9B29-C3A1846B37BA"/>
    <att list="" name="DocumentDependency" namespace="http://i4i.com/s4ent/core/" readonly="false" value=" "/>
  </element>
  <element id="1807350130" idx="1807350130" name="cc:outer_how_supplied">
    <att list="" name="guid" namespace="http://i4i.com/s4ent/core/" readonly="false" value="721EA754-E216-4F55-A057-A6CA06B36327"/>
    <att list="" name="permID" namespace="http://i4i.com/s4ent/core/" readonly="false" value="5CC21CFD-FC66-4BC5-AFAC-D71C9891DCC6"/>
  </element>
  <element id="3897374916" idx="-397592380" name="st:outer_4">
    <att list="" name="guid" namespace="http://i4i.com/s4ent/core/" readonly="false" value="01EF3B8C-B643-4ADB-A93E-E0DB3C965F76"/>
    <att list="" name="permID" namespace="http://i4i.com/s4ent/core/" readonly="false" value="FAB64590-7389-4D1F-9339-619E77E5DB3E"/>
  </element>
  <element id="345295731" idx="345295731" name="co:outer_pharma_form_body">
    <att list="" name="guid" namespace="http://i4i.com/s4ent/core/" readonly="false" value="D555D7D2-0A79-4F53-866C-61F41186D3E7"/>
    <att list="" name="permID" namespace="http://i4i.com/s4ent/core/" readonly="false" value="1AE9AE79-2135-422B-B8DF-49D3602F3200"/>
    <att list="" name="DocumentDependency" namespace="http://i4i.com/s4ent/core/" readonly="false" value=" "/>
    <att name="DC" namespace="http://i4i.com/s4ent/core/" readonly="false" value="1"/>
  </element>
  <element id="1764722387" idx="1764722387" name="cc:outer_administration_details">
    <att list="" name="guid" namespace="http://i4i.com/s4ent/core/" readonly="false" value="9AA5F6A5-4186-454F-A4FA-377D33B9BD5A"/>
    <att list="" name="permID" namespace="http://i4i.com/s4ent/core/" readonly="false" value="CAC650EF-9209-4627-A08F-43E74ED738B1"/>
  </element>
  <element id="2682998517" idx="-1611968779" name="st:outer_5">
    <att list="" name="guid" namespace="http://i4i.com/s4ent/core/" readonly="false" value="31B9977B-C885-4AC9-ACEF-A97FF986C41A"/>
    <att list="" name="permID" namespace="http://i4i.com/s4ent/core/" readonly="false" value="C74B7F73-F045-4B99-A75E-7D44A167B6DA"/>
  </element>
  <element id="1494686945" idx="1494686945" name="st:outer_5a">
    <att list="" name="guid" namespace="http://i4i.com/s4ent/core/" readonly="false" value="1273ECE7-7787-4418-8A0B-120D51663703"/>
    <att list="" name="permID" namespace="http://i4i.com/s4ent/core/" readonly="false" value="8F2F7F6A-9678-4536-92F9-60AA88586495"/>
    <att list="" name="DocumentDependency" namespace="http://i4i.com/s4ent/core/" readonly="false" value=" "/>
  </element>
  <element id="697662741" idx="697662741" name="co:outer_method_of_admin_body">
    <att list="" name="guid" namespace="http://i4i.com/s4ent/core/" readonly="false" value="FB763997-2814-443B-B1F2-F99E67919834"/>
    <att list="" name="permID" namespace="http://i4i.com/s4ent/core/" readonly="false" value="030B6AA5-29AD-476D-803E-1EB59129E3D1"/>
  </element>
  <element id="3842025005" idx="-452942291" name="cc:outer_warnings">
    <att list="" name="guid" namespace="http://i4i.com/s4ent/core/" readonly="false" value="B748B946-72CB-4C44-A9B6-E8264CF362D9"/>
    <att list="" name="permID" namespace="http://i4i.com/s4ent/core/" readonly="false" value="3F23DEAF-A826-4E82-A47D-7CD36C30ADD8"/>
  </element>
  <element id="2041932595" idx="2041932595" name="st:outer_6">
    <att list="" name="guid" namespace="http://i4i.com/s4ent/core/" readonly="false" value="C33FA005-ABC1-470E-9FFF-E1AFCDEDFF29"/>
    <att list="" name="permID" namespace="http://i4i.com/s4ent/core/" readonly="false" value="E8439D69-3848-4FF5-ACEB-91DE52DFD493"/>
  </element>
  <element id="3655393508" idx="-639573788" name="st:outer_6a">
    <att list="" name="guid" namespace="http://i4i.com/s4ent/core/" readonly="false" value="18C49E0F-439C-4253-AE87-4CECDAA55D52"/>
    <att list="" name="permID" namespace="http://i4i.com/s4ent/core/" readonly="false" value="17EAD661-4A79-46E1-8F0E-DF5201AE8D60"/>
  </element>
  <element id="3739115428" idx="-555851868" name="cc:outer_warnings_precautions">
    <att list="" name="guid" namespace="http://i4i.com/s4ent/core/" readonly="false" value="2FCEF888-9A40-4529-85EA-7F4021E14F1A"/>
    <att list="" name="permID" namespace="http://i4i.com/s4ent/core/" readonly="false" value="FACD1FAE-3C15-4377-8D21-72BAC96B8BA2"/>
  </element>
  <element id="1798027708" idx="1798027708" name="st:outer_7">
    <att list="" name="guid" namespace="http://i4i.com/s4ent/core/" readonly="false" value="10FF697E-990F-4A21-9754-EC8105C1742A"/>
    <att list="" name="permID" namespace="http://i4i.com/s4ent/core/" readonly="false" value="055A13AC-8982-4F7B-8819-EED7BB206FA8"/>
  </element>
  <element id="3529273806" idx="-765693490" name="co:outer_other_warnings_body">
    <att list="" name="guid" namespace="http://i4i.com/s4ent/core/" readonly="false" value="4F173599-4C80-42D6-AA6D-5F499D8164A2"/>
    <att list="" name="permID" namespace="http://i4i.com/s4ent/core/" readonly="false" value="565C5326-BDAE-4D7F-874D-75AC967E33C8"/>
  </element>
  <element id="1045650334" idx="1045650334" name="cc:outer_expiry_date">
    <att list="" name="guid" namespace="http://i4i.com/s4ent/core/" readonly="false" value="31FB95B4-8C91-4767-B6D3-4F9A2CC19BFF"/>
    <att list="" name="permID" namespace="http://i4i.com/s4ent/core/" readonly="false" value="1F3DE9B9-042F-450C-A4DB-397CA02F323F"/>
  </element>
  <element id="601684626" idx="601684626" name="st:outer_8">
    <att list="" name="guid" namespace="http://i4i.com/s4ent/core/" readonly="false" value="58C916FE-9B77-429E-8D9E-D791E701EA37"/>
    <att list="" name="permID" namespace="http://i4i.com/s4ent/core/" readonly="false" value="74610942-1A40-48BF-85C5-5D1406A1D76B"/>
  </element>
  <element id="311217921" idx="311217921" name="co:outer_expiry_body">
    <att list="" name="guid" namespace="http://i4i.com/s4ent/core/" readonly="false" value="446EB01A-5204-459D-878A-DD1CE69896DA"/>
    <att list="" name="permID" namespace="http://i4i.com/s4ent/core/" readonly="false" value="D0354A13-85EB-4979-9A55-EC3D429D429F"/>
  </element>
  <element id="3548696207" idx="-746271089" name="cc:outer_storage">
    <att list="" name="guid" namespace="http://i4i.com/s4ent/core/" readonly="false" value="1C44CEC2-0F0B-459C-A297-4CEB8DFF017D"/>
    <att list="" name="permID" namespace="http://i4i.com/s4ent/core/" readonly="false" value="CF7C3A7C-0986-4599-897F-53C2053047A7"/>
  </element>
  <element id="2719537091" idx="-1575430205" name="st:outer_9">
    <att list="" name="guid" namespace="http://i4i.com/s4ent/core/" readonly="false" value="863DF8EA-D372-49C8-A941-8D8E961AC2D5"/>
    <att list="" name="permID" namespace="http://i4i.com/s4ent/core/" readonly="false" value="A0581E73-1B69-433D-BBBD-A0BD2EE06FF4"/>
  </element>
  <element id="3399144342" idx="-895822954" name="co:outer_storage_body">
    <att list="" name="guid" namespace="http://i4i.com/s4ent/core/" readonly="false" value="89D1C21B-FC35-40A6-8228-EC6FF4AC18FE"/>
    <att list="" name="permID" namespace="http://i4i.com/s4ent/core/" readonly="false" value="CCC1640F-744E-47B3-9C54-CC2CF420ECEF"/>
  </element>
  <element id="2304572570" idx="-1990394726" name="cc:outer_disposal_waste">
    <att list="" name="guid" namespace="http://i4i.com/s4ent/core/" readonly="false" value="CB9D812A-A1EE-41F3-B16D-8D64DC8568F6"/>
    <att list="" name="permID" namespace="http://i4i.com/s4ent/core/" readonly="false" value="D1CAA642-F819-4A3F-887E-15FC03A7AD21"/>
    <att list="" name="DocumentDependency" namespace="http://i4i.com/s4ent/core/" readonly="false" value=" "/>
  </element>
  <element id="436790702" idx="436790702" name="st:outer_10">
    <att list="" name="guid" namespace="http://i4i.com/s4ent/core/" readonly="false" value="407F590E-C962-4419-8274-C67B863F8B0F"/>
    <att list="" name="permID" namespace="http://i4i.com/s4ent/core/" readonly="false" value="99BDEB6C-A693-4505-8C82-04DCD557CC01"/>
    <att list="" name="DocumentDependency" namespace="http://i4i.com/s4ent/core/" readonly="false" value=" "/>
  </element>
  <element id="2871326699" idx="-1423640597" name="co:outer_disposal_body">
    <att list="" name="guid" namespace="http://i4i.com/s4ent/core/" readonly="false" value="28070B53-ECB8-4D65-A70A-B5D04E39870F"/>
    <att list="" name="permID" namespace="http://i4i.com/s4ent/core/" readonly="false" value="87B6F46F-C86A-402F-9A7A-53CB67EBFB1A"/>
    <att list="" name="DocumentDependency" namespace="http://i4i.com/s4ent/core/" readonly="false" value=" "/>
  </element>
  <element id="1810204255" idx="1810204255" name="cc:outer_holder_information">
    <att list="" name="guid" namespace="http://i4i.com/s4ent/core/" readonly="false" value="BE06E99C-1704-4E39-9CE1-C922DCEFE9D9"/>
    <att list="" name="permID" namespace="http://i4i.com/s4ent/core/" readonly="false" value="54567247-503A-447C-BBD1-0443FC8F7E9C"/>
    <att list="" name="DocumentDependency" namespace="http://i4i.com/s4ent/core/" readonly="false" value=" "/>
  </element>
  <element id="1418828723" idx="1418828723" name="st:outer_11">
    <att list="" name="guid" namespace="http://i4i.com/s4ent/core/" readonly="false" value="15F6199C-CF8D-4438-AFB7-0174DAF19282"/>
    <att list="" name="permID" namespace="http://i4i.com/s4ent/core/" readonly="false" value="3FE65D41-C3DA-4D10-A832-73F5F1F8AAB3"/>
    <att list="" name="DocumentDependency" namespace="http://i4i.com/s4ent/core/" readonly="false" value=" "/>
  </element>
  <element id="2113628805" idx="2113628805" name="co:outer_holder_body">
    <att list="" name="guid" namespace="http://i4i.com/s4ent/core/" readonly="false" value="3F61705E-4DA3-4814-892E-D7D27235DF09"/>
    <att list="" name="permID" namespace="http://i4i.com/s4ent/core/" readonly="false" value="D75344FF-1AFE-440A-A765-212A49F7C87D"/>
    <att list="" name="DocumentDependency" namespace="http://i4i.com/s4ent/core/" readonly="false" value=" "/>
    <att name="DC" namespace="http://i4i.com/s4ent/core/" readonly="false" value="1"/>
  </element>
  <element id="3436156252" idx="-858811044" name="cc:outer_authorisation_number">
    <att list="" name="guid" namespace="http://i4i.com/s4ent/core/" readonly="false" value="AA2566B2-7A68-4B2D-ADC5-A87C832334D8"/>
    <att list="" name="permID" namespace="http://i4i.com/s4ent/core/" readonly="false" value="555FD6D5-0D6E-4919-A26E-FF33820C7E03"/>
  </element>
  <element id="479739422" idx="479739422" name="co:outer_auth_number_body">
    <att list="" name="guid" namespace="http://i4i.com/s4ent/core/" readonly="false" value="528088D8-17F5-4F33-898E-495695828F9B"/>
    <att list="" name="permID" namespace="http://i4i.com/s4ent/core/" readonly="false" value="11AD7531-780F-4E73-AFD1-AFB36660BA3E"/>
    <att list="" name="DocumentDependency" namespace="http://i4i.com/s4ent/core/" readonly="false" value=" "/>
  </element>
  <element id="1236437238" idx="1236437238" name="cc:outer_batch_numbers">
    <att list="" name="guid" namespace="http://i4i.com/s4ent/core/" readonly="false" value="5C9A77FD-E667-41FA-9DDB-C75C47D609F3"/>
    <att list="" name="permID" namespace="http://i4i.com/s4ent/core/" readonly="false" value="A4C5DF47-9BB3-4260-A43F-E9C1FE09ECA3"/>
    <att list="" name="DocumentDependency" namespace="http://i4i.com/s4ent/core/" readonly="false" value=" "/>
  </element>
  <element id="2900167101" idx="-1394800195" name="st:outer_13_short">
    <att list="" name="guid" namespace="http://i4i.com/s4ent/core/" readonly="false" value="F4A33D81-E2D7-454F-9AF8-F7D0C63AFFF1"/>
    <att list="" name="permID" namespace="http://i4i.com/s4ent/core/" readonly="false" value="CE42E74D-5E2F-4B14-B171-2300E0293CC8"/>
    <att list="" name="DocumentDependency" namespace="http://i4i.com/s4ent/core/" readonly="false" value=" "/>
  </element>
  <element id="3892672186" idx="-402295110" name="co:outer_batch_no_body">
    <att list="" name="guid" namespace="http://i4i.com/s4ent/core/" readonly="false" value="3950753A-D868-43E6-823B-3EDA86527736"/>
    <att list="" name="permID" namespace="http://i4i.com/s4ent/core/" readonly="false" value="AC2E6A88-7944-4EB7-83FC-F8A3110DC1A0"/>
    <att list="" name="DocumentDependency" namespace="http://i4i.com/s4ent/core/" readonly="false" value=" "/>
  </element>
  <element id="616490097" idx="616490097" name="cc:outer_general_classification">
    <att list="" name="guid" namespace="http://i4i.com/s4ent/core/" readonly="false" value="DCA6ECF2-6675-4F4A-90AA-339B8049563E"/>
    <att list="" name="permID" namespace="http://i4i.com/s4ent/core/" readonly="false" value="57A1329F-BC5E-46EE-BE84-2F8FBFF97CC3"/>
  </element>
  <element id="1026521485" idx="1026521485" name="st:outer_14">
    <att list="" name="guid" namespace="http://i4i.com/s4ent/core/" readonly="false" value="DC30CFB8-0675-4C61-B2F3-F067A2BB6268"/>
    <att list="" name="permID" namespace="http://i4i.com/s4ent/core/" readonly="false" value="7EA0136C-1B39-410F-BE56-40F3EA2A750B"/>
  </element>
  <element id="1988441256" idx="1988441256" name="co:outer_general_class_body">
    <att list="" name="guid" namespace="http://i4i.com/s4ent/core/" readonly="false" value="34DE5224-45C1-4FCE-81BB-5B2B53CD756F"/>
    <att list="" name="permID" namespace="http://i4i.com/s4ent/core/" readonly="false" value="B4A4E7C1-E53F-4813-97D5-828A8E1C11D6"/>
  </element>
  <element id="1524211531" idx="1524211531" name="cc:outer_instructions_for_use">
    <att list="" name="guid" namespace="http://i4i.com/s4ent/core/" readonly="false" value="1522253A-5321-4EAA-AF3D-107B85F96144"/>
    <att list="" name="permID" namespace="http://i4i.com/s4ent/core/" readonly="false" value="A6EFC0B3-2B6C-4422-BE7D-8CE1B324EDEB"/>
  </element>
  <element id="1627130518" idx="1627130518" name="st:outer_15">
    <att list="" name="guid" namespace="http://i4i.com/s4ent/core/" readonly="false" value="F5340B04-68E2-400B-939F-0728C623EA2F"/>
    <att list="" name="permID" namespace="http://i4i.com/s4ent/core/" readonly="false" value="C27B923F-B47B-40C1-BD3D-0E3C821BA2D4"/>
  </element>
  <element id="1730037664" idx="1730037664" name="co:outer_instructions_body">
    <att list="" name="guid" namespace="http://i4i.com/s4ent/core/" readonly="false" value="5FFC6133-62E5-44EA-B399-8CA2D1C30B80"/>
    <att list="" name="permID" namespace="http://i4i.com/s4ent/core/" readonly="false" value="2E5CCA28-2FFB-45F4-8A22-357F946DA9F9"/>
  </element>
  <element id="121739547" idx="121739547" name="cc:outer_braille">
    <att list="" name="guid" namespace="http://i4i.com/s4ent/core/" readonly="false" value="AC3B2CD0-6E04-4418-B4E5-292355222DF1"/>
    <att list="" name="permID" namespace="http://i4i.com/s4ent/core/" readonly="false" value="1FB73E5A-5FB4-4D93-BC84-C96F04E21EDE"/>
  </element>
  <element id="242998618" idx="242998618" name="st:outer_16">
    <att list="" name="guid" namespace="http://i4i.com/s4ent/core/" readonly="false" value="3AB60A87-F3F5-4076-8B65-2CD9A2CBE934"/>
    <att list="" name="permID" namespace="http://i4i.com/s4ent/core/" readonly="false" value="62EFB296-30BA-4B5C-BB75-2A9DE7C5F6E3"/>
  </element>
  <element id="515889912" idx="515889912" name="co:outer_braille_body">
    <att list="" name="guid" namespace="http://i4i.com/s4ent/core/" readonly="false" value="A779E287-2A06-40E3-BBEA-BE6CC9C4C637"/>
    <att list="" name="permID" namespace="http://i4i.com/s4ent/core/" readonly="false" value="0F03B4BD-0F6F-4C16-8AD8-E5CAB599278F"/>
    <att list="" name="DocumentDependency" namespace="http://i4i.com/s4ent/core/" readonly="false" value=" "/>
    <att name="DC" namespace="http://i4i.com/s4ent/core/" readonly="false" value="1"/>
  </element>
  <element id="3147235857" idx="-1147731439" name="cc:outer_unique_id_barcode">
    <att list="" name="guid" namespace="http://i4i.com/s4ent/core/" readonly="false" value="D6237783-5F68-444E-81E0-C0D5F4B28EFD"/>
    <att list="" name="permID" namespace="http://i4i.com/s4ent/core/" readonly="false" value="87A2E940-D43A-4F97-8EDA-771077CEC52D"/>
  </element>
  <element id="2342572668" idx="-1952394628" name="st:outer_17">
    <att list="" name="guid" namespace="http://i4i.com/s4ent/core/" readonly="false" value="24C955F1-6AB8-4E62-94C3-8552ACC88C5B"/>
    <att list="" name="permID" namespace="http://i4i.com/s4ent/core/" readonly="false" value="78BC96D1-CDF5-4AD9-A23B-C7999ACD52F3"/>
  </element>
  <element id="1917891574" idx="1917891574" name="co:outer_unique_id_body">
    <att list="" name="guid" namespace="http://i4i.com/s4ent/core/" readonly="false" value="17C3F0A0-4E0A-4D0B-803A-D201DE3CBF01"/>
    <att list="" name="permID" namespace="http://i4i.com/s4ent/core/" readonly="false" value="03F50A39-9823-49F1-9DFC-4873ECC8F6C0"/>
    <att name="DC" namespace="http://i4i.com/s4ent/core/" readonly="false" value="1"/>
  </element>
  <element id="1153482690" idx="1153482690" name="cc:outer_unique_id_human">
    <att list="" name="guid" namespace="http://i4i.com/s4ent/core/" readonly="false" value="5C22DA2B-0A9D-4246-87B4-18925EF87699"/>
    <att list="" name="permID" namespace="http://i4i.com/s4ent/core/" readonly="false" value="38A09590-3F8F-4EE4-8FC6-C7C07B246D77"/>
  </element>
  <element id="3899689299" idx="-395277997" name="st:outer_18">
    <att list="" name="guid" namespace="http://i4i.com/s4ent/core/" readonly="false" value="1CD410B9-73D4-49E5-B70B-572AE01380A2"/>
    <att list="" name="permID" namespace="http://i4i.com/s4ent/core/" readonly="false" value="595A38CD-BC58-418D-A30B-E256DF3666E9"/>
  </element>
  <element id="2427056897" idx="-1867910399" name="co:outer_uid_code">
    <att list="" name="guid" namespace="http://i4i.com/s4ent/core/" readonly="false" value="61828289-031D-495D-B347-61FF27946D8B"/>
    <att list="" name="permID" namespace="http://i4i.com/s4ent/core/" readonly="false" value="56DDD9AE-1082-4532-B43D-8C83C58F6979"/>
  </element>
  <element id="1215627691" idx="1215627691" name="cc:outer_end">
    <att list="" name="guid" namespace="http://i4i.com/s4ent/core/" readonly="false" value="21B01B2F-59CC-4D24-92DA-4779B136EB50"/>
    <att list="" name="permID" namespace="http://i4i.com/s4ent/core/" readonly="false" value="A2B755BA-7276-4B09-9236-F6CF8B7CB0E9"/>
  </element>
  <element id="1193958157" idx="1193958157" name="st:outer_pagebreak">
    <att list="" name="guid" namespace="http://i4i.com/s4ent/core/" readonly="false" value="8B1A2381-EAD9-4F20-9AC0-F219D9C7B995"/>
    <att list="" name="permID" namespace="http://i4i.com/s4ent/core/" readonly="false" value="23901EB7-400E-4F27-8B59-456102ED0A8F"/>
  </element>
  <element id="368971532" idx="368971532" name="">
    <att list="" name="guid" namespace="http://i4i.com/s4ent/core/" readonly="false" value="8740A854-3992-42F4-AE47-D858959629A6"/>
    <att list="" name="permID" namespace="http://i4i.com/s4ent/core/" readonly="false" value="76E706CC-2EC4-4E16-8AD0-18395F9079A0"/>
    <att list="" name="DocID" namespace="http://i4i.com/s4ent/core/" readonly="false" value="ID_EEEAD816-AEAA-DF90-7170-FD05EFE92C3B"/>
    <att list="" name="RefID" namespace="http://i4i.com/s4ent/core/" readonly="false" value="ID_pres_11"/>
    <att list="" name="DocumentDependency" namespace="http://i4i.com/s4ent/core/" readonly="false" value="Outer1"/>
  </element>
  <element id="3380646692" idx="-914320604" name="cc:outer_packaging_title">
    <att list="" name="guid" namespace="http://i4i.com/s4ent/core/" readonly="false" value="D4979E0B-22BC-4791-83B2-D982E12E8CBF"/>
    <att list="" name="permID" namespace="http://i4i.com/s4ent/core/" readonly="false" value="75744D2E-B769-49BF-B1EA-55F7468B0EE0"/>
  </element>
  <element id="410968073" idx="410968073" name="co:outer_nature">
    <att list="" name="guid" namespace="http://i4i.com/s4ent/core/" readonly="false" value="7D0D6BA6-F9F5-4CE9-A592-7470D3CAECBB"/>
    <att list="" name="permID" namespace="http://i4i.com/s4ent/core/" readonly="false" value="AEA214AD-9EA1-44E5-969E-E743CF619F9A"/>
    <att list="" name="DocumentDependency" namespace="http://i4i.com/s4ent/core/" readonly="false" value=" "/>
  </element>
  <element id="558835703" idx="558835703" name="co:outer_spacer">
    <att list="" name="guid" namespace="http://i4i.com/s4ent/core/" readonly="false" value="1CBFD86A-0C9C-4715-AF3A-12A82C332A9D"/>
    <att list="" name="permID" namespace="http://i4i.com/s4ent/core/" readonly="false" value="3D79A0E8-016E-4EB5-A6D5-D67FCC4610E8"/>
  </element>
  <element id="1849372749" idx="1849372749" name="cc:outer_statement_of_identity">
    <att list="" name="guid" namespace="http://i4i.com/s4ent/core/" readonly="false" value="4B28E8B9-B382-4D44-9582-B00F5083CBB9"/>
    <att list="" name="permID" namespace="http://i4i.com/s4ent/core/" readonly="false" value="2590A9DD-1E38-4491-ACD5-BB4F662F4C45"/>
    <att list="" name="DocumentDependency" namespace="http://i4i.com/s4ent/core/" readonly="false" value=" "/>
  </element>
  <element id="946197770" idx="946197770" name="st:outer_1">
    <att list="" name="guid" namespace="http://i4i.com/s4ent/core/" readonly="false" value="1864D674-A64C-4AFB-BE61-B214A62021DB"/>
    <att list="" name="permID" namespace="http://i4i.com/s4ent/core/" readonly="false" value="5F710EF0-D8ED-4C5A-BF4C-09A093E240BA"/>
    <att list="" name="DocumentDependency" namespace="http://i4i.com/s4ent/core/" readonly="false" value=" "/>
  </element>
  <element id="1330633086" idx="1330633086" name="co:outer_invented_name">
    <att list="" name="guid" namespace="http://i4i.com/s4ent/core/" readonly="false" value="481483C6-BE1D-4FEE-A4E4-AA6F1776EA22"/>
    <att list="" name="permID" namespace="http://i4i.com/s4ent/core/" readonly="false" value="AD9393F0-7E68-48ED-A97B-07A27B912DF9"/>
    <att name="DocumentDependency" namespace="http://i4i.com/s4ent/core/" readonly="false" value=" "/>
    <att name="DC" namespace="http://i4i.com/s4ent/core/" readonly="false" value="1"/>
  </element>
  <element id="470487299" idx="470487299" name="co:outer_active_substances">
    <att list="" name="guid" namespace="http://i4i.com/s4ent/core/" readonly="false" value="C47591B5-D51B-411C-9798-CB873AE11A87"/>
    <att list="" name="permID" namespace="http://i4i.com/s4ent/core/" readonly="false" value="4192E7EC-F2A9-43B6-A234-3BA7FF49A9A9"/>
    <att list="" name="DocumentDependency" namespace="http://i4i.com/s4ent/core/" readonly="false" value=" "/>
  </element>
  <element id="4032661704" idx="-262305592" name="cc:outer_active_substances">
    <att list="" name="guid" namespace="http://i4i.com/s4ent/core/" readonly="false" value="C49BC3F5-A07E-499E-B872-6C3E34CFAE68"/>
    <att list="" name="permID" namespace="http://i4i.com/s4ent/core/" readonly="false" value="7944D3FB-9331-4944-AA29-2DA9B3CF264D"/>
  </element>
  <element id="3183990502" idx="-1110976794" name="st:outer_2">
    <att list="" name="guid" namespace="http://i4i.com/s4ent/core/" readonly="false" value="CC965646-3E6F-4108-BD01-BEF22A951BFC"/>
    <att list="" name="permID" namespace="http://i4i.com/s4ent/core/" readonly="false" value="A65AE00D-0CF1-4D9C-83F3-6D8B9BD17A5A"/>
  </element>
  <element id="2495517589" idx="-1799449707" name="co:outer_active_substance_body">
    <att list="" name="guid" namespace="http://i4i.com/s4ent/core/" readonly="false" value="A2EDDF52-3350-4DD6-9C4B-0372CA88E078"/>
    <att list="" name="permID" namespace="http://i4i.com/s4ent/core/" readonly="false" value="364717C7-6C12-4A67-94CD-D9AD0F9A9CF0"/>
    <att list="" name="DocumentDependency" namespace="http://i4i.com/s4ent/core/" readonly="false" value=" "/>
    <att name="DC" namespace="http://i4i.com/s4ent/core/" readonly="false" value="1"/>
  </element>
  <element id="233134305" idx="233134305" name="cc:outer_inactive_ingredients">
    <att list="" name="guid" namespace="http://i4i.com/s4ent/core/" readonly="false" value="8894190A-5A64-4922-A817-D4B3FF81CA6C"/>
    <att list="" name="permID" namespace="http://i4i.com/s4ent/core/" readonly="false" value="BD4D27D7-FDCB-4493-9A6B-6C050BE6F987"/>
  </element>
  <element id="214936755" idx="214936755" name="st:outer_3">
    <att list="" name="guid" namespace="http://i4i.com/s4ent/core/" readonly="false" value="429DF68C-3EDC-42FC-86D3-80AB98DC8C3F"/>
    <att list="" name="permID" namespace="http://i4i.com/s4ent/core/" readonly="false" value="13B3E2C9-993B-4C86-A6DC-6405BA1F35E9"/>
  </element>
  <element id="3188315433" idx="-1106651863" name="co:outer_excipients_body">
    <att list="" name="guid" namespace="http://i4i.com/s4ent/core/" readonly="false" value="30942CD1-E340-4D6F-B872-B2DC79168A94"/>
    <att list="" name="permID" namespace="http://i4i.com/s4ent/core/" readonly="false" value="D4C053C7-9E40-485E-8384-E6F6BB88F215"/>
    <att list="" name="DocumentDependency" namespace="http://i4i.com/s4ent/core/" readonly="false" value=" "/>
  </element>
  <element id="3994502042" idx="-300465254" name="cc:outer_how_supplied">
    <att list="" name="guid" namespace="http://i4i.com/s4ent/core/" readonly="false" value="AEDC35A9-2966-4032-A665-65E911F1C28C"/>
    <att list="" name="permID" namespace="http://i4i.com/s4ent/core/" readonly="false" value="D3C277DA-4B25-4AC9-B068-676E24D14D97"/>
  </element>
  <element id="3435856304" idx="-859110992" name="st:outer_4">
    <att list="" name="guid" namespace="http://i4i.com/s4ent/core/" readonly="false" value="167ED277-2D0F-4B96-A6AE-78EC1B880FBB"/>
    <att list="" name="permID" namespace="http://i4i.com/s4ent/core/" readonly="false" value="CCEE6159-5C60-4E75-9D05-2008DE8F840B"/>
  </element>
  <element id="266512013" idx="266512013" name="co:outer_pharma_form_body">
    <att list="" name="guid" namespace="http://i4i.com/s4ent/core/" readonly="false" value="ED6A823F-8470-4C02-BF78-10DAAFB8015A"/>
    <att list="" name="permID" namespace="http://i4i.com/s4ent/core/" readonly="false" value="BC82227B-70E3-423D-9F0C-42BC6883F7C7"/>
    <att list="" name="DocumentDependency" namespace="http://i4i.com/s4ent/core/" readonly="false" value=" "/>
    <att name="DC" namespace="http://i4i.com/s4ent/core/" readonly="false" value="1"/>
  </element>
  <element id="3781425419" idx="-513541877" name="cc:outer_administration_details">
    <att list="" name="guid" namespace="http://i4i.com/s4ent/core/" readonly="false" value="08800DF7-9059-4B98-A0D4-43B55997F9A2"/>
    <att list="" name="permID" namespace="http://i4i.com/s4ent/core/" readonly="false" value="24D730CA-D978-40B8-82E0-FC4AED29F83C"/>
  </element>
  <element id="3553481545" idx="-741485751" name="st:outer_5">
    <att list="" name="guid" namespace="http://i4i.com/s4ent/core/" readonly="false" value="27A2A0F4-3B37-4F33-AE79-E2F6FF54EE1C"/>
    <att list="" name="permID" namespace="http://i4i.com/s4ent/core/" readonly="false" value="43271EC8-D5FA-4C50-B7E8-3CE4154DC487"/>
  </element>
  <element id="4008998000" idx="-285969296" name="st:outer_5a">
    <att list="" name="guid" namespace="http://i4i.com/s4ent/core/" readonly="false" value="6CAA6523-7329-488A-B506-B59ECCAC9DBC"/>
    <att list="" name="permID" namespace="http://i4i.com/s4ent/core/" readonly="false" value="33DEB3C9-8A86-4261-91A5-35EDC756F475"/>
  </element>
  <element id="1260637569" idx="1260637569" name="co:outer_method_of_admin_body">
    <att list="" name="guid" namespace="http://i4i.com/s4ent/core/" readonly="false" value="566D7CC0-CAD3-45AF-9255-B3118C4F8545"/>
    <att list="" name="permID" namespace="http://i4i.com/s4ent/core/" readonly="false" value="69704E52-7F6A-4449-9897-4D7482EC98BA"/>
    <att list="" name="DocumentDependency" namespace="http://i4i.com/s4ent/core/" readonly="false" value=" "/>
    <att name="DC" namespace="http://i4i.com/s4ent/core/" readonly="false" value="1"/>
  </element>
  <element id="1201976017" idx="1201976017" name="cc:outer_warnings">
    <att list="" name="guid" namespace="http://i4i.com/s4ent/core/" readonly="false" value="853C0DE7-A1B3-4BD5-B684-0C65411ABA8E"/>
    <att list="" name="permID" namespace="http://i4i.com/s4ent/core/" readonly="false" value="CF377900-7D09-41BC-8A8B-14FBC3F46C7D"/>
    <att list="" name="DocumentDependency" namespace="http://i4i.com/s4ent/core/" readonly="false" value=" "/>
  </element>
  <element id="1483503609" idx="1483503609" name="st:outer_6">
    <att list="" name="guid" namespace="http://i4i.com/s4ent/core/" readonly="false" value="1A4456CC-D804-42A8-A680-0BC5BE5619AB"/>
    <att list="" name="permID" namespace="http://i4i.com/s4ent/core/" readonly="false" value="96A1F22C-03BB-40AE-B2A0-BF4977C6145D"/>
    <att list="" name="DocumentDependency" namespace="http://i4i.com/s4ent/core/" readonly="false" value=" "/>
  </element>
  <element id="3710279136" idx="-584688160" name="st:outer_6a">
    <att list="" name="guid" namespace="http://i4i.com/s4ent/core/" readonly="false" value="FE82DA74-C066-44FF-953B-75DD7E20CC95"/>
    <att list="" name="permID" namespace="http://i4i.com/s4ent/core/" readonly="false" value="093CDB1E-D829-47C6-8F2A-2016516C374C"/>
    <att list="" name="DocumentDependency" namespace="http://i4i.com/s4ent/core/" readonly="false" value=" "/>
  </element>
  <element id="1548025854" idx="1548025854" name="cc:outer_warnings_precautions">
    <att list="" name="guid" namespace="http://i4i.com/s4ent/core/" readonly="false" value="09487572-BBAD-4700-9386-30070E964862"/>
    <att list="" name="permID" namespace="http://i4i.com/s4ent/core/" readonly="false" value="674F4121-2F4B-406B-9C23-C925D811B1D7"/>
  </element>
  <element id="596683125" idx="596683125" name="st:outer_7">
    <att list="" name="guid" namespace="http://i4i.com/s4ent/core/" readonly="false" value="954B0925-9CC5-4B91-B98C-691841DB9156"/>
    <att list="" name="permID" namespace="http://i4i.com/s4ent/core/" readonly="false" value="5CC72FD0-6438-4D79-9100-90E2C1B373F1"/>
  </element>
  <element id="1239976916" idx="1239976916" name="co:outer_other_warnings_body">
    <att list="" name="guid" namespace="http://i4i.com/s4ent/core/" readonly="false" value="67976077-1355-44D8-BCF1-2C7EDE688932"/>
    <att list="" name="permID" namespace="http://i4i.com/s4ent/core/" readonly="false" value="DD91E098-B021-470C-9DA2-F3AFFEF5B32F"/>
  </element>
  <element id="3034449783" idx="-1260517513" name="cc:outer_expiry_date">
    <att list="" name="guid" namespace="http://i4i.com/s4ent/core/" readonly="false" value="CFD812A1-6345-4FA3-9C12-70215C59B0C4"/>
    <att list="" name="permID" namespace="http://i4i.com/s4ent/core/" readonly="false" value="08FB79DA-ED0D-4BFA-B502-49FE9EDE2298"/>
  </element>
  <element id="2634358913" idx="-1660608383" name="st:outer_8">
    <att list="" name="guid" namespace="http://i4i.com/s4ent/core/" readonly="false" value="C25C5817-97F5-4449-ACC1-1ABA66700DA8"/>
    <att list="" name="permID" namespace="http://i4i.com/s4ent/core/" readonly="false" value="EC245CD2-75BE-4606-853F-A220FD13EA1E"/>
  </element>
  <element id="1403411358" idx="1403411358" name="co:outer_expiry_body">
    <att list="" name="guid" namespace="http://i4i.com/s4ent/core/" readonly="false" value="DA500864-5C4B-4CD8-BB23-55F1E964ED09"/>
    <att list="" name="permID" namespace="http://i4i.com/s4ent/core/" readonly="false" value="E1EB468C-D133-4A60-8BA4-4576F2CF7651"/>
  </element>
  <element id="15049550" idx="15049550" name="cc:outer_storage">
    <att list="" name="guid" namespace="http://i4i.com/s4ent/core/" readonly="false" value="922BC119-31B6-482E-BC0E-33ED23FC94DB"/>
    <att list="" name="permID" namespace="http://i4i.com/s4ent/core/" readonly="false" value="95001D02-98FC-4897-B5B0-154C6D699AAC"/>
    <att list="" name="DocumentDependency" namespace="http://i4i.com/s4ent/core/" readonly="false" value=" "/>
  </element>
  <element id="1087660616" idx="1087660616" name="st:outer_9">
    <att list="" name="guid" namespace="http://i4i.com/s4ent/core/" readonly="false" value="9B04EEAC-E426-465C-8C22-F91608AD0129"/>
    <att list="" name="permID" namespace="http://i4i.com/s4ent/core/" readonly="false" value="FC70ED61-EA0A-4A9B-9557-5A1640364B5B"/>
    <att list="" name="DocumentDependency" namespace="http://i4i.com/s4ent/core/" readonly="false" value=" "/>
  </element>
  <element id="3093647136" idx="-1201320160" name="co:outer_storage_body">
    <att list="" name="guid" namespace="http://i4i.com/s4ent/core/" readonly="false" value="DD45467C-01E6-4784-B397-6295A0A2D12F"/>
    <att list="" name="permID" namespace="http://i4i.com/s4ent/core/" readonly="false" value="648BA05B-01B5-4CC5-BF0E-B412FE1328D1"/>
    <att list="" name="DocumentDependency" namespace="http://i4i.com/s4ent/core/" readonly="false" value=" "/>
  </element>
  <element id="3551484161" idx="-743483135" name="cc:outer_disposal_waste">
    <att list="" name="guid" namespace="http://i4i.com/s4ent/core/" readonly="false" value="6C5CDEB0-C1C2-46BC-BCA2-DE03678DA9F9"/>
    <att list="" name="permID" namespace="http://i4i.com/s4ent/core/" readonly="false" value="EE0CE8E9-19F3-4617-837B-E7C5A3670B73"/>
    <att list="" name="DocumentDependency" namespace="http://i4i.com/s4ent/core/" readonly="false" value=" "/>
  </element>
  <element id="3768020676" idx="-526946620" name="st:outer_10">
    <att list="" name="guid" namespace="http://i4i.com/s4ent/core/" readonly="false" value="D75C5D03-FDBC-4F8E-88AC-A9E139EAEE21"/>
    <att list="" name="permID" namespace="http://i4i.com/s4ent/core/" readonly="false" value="5B1AEDA4-3746-4612-BE27-9EE14D7CA49D"/>
    <att list="" name="DocumentDependency" namespace="http://i4i.com/s4ent/core/" readonly="false" value=" "/>
  </element>
  <element id="3178446435" idx="-1116520861" name="co:outer_disposal_body">
    <att list="" name="guid" namespace="http://i4i.com/s4ent/core/" readonly="false" value="F47BE969-A643-4F3C-ADCA-9783370C0437"/>
    <att list="" name="permID" namespace="http://i4i.com/s4ent/core/" readonly="false" value="219ED0DA-7C9F-40CF-B4F1-367DADDE96B7"/>
    <att list="" name="DocumentDependency" namespace="http://i4i.com/s4ent/core/" readonly="false" value=" "/>
  </element>
  <element id="3111001355" idx="-1183965941" name="cc:outer_holder_information">
    <att list="" name="guid" namespace="http://i4i.com/s4ent/core/" readonly="false" value="672B910A-DF89-40D9-8244-468DC10EF2D3"/>
    <att list="" name="permID" namespace="http://i4i.com/s4ent/core/" readonly="false" value="910E921F-0B28-4EEE-B49A-22E7B0182436"/>
  </element>
  <element id="1980797982" idx="1980797982" name="st:outer_11">
    <att list="" name="guid" namespace="http://i4i.com/s4ent/core/" readonly="false" value="F0F573CD-DFDC-4D3D-A3F5-DE09A5FDC48F"/>
    <att list="" name="permID" namespace="http://i4i.com/s4ent/core/" readonly="false" value="6C0D57C0-DF1C-4A04-87EA-21BDEAB3F33B"/>
  </element>
  <element id="2705201162" idx="-1589766134" name="co:outer_holder_body">
    <att list="" name="guid" namespace="http://i4i.com/s4ent/core/" readonly="false" value="8EC44FBE-F1DB-4509-8CE5-BD44FC83DB7B"/>
    <att list="" name="permID" namespace="http://i4i.com/s4ent/core/" readonly="false" value="5C8FFBDA-F68A-44BD-9286-281D5E8DC40F"/>
    <att name="DC" namespace="http://i4i.com/s4ent/core/" readonly="false" value="1"/>
  </element>
  <element id="2055729646" idx="2055729646" name="cc:outer_authorisation_number">
    <att list="" name="guid" namespace="http://i4i.com/s4ent/core/" readonly="false" value="ACA0403F-E166-4BFC-83BB-82F1F2FFF3EE"/>
    <att list="" name="permID" namespace="http://i4i.com/s4ent/core/" readonly="false" value="B1B7170B-04F6-48FE-B9B2-0B7E11F056D5"/>
  </element>
  <element id="1883824693" idx="1883824693" name="co:outer_auth_number_body">
    <att list="" name="guid" namespace="http://i4i.com/s4ent/core/" readonly="false" value="80BB090A-F150-43B3-9B94-9A671D9B4DBC"/>
    <att list="" name="permID" namespace="http://i4i.com/s4ent/core/" readonly="false" value="CE5C7ACC-B89C-4EFC-B1EF-5966AB8D04C2"/>
    <att list="" name="DocumentDependency" namespace="http://i4i.com/s4ent/core/" readonly="false" value=" "/>
  </element>
  <element id="2252531627" idx="-2042435669" name="cc:outer_batch_numbers">
    <att list="" name="guid" namespace="http://i4i.com/s4ent/core/" readonly="false" value="5A599882-E088-40FC-9FC7-9005E6D620CF"/>
    <att list="" name="permID" namespace="http://i4i.com/s4ent/core/" readonly="false" value="738AF639-5368-4E89-ABFE-46E882096340"/>
  </element>
  <element id="4029575359" idx="-265391937" name="st:outer_13_short">
    <att list="" name="guid" namespace="http://i4i.com/s4ent/core/" readonly="false" value="0418F240-DF67-4F25-BEC9-7AE7E8EA34CD"/>
    <att list="" name="permID" namespace="http://i4i.com/s4ent/core/" readonly="false" value="D9CC8AE9-EE44-43C5-930C-FCB447E29C21"/>
  </element>
  <element id="2613156555" idx="-1681810741" name="co:outer_batch_no_body">
    <att list="" name="guid" namespace="http://i4i.com/s4ent/core/" readonly="false" value="AFB05140-24EC-4519-B260-69767B97AE48"/>
    <att list="" name="permID" namespace="http://i4i.com/s4ent/core/" readonly="false" value="A1ECCA12-3EDB-4637-9EED-D7E697BE1B4B"/>
  </element>
  <element id="3240965527" idx="-1054001769" name="cc:outer_general_classification">
    <att list="" name="guid" namespace="http://i4i.com/s4ent/core/" readonly="false" value="B1C50473-BA5A-4715-AA94-BE75FB255FF9"/>
    <att list="" name="permID" namespace="http://i4i.com/s4ent/core/" readonly="false" value="CD6CA6B0-AFA8-4E97-BC6F-7C138DE4AE4D"/>
  </element>
  <element id="820311343" idx="820311343" name="st:outer_14">
    <att list="" name="guid" namespace="http://i4i.com/s4ent/core/" readonly="false" value="192A897D-62FD-42D8-B4FB-C278F3313B9A"/>
    <att list="" name="permID" namespace="http://i4i.com/s4ent/core/" readonly="false" value="D4B553EE-5CF4-4140-8F9A-33EB86AAC9B3"/>
  </element>
  <element id="2118329729" idx="2118329729" name="co:outer_general_class_body">
    <att list="" name="guid" namespace="http://i4i.com/s4ent/core/" readonly="false" value="67712987-0BB9-435E-9F36-081F6F58ADCB"/>
    <att list="" name="permID" namespace="http://i4i.com/s4ent/core/" readonly="false" value="FA6EC3D5-E436-47A3-B230-129DCDE07FD4"/>
  </element>
  <element id="620119263" idx="620119263" name="cc:outer_instructions_for_use">
    <att list="" name="guid" namespace="http://i4i.com/s4ent/core/" readonly="false" value="F15368F6-451C-42D9-BD31-DA70EBB37ADC"/>
    <att list="" name="permID" namespace="http://i4i.com/s4ent/core/" readonly="false" value="706C730C-504B-40A6-BC52-9149CE80463A"/>
  </element>
  <element id="1641619863" idx="1641619863" name="st:outer_15">
    <att list="" name="guid" namespace="http://i4i.com/s4ent/core/" readonly="false" value="31B80A08-4149-4638-9D62-87BA9C2631E7"/>
    <att list="" name="permID" namespace="http://i4i.com/s4ent/core/" readonly="false" value="716F5CD0-D13A-4905-AF90-7E96A17914C1"/>
  </element>
  <element id="4107436464" idx="-187530832" name="co:outer_instructions_body">
    <att list="" name="guid" namespace="http://i4i.com/s4ent/core/" readonly="false" value="B22EA6C5-5A0F-4815-BCDB-E0B22492991C"/>
    <att list="" name="permID" namespace="http://i4i.com/s4ent/core/" readonly="false" value="7EE77042-D02B-4D4A-9F7D-F457B2456FD3"/>
  </element>
  <element id="2605217814" idx="-1689749482" name="cc:outer_braille">
    <att list="" name="guid" namespace="http://i4i.com/s4ent/core/" readonly="false" value="6FCB69FB-C4B9-49E6-A35C-14A5B8AC897C"/>
    <att list="" name="permID" namespace="http://i4i.com/s4ent/core/" readonly="false" value="6C4B2303-5091-4529-9DBB-33B8222F65DB"/>
  </element>
  <element id="1200434915" idx="1200434915" name="st:outer_16">
    <att list="" name="guid" namespace="http://i4i.com/s4ent/core/" readonly="false" value="0DA6A734-8A2D-45B9-A0BF-CC6F394C2CEC"/>
    <att list="" name="permID" namespace="http://i4i.com/s4ent/core/" readonly="false" value="F4D8B2ED-3E51-4868-8CEC-7561D3FEEF23"/>
  </element>
  <element id="225660020" idx="225660020" name="co:outer_braille_body">
    <att list="" name="guid" namespace="http://i4i.com/s4ent/core/" readonly="false" value="9CCCC460-3976-4410-A6A5-0784869140A9"/>
    <att list="" name="permID" namespace="http://i4i.com/s4ent/core/" readonly="false" value="059376E6-139A-41B9-82ED-2529CF8285D2"/>
    <att list="" name="DocumentDependency" namespace="http://i4i.com/s4ent/core/" readonly="false" value=" "/>
    <att name="DC" namespace="http://i4i.com/s4ent/core/" readonly="false" value="1"/>
  </element>
  <element id="1330714907" idx="1330714907" name="cc:outer_unique_id_barcode">
    <att list="" name="guid" namespace="http://i4i.com/s4ent/core/" readonly="false" value="FE2CE304-E888-4FC2-BC42-85811BF66FB9"/>
    <att list="" name="permID" namespace="http://i4i.com/s4ent/core/" readonly="false" value="3E0A1415-B5D8-4D93-8F00-B9728E958004"/>
    <att list="" name="DocumentDependency" namespace="http://i4i.com/s4ent/core/" readonly="false" value=" "/>
  </element>
  <element id="1642380217" idx="1642380217" name="st:outer_17">
    <att list="" name="guid" namespace="http://i4i.com/s4ent/core/" readonly="false" value="1FBC0690-7E3B-4FEB-A778-5944B2D4C8E4"/>
    <att list="" name="permID" namespace="http://i4i.com/s4ent/core/" readonly="false" value="1FE92D54-4FE3-412E-8AB6-06F3BD2008F7"/>
    <att list="" name="DocumentDependency" namespace="http://i4i.com/s4ent/core/" readonly="false" value=" "/>
  </element>
  <element id="2051794258" idx="2051794258" name="co:outer_unique_id_body">
    <att list="" name="guid" namespace="http://i4i.com/s4ent/core/" readonly="false" value="F66DC6EF-3815-4309-90CB-AD05EA78A8AA"/>
    <att list="" name="permID" namespace="http://i4i.com/s4ent/core/" readonly="false" value="7E8B3F5E-495B-481F-8193-D32D25B2214D"/>
    <att name="DocumentDependency" namespace="http://i4i.com/s4ent/core/" readonly="false" value=" "/>
  </element>
  <element id="3866153378" idx="-428813918" name="cc:outer_unique_id_human">
    <att list="" name="guid" namespace="http://i4i.com/s4ent/core/" readonly="false" value="2E8A5B36-75D6-422B-88AD-8024BDFD2BA0"/>
    <att list="" name="permID" namespace="http://i4i.com/s4ent/core/" readonly="false" value="CEB99E2B-2D57-42A6-AB71-AC7CAFDA3FBF"/>
  </element>
  <element id="2862070422" idx="-1432896874" name="st:outer_18">
    <att list="" name="guid" namespace="http://i4i.com/s4ent/core/" readonly="false" value="4BD8D081-F895-4F79-ADDF-D215A78BC05F"/>
    <att list="" name="permID" namespace="http://i4i.com/s4ent/core/" readonly="false" value="1B391EDC-32D1-471A-BC22-17F52E537785"/>
  </element>
  <element id="3683146591" idx="-611820705" name="cc:outer_end">
    <att list="" name="guid" namespace="http://i4i.com/s4ent/core/" readonly="false" value="79893E4A-1A82-41EC-A9B9-63F9B2D29EE8"/>
    <att list="" name="permID" namespace="http://i4i.com/s4ent/core/" readonly="false" value="AF9EC5E0-611E-4A1D-9893-53A6DF9FBCF0"/>
  </element>
  <element id="2878107150" idx="-1416860146" name="st:outer_pagebreak">
    <att list="" name="guid" namespace="http://i4i.com/s4ent/core/" readonly="false" value="A70F20A6-14E4-4220-9A7F-F7861EF3CE6B"/>
    <att list="" name="permID" namespace="http://i4i.com/s4ent/core/" readonly="false" value="DC72D7B9-2CBE-4E38-92FA-8757D19CAE8D"/>
  </element>
  <element id="686093314" idx="686093314" name="">
    <att list="" name="guid" namespace="http://i4i.com/s4ent/core/" readonly="false" value="14DAA597-40DA-44BC-B637-757F975318A9"/>
    <att list="" name="permID" namespace="http://i4i.com/s4ent/core/" readonly="false" value="F4F13A54-6097-41A2-BD4E-C3ACEF7429CD"/>
    <att list="" name="DocID" namespace="http://i4i.com/s4ent/core/" readonly="false" value="ID_0032881D-E415-D6A3-2973-3FC268415028"/>
    <att list="" name="RefID" namespace="http://i4i.com/s4ent/core/" readonly="false" value="ID_pres_9"/>
    <att name="DocumentDependency" namespace="http://i4i.com/s4ent/core/" readonly="false" value=" "/>
  </element>
  <element id="735978529" idx="735978529" name="cc:outer_packaging_title">
    <att list="" name="guid" namespace="http://i4i.com/s4ent/core/" readonly="false" value="F89C1CDB-8DC6-4FD1-BE36-39E8B82E82A9"/>
    <att list="" name="permID" namespace="http://i4i.com/s4ent/core/" readonly="false" value="406861F8-C277-4EF1-8A56-87E08CFCD3A8"/>
  </element>
  <element id="1198429909" idx="1198429909" name="co:outer_nature">
    <att list="" name="guid" namespace="http://i4i.com/s4ent/core/" readonly="false" value="7E264847-072C-4BB2-9C65-47F4024E01A2"/>
    <att list="" name="permID" namespace="http://i4i.com/s4ent/core/" readonly="false" value="DD0D1169-B49E-491A-8EAB-32753F486BB7"/>
  </element>
  <element id="3421034865" idx="-873932431" name="co:outer_spacer">
    <att list="" name="guid" namespace="http://i4i.com/s4ent/core/" readonly="false" value="557DCABF-76A9-4E6F-8E44-A649495F9FFD"/>
    <att list="" name="permID" namespace="http://i4i.com/s4ent/core/" readonly="false" value="2D04190B-CE4A-463D-9FF8-A0B9037993AA"/>
  </element>
  <element id="731198243" idx="731198243" name="cc:outer_statement_of_identity">
    <att list="" name="guid" namespace="http://i4i.com/s4ent/core/" readonly="false" value="1EC8F14E-FBB9-4788-BFAF-5C85D0E44FC0"/>
    <att list="" name="permID" namespace="http://i4i.com/s4ent/core/" readonly="false" value="8852CC7B-7E08-4CB4-80CA-DF59E1B8E0EC"/>
    <att list="" name="DocumentDependency" namespace="http://i4i.com/s4ent/core/" readonly="false" value=" "/>
  </element>
  <element id="435183339" idx="435183339" name="st:outer_1">
    <att list="" name="guid" namespace="http://i4i.com/s4ent/core/" readonly="false" value="13C84FEA-205A-4608-AAFE-6503404DAC2E"/>
    <att list="" name="permID" namespace="http://i4i.com/s4ent/core/" readonly="false" value="22055D78-9D75-46C1-AD50-0CFDC3165F6D"/>
    <att list="" name="DocumentDependency" namespace="http://i4i.com/s4ent/core/" readonly="false" value=" "/>
  </element>
  <element id="3142054827" idx="-1152912469" name="co:outer_invented_name">
    <att list="" name="guid" namespace="http://i4i.com/s4ent/core/" readonly="false" value="210CBD28-22A5-4693-BE67-6AC45B80863B"/>
    <att list="" name="permID" namespace="http://i4i.com/s4ent/core/" readonly="false" value="AA083D28-23B2-4D53-9ECA-10B0F9443968"/>
    <att name="DocumentDependency" namespace="http://i4i.com/s4ent/core/" readonly="false" value=" "/>
    <att name="DC" namespace="http://i4i.com/s4ent/core/" readonly="false" value="1"/>
  </element>
  <element id="1236198512" idx="1236198512" name="co:outer_active_substances">
    <att list="" name="guid" namespace="http://i4i.com/s4ent/core/" readonly="false" value="21AB59A9-6CE4-4986-B451-BB70C4C75ADE"/>
    <att list="" name="permID" namespace="http://i4i.com/s4ent/core/" readonly="false" value="C01C2B69-A014-48C7-AAD3-99DA461B731F"/>
    <att list="" name="DocumentDependency" namespace="http://i4i.com/s4ent/core/" readonly="false" value=" "/>
  </element>
  <element id="4134112528" idx="-160854768" name="cc:outer_active_substances">
    <att list="" name="guid" namespace="http://i4i.com/s4ent/core/" readonly="false" value="2404739E-13B3-4CA3-B362-D1CDE4CA7022"/>
    <att list="" name="permID" namespace="http://i4i.com/s4ent/core/" readonly="false" value="CE944D9F-11A4-43CD-AE75-E6F88E62548C"/>
  </element>
  <element id="171305044" idx="171305044" name="st:outer_2">
    <att list="" name="guid" namespace="http://i4i.com/s4ent/core/" readonly="false" value="739E4E75-D584-4B12-9217-7F568F647443"/>
    <att list="" name="permID" namespace="http://i4i.com/s4ent/core/" readonly="false" value="F55DFB9A-6F56-4023-890E-D2C4A072B26D"/>
  </element>
  <element id="1039709993" idx="1039709993" name="co:outer_active_substance_body">
    <att list="" name="guid" namespace="http://i4i.com/s4ent/core/" readonly="false" value="450D315A-28B3-480D-9A71-A1CCF6BEE041"/>
    <att list="" name="permID" namespace="http://i4i.com/s4ent/core/" readonly="false" value="976C74DF-8C89-4F91-B201-CD6610312128"/>
    <att list="" name="DocumentDependency" namespace="http://i4i.com/s4ent/core/" readonly="false" value=" "/>
    <att name="DC" namespace="http://i4i.com/s4ent/core/" readonly="false" value="1"/>
  </element>
  <element id="113801547" idx="113801547" name="cc:outer_inactive_ingredients">
    <att list="" name="guid" namespace="http://i4i.com/s4ent/core/" readonly="false" value="4618D845-358B-4A93-805A-AEBE42D5E6FB"/>
    <att list="" name="permID" namespace="http://i4i.com/s4ent/core/" readonly="false" value="CE2C6571-BB27-432C-B0C8-B7C913E2819B"/>
  </element>
  <element id="2224555716" idx="-2070411580" name="st:outer_3">
    <att list="" name="guid" namespace="http://i4i.com/s4ent/core/" readonly="false" value="1697F83E-A0AD-43F9-9F67-A9AA15AD5109"/>
    <att list="" name="permID" namespace="http://i4i.com/s4ent/core/" readonly="false" value="5D2B2AE4-4297-4D44-AC01-B4B43209CFE6"/>
  </element>
  <element id="3816360718" idx="-478606578" name="co:outer_excipients_body">
    <att list="" name="guid" namespace="http://i4i.com/s4ent/core/" readonly="false" value="D659D4F1-1FC4-4FA8-AAAA-C017F4C1E170"/>
    <att list="" name="permID" namespace="http://i4i.com/s4ent/core/" readonly="false" value="71C05F91-6A39-4869-BE19-F74AAB830935"/>
    <att list="" name="DocumentDependency" namespace="http://i4i.com/s4ent/core/" readonly="false" value=" "/>
  </element>
  <element id="1765491636" idx="1765491636" name="cc:outer_how_supplied">
    <att list="" name="guid" namespace="http://i4i.com/s4ent/core/" readonly="false" value="0BA9AC79-26C7-4974-82E0-156A8CBB3E6C"/>
    <att list="" name="permID" namespace="http://i4i.com/s4ent/core/" readonly="false" value="A6282051-28E7-460F-A00D-FD6BEA47C234"/>
  </element>
  <element id="2505928560" idx="-1789038736" name="st:outer_4">
    <att list="" name="guid" namespace="http://i4i.com/s4ent/core/" readonly="false" value="C2C3B1EA-40BE-44C4-BA65-1A8F1FE85E62"/>
    <att list="" name="permID" namespace="http://i4i.com/s4ent/core/" readonly="false" value="262B495B-1DE1-43E7-A494-379A5B205EBE"/>
  </element>
  <element id="2039620672" idx="2039620672" name="co:outer_pharma_form_body">
    <att list="" name="guid" namespace="http://i4i.com/s4ent/core/" readonly="false" value="62B9B2D9-353C-460C-847C-4986860E2E02"/>
    <att list="" name="permID" namespace="http://i4i.com/s4ent/core/" readonly="false" value="C7E4EF24-DD54-4A33-BC80-ED62955AFFEC"/>
    <att list="" name="DocumentDependency" namespace="http://i4i.com/s4ent/core/" readonly="false" value=" "/>
    <att name="DC" namespace="http://i4i.com/s4ent/core/" readonly="false" value="1"/>
  </element>
  <element id="4169883534" idx="-125083762" name="cc:outer_administration_details">
    <att list="" name="guid" namespace="http://i4i.com/s4ent/core/" readonly="false" value="3132DF8B-0DD1-4B08-8CAC-86E945D1ED3C"/>
    <att list="" name="permID" namespace="http://i4i.com/s4ent/core/" readonly="false" value="7254A4DC-B7F9-47D8-8EEC-BCB205FCABE8"/>
  </element>
  <element id="493607975" idx="493607975" name="st:outer_5">
    <att list="" name="guid" namespace="http://i4i.com/s4ent/core/" readonly="false" value="0C9B6974-6B0A-49B9-8FC1-D3C2BBDBA0AA"/>
    <att list="" name="permID" namespace="http://i4i.com/s4ent/core/" readonly="false" value="B940DF22-7861-4073-ACF4-0EDABA35BFFF"/>
  </element>
  <element id="947821902" idx="947821902" name="st:outer_5a">
    <att list="" name="guid" namespace="http://i4i.com/s4ent/core/" readonly="false" value="C8E818A7-55C4-490C-8398-A87435C42CEC"/>
    <att list="" name="permID" namespace="http://i4i.com/s4ent/core/" readonly="false" value="97412060-48F6-4332-8DB1-877516B619E6"/>
  </element>
  <element id="560677321" idx="560677321" name="co:outer_method_of_admin_body">
    <att list="" name="guid" namespace="http://i4i.com/s4ent/core/" readonly="false" value="C3DAF2BF-59F2-4076-A452-B06B4C28569D"/>
    <att list="" name="permID" namespace="http://i4i.com/s4ent/core/" readonly="false" value="C0CBB100-E458-43DE-B082-E3C238034E8C"/>
  </element>
  <element id="155966195" idx="155966195" name="cc:outer_warnings">
    <att list="" name="guid" namespace="http://i4i.com/s4ent/core/" readonly="false" value="29B54A8D-EB3B-4F82-B0C6-1892FFBF263E"/>
    <att list="" name="permID" namespace="http://i4i.com/s4ent/core/" readonly="false" value="97E540C6-8519-4D28-A47B-EE48C7FB2C3D"/>
  </element>
  <element id="80725489" idx="80725489" name="st:outer_6">
    <att list="" name="guid" namespace="http://i4i.com/s4ent/core/" readonly="false" value="63874C48-438D-48A7-ADDB-4960C941C5D8"/>
    <att list="" name="permID" namespace="http://i4i.com/s4ent/core/" readonly="false" value="5D1B4820-49D0-43FF-B767-5AB1D9587623"/>
  </element>
  <element id="414830133" idx="414830133" name="st:outer_6a">
    <att list="" name="guid" namespace="http://i4i.com/s4ent/core/" readonly="false" value="026759A5-33AD-4A00-9D4B-774E34C2CCD8"/>
    <att list="" name="permID" namespace="http://i4i.com/s4ent/core/" readonly="false" value="7079D0E5-3865-42BB-81A8-E146E9144342"/>
  </element>
  <element id="2497068870" idx="-1797898426" name="cc:outer_warnings_precautions">
    <att list="" name="guid" namespace="http://i4i.com/s4ent/core/" readonly="false" value="2C85AB68-2642-44B4-9DA8-34558858F903"/>
    <att list="" name="permID" namespace="http://i4i.com/s4ent/core/" readonly="false" value="490DBF0E-672C-450F-9A75-2FAAA1914C5B"/>
  </element>
  <element id="3051253063" idx="-1243714233" name="st:outer_7">
    <att list="" name="guid" namespace="http://i4i.com/s4ent/core/" readonly="false" value="EC18ACA9-962C-4357-89BE-B5A5AC6604DC"/>
    <att list="" name="permID" namespace="http://i4i.com/s4ent/core/" readonly="false" value="79A0CD14-D5B5-4383-8D81-E405777AD218"/>
  </element>
  <element id="2772508866" idx="-1522458430" name="co:outer_other_warnings_body">
    <att list="" name="guid" namespace="http://i4i.com/s4ent/core/" readonly="false" value="D16CB771-07ED-496C-9410-B9B19B0CCCDE"/>
    <att list="" name="permID" namespace="http://i4i.com/s4ent/core/" readonly="false" value="8A26EBD7-5029-40F2-8EE5-4B391F73B1A7"/>
  </element>
  <element id="85044473" idx="85044473" name="cc:outer_expiry_date">
    <att list="" name="guid" namespace="http://i4i.com/s4ent/core/" readonly="false" value="CCEB76E6-5134-4DC4-91B9-5548FC99C47B"/>
    <att list="" name="permID" namespace="http://i4i.com/s4ent/core/" readonly="false" value="80A1957D-285D-4DE9-A4D4-8D6856AFBF0E"/>
  </element>
  <element id="1095667496" idx="1095667496" name="st:outer_8">
    <att list="" name="guid" namespace="http://i4i.com/s4ent/core/" readonly="false" value="702C5764-1521-4263-81B8-3EE896181FE0"/>
    <att list="" name="permID" namespace="http://i4i.com/s4ent/core/" readonly="false" value="64641460-AE85-49DB-BCF5-7DA500393CF6"/>
  </element>
  <element id="1286237044" idx="1286237044" name="co:outer_expiry_body">
    <att list="" name="guid" namespace="http://i4i.com/s4ent/core/" readonly="false" value="12DA3F22-A035-4DBE-AF13-5E8F4EF252CA"/>
    <att list="" name="permID" namespace="http://i4i.com/s4ent/core/" readonly="false" value="3BB7FE99-EBDE-4A41-8F96-2EC332836AF8"/>
  </element>
  <element id="2559580786" idx="-1735386510" name="cc:outer_storage">
    <att list="" name="guid" namespace="http://i4i.com/s4ent/core/" readonly="false" value="FDF0723C-8CBE-4843-BDE1-EFBC9C6CCACA"/>
    <att list="" name="permID" namespace="http://i4i.com/s4ent/core/" readonly="false" value="26121CD5-E1D0-4E57-A1B9-F295FFAA9CC5"/>
  </element>
  <element id="3439850352" idx="-855116944" name="st:outer_9">
    <att list="" name="guid" namespace="http://i4i.com/s4ent/core/" readonly="false" value="2A8B446E-8FA4-41A5-997F-FFB386748386"/>
    <att list="" name="permID" namespace="http://i4i.com/s4ent/core/" readonly="false" value="BD7FC2C3-DCC3-4996-AB1B-CA50B9E874D8"/>
  </element>
  <element id="1999774592" idx="1999774592" name="co:outer_storage_body">
    <att list="" name="guid" namespace="http://i4i.com/s4ent/core/" readonly="false" value="E190D868-6C06-4B1A-9DD4-4C8DF74A5803"/>
    <att list="" name="permID" namespace="http://i4i.com/s4ent/core/" readonly="false" value="39EAA70B-2377-41A8-8C61-BE7140F47039"/>
  </element>
  <element id="776832117" idx="776832117" name="cc:outer_disposal_waste">
    <att list="" name="guid" namespace="http://i4i.com/s4ent/core/" readonly="false" value="5F9DD91D-38ED-42A7-8CF9-28B3A09D2FA8"/>
    <att list="" name="permID" namespace="http://i4i.com/s4ent/core/" readonly="false" value="364BC88A-9940-4A1E-BF2C-140B4019CCC5"/>
    <att list="" name="DocumentDependency" namespace="http://i4i.com/s4ent/core/" readonly="false" value=" "/>
  </element>
  <element id="3954724836" idx="-340242460" name="st:outer_10">
    <att list="" name="guid" namespace="http://i4i.com/s4ent/core/" readonly="false" value="604A542A-3B85-43CF-906C-2537A9DC9155"/>
    <att list="" name="permID" namespace="http://i4i.com/s4ent/core/" readonly="false" value="6A330550-AF6E-458C-B7A9-DF44A6956DE0"/>
    <att list="" name="DocumentDependency" namespace="http://i4i.com/s4ent/core/" readonly="false" value=" "/>
  </element>
  <element id="592510355" idx="592510355" name="co:outer_disposal_body">
    <att list="" name="guid" namespace="http://i4i.com/s4ent/core/" readonly="false" value="DF877A5E-1C36-4D70-9234-59453A1C8190"/>
    <att list="" name="permID" namespace="http://i4i.com/s4ent/core/" readonly="false" value="006DCB9E-35AE-4A37-8D95-877438D9AD28"/>
    <att list="" name="DocumentDependency" namespace="http://i4i.com/s4ent/core/" readonly="false" value=" "/>
  </element>
  <element id="1535924144" idx="1535924144" name="cc:outer_holder_information">
    <att list="" name="guid" namespace="http://i4i.com/s4ent/core/" readonly="false" value="98870090-9851-484B-BF42-4E3FE850F8F8"/>
    <att list="" name="permID" namespace="http://i4i.com/s4ent/core/" readonly="false" value="247BE293-EBB1-4296-B9B3-B9EB64204137"/>
    <att list="" name="DocumentDependency" namespace="http://i4i.com/s4ent/core/" readonly="false" value=" "/>
  </element>
  <element id="1059897397" idx="1059897397" name="st:outer_11">
    <att list="" name="guid" namespace="http://i4i.com/s4ent/core/" readonly="false" value="26E312F7-B531-4EED-926A-99461DEAF539"/>
    <att list="" name="permID" namespace="http://i4i.com/s4ent/core/" readonly="false" value="D2FE19E3-2979-48EF-8EE9-BE7CF6C0B049"/>
    <att list="" name="DocumentDependency" namespace="http://i4i.com/s4ent/core/" readonly="false" value=" "/>
  </element>
  <element id="644711006" idx="644711006" name="co:outer_holder_body">
    <att list="" name="guid" namespace="http://i4i.com/s4ent/core/" readonly="false" value="73ED29B4-3E09-4340-8210-37D419F81494"/>
    <att list="" name="permID" namespace="http://i4i.com/s4ent/core/" readonly="false" value="D83CFA80-7EB4-4A45-9EB6-2744608286D8"/>
    <att list="" name="DocumentDependency" namespace="http://i4i.com/s4ent/core/" readonly="false" value=" "/>
    <att name="DC" namespace="http://i4i.com/s4ent/core/" readonly="false" value="1"/>
  </element>
  <element id="2719310160" idx="-1575657136" name="cc:outer_authorisation_number">
    <att list="" name="guid" namespace="http://i4i.com/s4ent/core/" readonly="false" value="7EE0CB3A-2EBF-4DD4-B980-8E481C7B93EC"/>
    <att list="" name="permID" namespace="http://i4i.com/s4ent/core/" readonly="false" value="F7375FC3-B5F9-4AFB-9BCA-169BBBD5FC86"/>
  </element>
  <element id="3735334504" idx="-559632792" name="co:outer_auth_number_body">
    <att list="" name="guid" namespace="http://i4i.com/s4ent/core/" readonly="false" value="B6B9DC27-0819-4177-B68C-DB5E4049C04D"/>
    <att list="" name="permID" namespace="http://i4i.com/s4ent/core/" readonly="false" value="FABE277C-CB6D-4057-B92B-8B64A6E8EA27"/>
    <att list="" name="DocumentDependency" namespace="http://i4i.com/s4ent/core/" readonly="false" value=" "/>
  </element>
  <element id="882453160" idx="882453160" name="cc:outer_batch_numbers">
    <att list="" name="guid" namespace="http://i4i.com/s4ent/core/" readonly="false" value="190397FC-EE75-4C51-A51A-3B98943E926B"/>
    <att list="" name="permID" namespace="http://i4i.com/s4ent/core/" readonly="false" value="9B8A590F-8C38-45D8-9E1F-D0BB87A980B2"/>
  </element>
  <element id="3449479797" idx="-845487499" name="st:outer_13_short">
    <att list="" name="guid" namespace="http://i4i.com/s4ent/core/" readonly="false" value="39FDA1D4-A117-4595-BC5D-26128A7C4FE6"/>
    <att list="" name="permID" namespace="http://i4i.com/s4ent/core/" readonly="false" value="D1FAC752-86CE-42F3-913E-7484AD017D1F"/>
  </element>
  <element id="4278195047" idx="-16772249" name="co:outer_batch_no_body">
    <att list="" name="guid" namespace="http://i4i.com/s4ent/core/" readonly="false" value="E0C4F5C3-90E7-414F-987B-B09DB60D607A"/>
    <att list="" name="permID" namespace="http://i4i.com/s4ent/core/" readonly="false" value="2AC13BF2-54F9-42E4-AEAE-291DA3F13640"/>
  </element>
  <element id="2869325818" idx="-1425641478" name="cc:outer_general_classification">
    <att list="" name="guid" namespace="http://i4i.com/s4ent/core/" readonly="false" value="B0FF070C-4BA0-4992-BDD7-3282A43FB040"/>
    <att list="" name="permID" namespace="http://i4i.com/s4ent/core/" readonly="false" value="123E4A83-89AF-4512-84BC-4AA29329C6DE"/>
  </element>
  <element id="357476233" idx="357476233" name="st:outer_14">
    <att list="" name="guid" namespace="http://i4i.com/s4ent/core/" readonly="false" value="DD47EDB3-79EA-4A10-A902-36657893BF2F"/>
    <att list="" name="permID" namespace="http://i4i.com/s4ent/core/" readonly="false" value="5A7D5F95-294D-4310-86AF-955C4242D15F"/>
  </element>
  <element id="2520885396" idx="-1774081900" name="co:outer_general_class_body">
    <att list="" name="guid" namespace="http://i4i.com/s4ent/core/" readonly="false" value="301C96AC-BAB4-4573-8128-8C64FA1D6794"/>
    <att list="" name="permID" namespace="http://i4i.com/s4ent/core/" readonly="false" value="30D79B0A-AC0F-4681-AD93-045A1489AD64"/>
  </element>
  <element id="2545780273" idx="-1749187023" name="cc:outer_instructions_for_use">
    <att list="" name="guid" namespace="http://i4i.com/s4ent/core/" readonly="false" value="C43A8F75-4A14-4101-A49D-253F9380A8B1"/>
    <att list="" name="permID" namespace="http://i4i.com/s4ent/core/" readonly="false" value="20DC7445-040D-4D33-8A62-4F65C0D1DABD"/>
  </element>
  <element id="1985274176" idx="1985274176" name="st:outer_15">
    <att list="" name="guid" namespace="http://i4i.com/s4ent/core/" readonly="false" value="4B129A6A-B531-446C-B852-0B030BCD0C95"/>
    <att list="" name="permID" namespace="http://i4i.com/s4ent/core/" readonly="false" value="C1CBF1A8-6BBD-4487-BC74-155063CCB28F"/>
  </element>
  <element id="877900473" idx="877900473" name="co:outer_instructions_body">
    <att list="" name="guid" namespace="http://i4i.com/s4ent/core/" readonly="false" value="1BA5EB38-9268-47C3-9F3A-7FF2871DB977"/>
    <att list="" name="permID" namespace="http://i4i.com/s4ent/core/" readonly="false" value="E267236A-603D-46CB-97E5-70755ACED466"/>
  </element>
  <element id="3230945249" idx="-1064022047" name="cc:outer_braille">
    <att list="" name="guid" namespace="http://i4i.com/s4ent/core/" readonly="false" value="8E39C6A6-C815-4895-9AB2-A8E18736B1C9"/>
    <att list="" name="permID" namespace="http://i4i.com/s4ent/core/" readonly="false" value="E55A1CFF-E8BA-4B1C-9709-757A3EE2D513"/>
  </element>
  <element id="3383579165" idx="-911388131" name="st:outer_16">
    <att list="" name="guid" namespace="http://i4i.com/s4ent/core/" readonly="false" value="A7AE8FAD-DB95-41A0-A5D7-9098FB9400C4"/>
    <att list="" name="permID" namespace="http://i4i.com/s4ent/core/" readonly="false" value="531CD5EF-2746-4CEB-BEF5-F2AD9C08CB1F"/>
  </element>
  <element id="1824083693" idx="1824083693" name="co:outer_braille_body">
    <att list="" name="guid" namespace="http://i4i.com/s4ent/core/" readonly="false" value="2DFF396E-9BC1-4290-B0E0-971CAA2769EA"/>
    <att list="" name="permID" namespace="http://i4i.com/s4ent/core/" readonly="false" value="C34D94B2-0A1C-4820-9F7E-63E4B7B540BE"/>
    <att list="" name="DocumentDependency" namespace="http://i4i.com/s4ent/core/" readonly="false" value=" "/>
    <att name="DC" namespace="http://i4i.com/s4ent/core/" readonly="false" value="1"/>
  </element>
  <element id="790091446" idx="790091446" name="cc:outer_unique_id_barcode">
    <att list="" name="guid" namespace="http://i4i.com/s4ent/core/" readonly="false" value="49EF9EB2-CF38-4E0F-85FA-8ECA07103298"/>
    <att list="" name="permID" namespace="http://i4i.com/s4ent/core/" readonly="false" value="46466C1A-16FF-46E3-ABD9-22A2C6D15056"/>
  </element>
  <element id="1992598162" idx="1992598162" name="st:outer_17">
    <att list="" name="guid" namespace="http://i4i.com/s4ent/core/" readonly="false" value="42531C6D-383C-4EBF-A3A2-ADEB62AEE56E"/>
    <att list="" name="permID" namespace="http://i4i.com/s4ent/core/" readonly="false" value="161C5032-CAD8-4FA8-8545-4F15A678CE44"/>
  </element>
  <element id="810519220" idx="810519220" name="co:outer_unique_id_body">
    <att list="" name="guid" namespace="http://i4i.com/s4ent/core/" readonly="false" value="E2609490-05A1-46B6-9F73-82D04E200B9B"/>
    <att list="" name="permID" namespace="http://i4i.com/s4ent/core/" readonly="false" value="5D18759F-BC05-487B-AD3B-E94AA859F309"/>
    <att name="DC" namespace="http://i4i.com/s4ent/core/" readonly="false" value="1"/>
  </element>
  <element id="1753856635" idx="1753856635" name="cc:outer_unique_id_human">
    <att list="" name="guid" namespace="http://i4i.com/s4ent/core/" readonly="false" value="66B31A0D-BEF0-4C17-AE44-AAF216A8DF30"/>
    <att list="" name="permID" namespace="http://i4i.com/s4ent/core/" readonly="false" value="9661AC01-D611-4312-9491-18B42ECB6F54"/>
  </element>
  <element id="1860302567" idx="1860302567" name="st:outer_18">
    <att list="" name="guid" namespace="http://i4i.com/s4ent/core/" readonly="false" value="2C48A11D-835A-44F2-AB5E-90C1E4E3A6EA"/>
    <att list="" name="permID" namespace="http://i4i.com/s4ent/core/" readonly="false" value="76F05794-E199-40DD-9BC1-6D26E5997F0A"/>
  </element>
  <element id="2013802433" idx="2013802433" name="co:outer_uid_code">
    <att list="" name="guid" namespace="http://i4i.com/s4ent/core/" readonly="false" value="77C8658E-D350-40A0-B027-674A97FCE5C3"/>
    <att list="" name="permID" namespace="http://i4i.com/s4ent/core/" readonly="false" value="0EA0ADF2-5CB5-4C45-B937-9BC5A6818D9D"/>
  </element>
  <element id="2410033770" idx="-1884933526" name="cc:outer_end">
    <att list="" name="guid" namespace="http://i4i.com/s4ent/core/" readonly="false" value="D3323F66-C755-4FF7-885B-F496171FF7FE"/>
    <att list="" name="permID" namespace="http://i4i.com/s4ent/core/" readonly="false" value="A07B2060-E368-4D3F-A99C-D7A62A8EB896"/>
  </element>
  <element id="1346363825" idx="1346363825" name="st:outer_pagebreak">
    <att list="" name="guid" namespace="http://i4i.com/s4ent/core/" readonly="false" value="78429474-56B9-40E8-A18B-62F9F394DA5A"/>
    <att list="" name="permID" namespace="http://i4i.com/s4ent/core/" readonly="false" value="1E17E896-ADFF-4A2E-90B8-A4CC79A30E98"/>
  </element>
  <element id="781152986" idx="781152986" name="">
    <att list="" name="guid" namespace="http://i4i.com/s4ent/core/" readonly="false" value="81F025BE-09E1-4536-A770-7E23A941FFCB"/>
    <att list="" name="permID" namespace="http://i4i.com/s4ent/core/" readonly="false" value="398B9E39-83A9-4003-A920-7245861AA9EE"/>
    <att list="" name="DocID" namespace="http://i4i.com/s4ent/core/" readonly="false" value="ID_E0A8B994-996C-4CDE-D92A-2468BC3C05EE"/>
    <att list="" name="RefID" namespace="http://i4i.com/s4ent/core/" readonly="false" value="ID_pres_13"/>
    <att list="" name="DocumentDependency" namespace="http://i4i.com/s4ent/core/" readonly="false" value="Outer1"/>
  </element>
  <element id="2361160426" idx="-1933806870" name="cc:outer_packaging_title">
    <att list="" name="guid" namespace="http://i4i.com/s4ent/core/" readonly="false" value="18CF09A1-0E08-4F20-A1D0-AB6FD5349AC9"/>
    <att list="" name="permID" namespace="http://i4i.com/s4ent/core/" readonly="false" value="2235311C-A927-4F70-AB1E-F153D415788E"/>
  </element>
  <element id="1395856668" idx="1395856668" name="co:outer_nature">
    <att list="" name="guid" namespace="http://i4i.com/s4ent/core/" readonly="false" value="501590AD-A90D-4AF4-81D2-621EA3D84F63"/>
    <att list="" name="permID" namespace="http://i4i.com/s4ent/core/" readonly="false" value="B7CB6B13-6C40-418C-802A-D2C9D21D905F"/>
    <att list="" name="DocumentDependency" namespace="http://i4i.com/s4ent/core/" readonly="false" value=" "/>
  </element>
  <element id="327257559" idx="327257559" name="co:outer_spacer">
    <att list="" name="guid" namespace="http://i4i.com/s4ent/core/" readonly="false" value="E0957FCF-B2F0-41FB-8323-0E10D8333F04"/>
    <att list="" name="permID" namespace="http://i4i.com/s4ent/core/" readonly="false" value="D458ABDF-DD94-42B4-9EB5-06D3428145A9"/>
  </element>
  <element id="3667493922" idx="-627473374" name="cc:outer_statement_of_identity">
    <att list="" name="guid" namespace="http://i4i.com/s4ent/core/" readonly="false" value="6719BFB0-EB5C-499F-8D65-B746906BD73E"/>
    <att list="" name="permID" namespace="http://i4i.com/s4ent/core/" readonly="false" value="4E4B57FD-8E98-4B4E-B35F-DD6CB775777C"/>
    <att list="" name="DocumentDependency" namespace="http://i4i.com/s4ent/core/" readonly="false" value=" "/>
  </element>
  <element id="1881671069" idx="1881671069" name="st:outer_1">
    <att list="" name="guid" namespace="http://i4i.com/s4ent/core/" readonly="false" value="DB80E578-7474-417E-B40A-DE82C22843B3"/>
    <att list="" name="permID" namespace="http://i4i.com/s4ent/core/" readonly="false" value="9F44C6D3-4081-4284-AB06-AF4F4633274E"/>
    <att list="" name="DocumentDependency" namespace="http://i4i.com/s4ent/core/" readonly="false" value=" "/>
  </element>
  <element id="2446880964" idx="-1848086332" name="co:outer_invented_name">
    <att list="" name="guid" namespace="http://i4i.com/s4ent/core/" readonly="false" value="13F92B29-62B1-4CCB-A1E4-05B42577AFBA"/>
    <att list="" name="permID" namespace="http://i4i.com/s4ent/core/" readonly="false" value="F71A22C2-3CFE-4C14-B401-A45D127D9B7D"/>
    <att name="DocumentDependency" namespace="http://i4i.com/s4ent/core/" readonly="false" value=" "/>
    <att name="DC" namespace="http://i4i.com/s4ent/core/" readonly="false" value="1"/>
  </element>
  <element id="1891696950" idx="1891696950" name="co:outer_active_substances">
    <att list="" name="guid" namespace="http://i4i.com/s4ent/core/" readonly="false" value="C51C82E9-09B5-4CB2-BDD6-1CBE9F6A1594"/>
    <att list="" name="permID" namespace="http://i4i.com/s4ent/core/" readonly="false" value="DC3F1166-1E3B-4535-BE30-368E1987E74C"/>
    <att list="" name="DocumentDependency" namespace="http://i4i.com/s4ent/core/" readonly="false" value=" "/>
  </element>
  <element id="3260169124" idx="-1034798172" name="cc:outer_active_substances">
    <att list="" name="guid" namespace="http://i4i.com/s4ent/core/" readonly="false" value="418E7DE4-BC4C-4658-9EAD-5C71447B9D6C"/>
    <att list="" name="permID" namespace="http://i4i.com/s4ent/core/" readonly="false" value="DBC074C1-EA54-4E04-8061-E3BEC16DEE8B"/>
  </element>
  <element id="1629126802" idx="1629126802" name="st:outer_2">
    <att list="" name="guid" namespace="http://i4i.com/s4ent/core/" readonly="false" value="0D0DFEDB-833E-42F9-A057-8E1A134BAFA9"/>
    <att list="" name="permID" namespace="http://i4i.com/s4ent/core/" readonly="false" value="4762CC42-7932-44E2-ACF3-35956574B097"/>
  </element>
  <element id="3388670983" idx="-906296313" name="co:outer_active_substance_body">
    <att list="" name="guid" namespace="http://i4i.com/s4ent/core/" readonly="false" value="3DB08739-F835-4E6A-B70E-B058DEEE6E0F"/>
    <att list="" name="permID" namespace="http://i4i.com/s4ent/core/" readonly="false" value="B4C2980F-988A-47B6-A71D-C8279D898F2E"/>
    <att list="" name="DocumentDependency" namespace="http://i4i.com/s4ent/core/" readonly="false" value=" "/>
    <att name="DC" namespace="http://i4i.com/s4ent/core/" readonly="false" value="1"/>
  </element>
  <element id="3340170496" idx="-954796800" name="cc:outer_inactive_ingredients">
    <att list="" name="guid" namespace="http://i4i.com/s4ent/core/" readonly="false" value="0A6EBF64-52A4-42D9-855B-3AD170C8D860"/>
    <att list="" name="permID" namespace="http://i4i.com/s4ent/core/" readonly="false" value="70CB8576-5541-470C-9E2C-C9044E07902F"/>
  </element>
  <element id="1706987920" idx="1706987920" name="st:outer_3">
    <att list="" name="guid" namespace="http://i4i.com/s4ent/core/" readonly="false" value="4246A299-4EB3-43F1-81FC-29720CEC655B"/>
    <att list="" name="permID" namespace="http://i4i.com/s4ent/core/" readonly="false" value="BCCAC828-C315-4F9D-B934-9478F6C19BFF"/>
  </element>
  <element id="2562361438" idx="-1732605858" name="co:outer_excipients_body">
    <att list="" name="guid" namespace="http://i4i.com/s4ent/core/" readonly="false" value="2BC7B5EA-FDBA-47B5-9DC7-964C5B98E9F8"/>
    <att list="" name="permID" namespace="http://i4i.com/s4ent/core/" readonly="false" value="1C18AF73-E18E-47CC-BE68-36346DA14081"/>
    <att list="" name="DocumentDependency" namespace="http://i4i.com/s4ent/core/" readonly="false" value=" "/>
  </element>
  <element id="3376026015" idx="-918941281" name="cc:outer_how_supplied">
    <att list="" name="guid" namespace="http://i4i.com/s4ent/core/" readonly="false" value="0F08D82B-073F-46DD-A3D0-659E73AF15F7"/>
    <att list="" name="permID" namespace="http://i4i.com/s4ent/core/" readonly="false" value="19D656F5-BAA8-4946-B78F-7B6DBEA2DC1B"/>
  </element>
  <element id="1368339421" idx="1368339421" name="st:outer_4">
    <att list="" name="guid" namespace="http://i4i.com/s4ent/core/" readonly="false" value="A63D82E8-9984-4EFE-B369-C23954E9F6F9"/>
    <att list="" name="permID" namespace="http://i4i.com/s4ent/core/" readonly="false" value="312343CB-901F-4CDD-A4F6-60D2AE1505DC"/>
  </element>
  <element id="3975078948" idx="-319888348" name="co:outer_pharma_form_body">
    <att list="" name="guid" namespace="http://i4i.com/s4ent/core/" readonly="false" value="57E8668D-0700-4B3F-92D1-505B9440A6B8"/>
    <att list="" name="permID" namespace="http://i4i.com/s4ent/core/" readonly="false" value="21065E17-9690-4E1B-8893-CF77DBC76BF1"/>
    <att list="" name="DocumentDependency" namespace="http://i4i.com/s4ent/core/" readonly="false" value=" "/>
    <att name="DC" namespace="http://i4i.com/s4ent/core/" readonly="false" value="1"/>
  </element>
  <element id="2708586973" idx="-1586380323" name="cc:outer_administration_details">
    <att list="" name="guid" namespace="http://i4i.com/s4ent/core/" readonly="false" value="42ED9D0F-59B4-4619-8CCE-A49C3F109DE6"/>
    <att list="" name="permID" namespace="http://i4i.com/s4ent/core/" readonly="false" value="A790EE66-8DDB-4045-B51D-5D0C1E8BD9AC"/>
  </element>
  <element id="2814743229" idx="-1480224067" name="st:outer_5">
    <att list="" name="guid" namespace="http://i4i.com/s4ent/core/" readonly="false" value="D4EA0F02-4189-4B9A-8CE3-AE3ECE2F7C1B"/>
    <att list="" name="permID" namespace="http://i4i.com/s4ent/core/" readonly="false" value="7BE6F133-11EA-4955-AA67-D17F3DC4D894"/>
  </element>
  <element id="3225550956" idx="-1069416340" name="st:outer_5a">
    <att list="" name="guid" namespace="http://i4i.com/s4ent/core/" readonly="false" value="966214FE-23AA-490A-8131-223DB8AEB124"/>
    <att list="" name="permID" namespace="http://i4i.com/s4ent/core/" readonly="false" value="F4F4157C-D753-4AF7-91B4-536EC0A1361F"/>
  </element>
  <element id="2075459345" idx="2075459345" name="co:outer_method_of_admin_body">
    <att list="" name="guid" namespace="http://i4i.com/s4ent/core/" readonly="false" value="5642EDEC-13E5-453D-A91C-A341DDF586D5"/>
    <att list="" name="permID" namespace="http://i4i.com/s4ent/core/" readonly="false" value="1A85AF79-8FA1-457C-A6C9-CBC139166A03"/>
    <att list="" name="DocumentDependency" namespace="http://i4i.com/s4ent/core/" readonly="false" value=" "/>
    <att name="DC" namespace="http://i4i.com/s4ent/core/" readonly="false" value="1"/>
  </element>
  <element id="2961063111" idx="-1333904185" name="cc:outer_warnings">
    <att list="" name="guid" namespace="http://i4i.com/s4ent/core/" readonly="false" value="FB5525E9-2814-41F1-AC98-7AD581E70E10"/>
    <att list="" name="permID" namespace="http://i4i.com/s4ent/core/" readonly="false" value="EA77B968-6A7A-4B35-9B07-3500130FE310"/>
  </element>
  <element id="3921038304" idx="-373928992" name="st:outer_6">
    <att list="" name="guid" namespace="http://i4i.com/s4ent/core/" readonly="false" value="012B387A-6674-426A-B4E2-CD13DD735370"/>
    <att list="" name="permID" namespace="http://i4i.com/s4ent/core/" readonly="false" value="0081172D-528A-4A06-AFFB-9FE319BE4A8A"/>
  </element>
  <element id="623586049" idx="623586049" name="st:outer_6a">
    <att list="" name="guid" namespace="http://i4i.com/s4ent/core/" readonly="false" value="4FE114F4-5264-4458-8632-9302A7EE9957"/>
    <att list="" name="permID" namespace="http://i4i.com/s4ent/core/" readonly="false" value="FACB40CC-5491-4E0A-9E12-ED2F23EEDE91"/>
  </element>
  <element id="2309274121" idx="-1985693175" name="cc:outer_warnings_precautions">
    <att list="" name="guid" namespace="http://i4i.com/s4ent/core/" readonly="false" value="E111E459-E0FB-49FE-B912-42A9E2D83FAA"/>
    <att list="" name="permID" namespace="http://i4i.com/s4ent/core/" readonly="false" value="C30E9760-1884-4007-90BC-E227DAAECA9E"/>
  </element>
  <element id="1364634761" idx="1364634761" name="st:outer_7">
    <att list="" name="guid" namespace="http://i4i.com/s4ent/core/" readonly="false" value="92F195B1-EAF5-4284-92A5-D7FB42F1A49A"/>
    <att list="" name="permID" namespace="http://i4i.com/s4ent/core/" readonly="false" value="136938AC-D553-4B09-BE50-DD989FFEE17A"/>
  </element>
  <element id="1621495883" idx="1621495883" name="co:outer_other_warnings_body">
    <att list="" name="guid" namespace="http://i4i.com/s4ent/core/" readonly="false" value="17DD53AE-C63A-4F77-AA7F-CA2C0E3EF6CB"/>
    <att list="" name="permID" namespace="http://i4i.com/s4ent/core/" readonly="false" value="D20E245E-CE3D-45A3-A0C5-53BC2032C540"/>
  </element>
  <element id="1519586470" idx="1519586470" name="cc:outer_expiry_date">
    <att list="" name="guid" namespace="http://i4i.com/s4ent/core/" readonly="false" value="B392DE84-A4BC-48EF-AF7E-C2BE994D0E9E"/>
    <att list="" name="permID" namespace="http://i4i.com/s4ent/core/" readonly="false" value="967B376C-A3BB-4182-BE41-5C1440D5E98E"/>
  </element>
  <element id="2013635548" idx="2013635548" name="st:outer_8">
    <att list="" name="guid" namespace="http://i4i.com/s4ent/core/" readonly="false" value="4F51ED45-BA89-4A5A-B3FC-A99E3F0238D3"/>
    <att list="" name="permID" namespace="http://i4i.com/s4ent/core/" readonly="false" value="9F906209-F5E5-4581-86EC-A9C74F515D70"/>
  </element>
  <element id="2649393577" idx="-1645573719" name="co:outer_expiry_body">
    <att list="" name="guid" namespace="http://i4i.com/s4ent/core/" readonly="false" value="224DC8DB-408A-408D-B01D-508C5A5F1166"/>
    <att list="" name="permID" namespace="http://i4i.com/s4ent/core/" readonly="false" value="F82213ED-D047-4D8C-9374-66D770A47288"/>
  </element>
  <element id="2115326340" idx="2115326340" name="cc:outer_storage">
    <att list="" name="guid" namespace="http://i4i.com/s4ent/core/" readonly="false" value="41026326-5716-4015-A1D5-06DC0BF41380"/>
    <att list="" name="permID" namespace="http://i4i.com/s4ent/core/" readonly="false" value="DBEC9D53-5F7B-46DE-A068-FEB7AD287FA8"/>
    <att list="" name="DocumentDependency" namespace="http://i4i.com/s4ent/core/" readonly="false" value=" "/>
  </element>
  <element id="2118407058" idx="2118407058" name="st:outer_9">
    <att list="" name="guid" namespace="http://i4i.com/s4ent/core/" readonly="false" value="64881136-E6D6-4641-8C51-A43FD1D37E33"/>
    <att list="" name="permID" namespace="http://i4i.com/s4ent/core/" readonly="false" value="7709D9F0-F471-4482-82B4-2DA6A013E1F0"/>
    <att list="" name="DocumentDependency" namespace="http://i4i.com/s4ent/core/" readonly="false" value=" "/>
  </element>
  <element id="1709680613" idx="1709680613" name="co:outer_storage_body">
    <att list="" name="guid" namespace="http://i4i.com/s4ent/core/" readonly="false" value="91D7CC14-0B6D-4ED0-83D7-F23B40B1F301"/>
    <att list="" name="permID" namespace="http://i4i.com/s4ent/core/" readonly="false" value="05F69252-C4D1-4C88-A800-A7EE0F2507F6"/>
    <att list="" name="DocumentDependency" namespace="http://i4i.com/s4ent/core/" readonly="false" value=" "/>
  </element>
  <element id="1648399044" idx="1648399044" name="cc:outer_disposal_waste">
    <att list="" name="guid" namespace="http://i4i.com/s4ent/core/" readonly="false" value="4467D4B3-7519-4069-A710-411EE8C037CA"/>
    <att list="" name="permID" namespace="http://i4i.com/s4ent/core/" readonly="false" value="5AB0F8EF-4B2A-41DF-8072-C223AFE869E1"/>
    <att list="" name="DocumentDependency" namespace="http://i4i.com/s4ent/core/" readonly="false" value=" "/>
  </element>
  <element id="3462904475" idx="-832062821" name="st:outer_10">
    <att list="" name="guid" namespace="http://i4i.com/s4ent/core/" readonly="false" value="477B94A2-EE29-4B2D-A1CF-016C65590FE5"/>
    <att list="" name="permID" namespace="http://i4i.com/s4ent/core/" readonly="false" value="2D67C9A7-0BC9-4457-A752-8EA06C4DF7E3"/>
    <att list="" name="DocumentDependency" namespace="http://i4i.com/s4ent/core/" readonly="false" value=" "/>
  </element>
  <element id="1045567329" idx="1045567329" name="co:outer_disposal_body">
    <att list="" name="guid" namespace="http://i4i.com/s4ent/core/" readonly="false" value="F0EF4D60-15AA-4C9E-BE35-117EFD3556AE"/>
    <att list="" name="permID" namespace="http://i4i.com/s4ent/core/" readonly="false" value="DF0FE48D-AFEA-41EC-B854-4A6A8C9ED713"/>
    <att list="" name="DocumentDependency" namespace="http://i4i.com/s4ent/core/" readonly="false" value=" "/>
  </element>
  <element id="988132683" idx="988132683" name="cc:outer_holder_information">
    <att list="" name="guid" namespace="http://i4i.com/s4ent/core/" readonly="false" value="075FA370-C71E-46E9-A56B-4588EB10CCB1"/>
    <att list="" name="permID" namespace="http://i4i.com/s4ent/core/" readonly="false" value="9B52B2A5-A665-4598-8F1F-85F9692966B4"/>
  </element>
  <element id="1535308134" idx="1535308134" name="st:outer_11">
    <att list="" name="guid" namespace="http://i4i.com/s4ent/core/" readonly="false" value="74CF49CD-9E9E-4A30-9585-91B69FDE5D5A"/>
    <att list="" name="permID" namespace="http://i4i.com/s4ent/core/" readonly="false" value="C429ADC3-10BB-4D11-87AF-1E45188F9F20"/>
  </element>
  <element id="1436254241" idx="1436254241" name="co:outer_holder_body">
    <att list="" name="guid" namespace="http://i4i.com/s4ent/core/" readonly="false" value="9F2DD9A5-7B53-4B0A-A345-0B0C7DA7E154"/>
    <att list="" name="permID" namespace="http://i4i.com/s4ent/core/" readonly="false" value="2E3030CD-166A-4FA8-B815-AD8650030CAF"/>
    <att name="DC" namespace="http://i4i.com/s4ent/core/" readonly="false" value="1"/>
  </element>
  <element id="3292694963" idx="-1002272333" name="cc:outer_authorisation_number">
    <att list="" name="guid" namespace="http://i4i.com/s4ent/core/" readonly="false" value="888F29C7-496D-4797-B50C-29DD2EF27B0E"/>
    <att list="" name="permID" namespace="http://i4i.com/s4ent/core/" readonly="false" value="2E22ED8E-9045-48F0-9F95-52A00FE09608"/>
  </element>
  <element id="2977324279" idx="-1317643017" name="co:outer_auth_number_body">
    <att list="" name="guid" namespace="http://i4i.com/s4ent/core/" readonly="false" value="BF7C01CE-E681-46B5-ACD5-54B417EFD694"/>
    <att list="" name="permID" namespace="http://i4i.com/s4ent/core/" readonly="false" value="F9D907E0-031D-4DD7-878E-8A7C622F65A8"/>
    <att list="" name="DocumentDependency" namespace="http://i4i.com/s4ent/core/" readonly="false" value=" "/>
  </element>
  <element id="3552163861" idx="-742803435" name="cc:outer_batch_numbers">
    <att list="" name="guid" namespace="http://i4i.com/s4ent/core/" readonly="false" value="5EB83D25-412C-4381-91AA-A38063327741"/>
    <att list="" name="permID" namespace="http://i4i.com/s4ent/core/" readonly="false" value="B6856990-010B-49CD-8586-A5974D24C596"/>
  </element>
  <element id="1970463266" idx="1970463266" name="st:outer_13_short">
    <att list="" name="guid" namespace="http://i4i.com/s4ent/core/" readonly="false" value="A5EAC661-F006-405E-98CD-4EF23495C1C0"/>
    <att list="" name="permID" namespace="http://i4i.com/s4ent/core/" readonly="false" value="71501A36-8A52-4781-A0BF-88E01D0915EE"/>
  </element>
  <element id="2610846070" idx="-1684121226" name="co:outer_batch_no_body">
    <att list="" name="guid" namespace="http://i4i.com/s4ent/core/" readonly="false" value="15C53C3B-D72C-4538-B643-F441E1A39561"/>
    <att list="" name="permID" namespace="http://i4i.com/s4ent/core/" readonly="false" value="4479502B-4F13-4672-AE42-5C7F76BCA1A7"/>
  </element>
  <element id="1221480291" idx="1221480291" name="cc:outer_general_classification">
    <att list="" name="guid" namespace="http://i4i.com/s4ent/core/" readonly="false" value="E36BFDB1-43E2-4A4E-B6F2-9BAEE09E7A53"/>
    <att list="" name="permID" namespace="http://i4i.com/s4ent/core/" readonly="false" value="7F03E10C-8A41-4DB9-ABE5-5A8382CA1606"/>
  </element>
  <element id="3408556655" idx="-886410641" name="st:outer_14">
    <att list="" name="guid" namespace="http://i4i.com/s4ent/core/" readonly="false" value="9B592377-B926-45C2-96F9-E5626332ABFC"/>
    <att list="" name="permID" namespace="http://i4i.com/s4ent/core/" readonly="false" value="5B3B8055-66AE-4EB9-BED8-47E023FBD4B1"/>
  </element>
  <element id="1960845829" idx="1960845829" name="co:outer_general_class_body">
    <att list="" name="guid" namespace="http://i4i.com/s4ent/core/" readonly="false" value="7FCA8560-2C9B-4177-BBA0-F4445A41D977"/>
    <att list="" name="permID" namespace="http://i4i.com/s4ent/core/" readonly="false" value="E8E044ED-AC8C-40BE-8A79-E8ED99399223"/>
  </element>
  <element id="1850609092" idx="1850609092" name="cc:outer_instructions_for_use">
    <att list="" name="guid" namespace="http://i4i.com/s4ent/core/" readonly="false" value="7113DCB8-AA0C-4375-B3AE-960769981DE9"/>
    <att list="" name="permID" namespace="http://i4i.com/s4ent/core/" readonly="false" value="CAD89435-1031-4B78-AD7E-F041A3A718A8"/>
  </element>
  <element id="1467468433" idx="1467468433" name="st:outer_15">
    <att list="" name="guid" namespace="http://i4i.com/s4ent/core/" readonly="false" value="17CB121C-AD39-4050-8DCF-841DFFA85573"/>
    <att list="" name="permID" namespace="http://i4i.com/s4ent/core/" readonly="false" value="01E8E4DA-289C-48ED-835F-22AE1858E546"/>
  </element>
  <element id="2280988284" idx="-2013979012" name="co:outer_instructions_body">
    <att list="" name="guid" namespace="http://i4i.com/s4ent/core/" readonly="false" value="71829252-4C25-42C7-B15D-6263654FE234"/>
    <att list="" name="permID" namespace="http://i4i.com/s4ent/core/" readonly="false" value="BD94524C-056B-4BBF-B1AC-2A71C8FFD8E7"/>
  </element>
  <element id="3325220607" idx="-969746689" name="cc:outer_braille">
    <att list="" name="guid" namespace="http://i4i.com/s4ent/core/" readonly="false" value="0983400D-2AA1-4A7B-A9F5-125E746272B6"/>
    <att list="" name="permID" namespace="http://i4i.com/s4ent/core/" readonly="false" value="A7D4F99D-363C-4997-B04A-805D29470A1C"/>
  </element>
  <element id="1644079832" idx="1644079832" name="st:outer_16">
    <att list="" name="guid" namespace="http://i4i.com/s4ent/core/" readonly="false" value="A84BA1FD-BA69-4124-ACE2-08971B41940E"/>
    <att list="" name="permID" namespace="http://i4i.com/s4ent/core/" readonly="false" value="A2B4D8A5-14D0-43A5-8BEA-408DE0C79E50"/>
  </element>
  <element id="2093507335" idx="2093507335" name="co:outer_braille_body">
    <att list="" name="guid" namespace="http://i4i.com/s4ent/core/" readonly="false" value="2CB3E7FB-9F25-407A-B280-101C0E5CD7E1"/>
    <att list="" name="permID" namespace="http://i4i.com/s4ent/core/" readonly="false" value="56FF049C-AF49-40C8-81CC-066E42935483"/>
    <att list="" name="DocumentDependency" namespace="http://i4i.com/s4ent/core/" readonly="false" value=" "/>
    <att name="DC" namespace="http://i4i.com/s4ent/core/" readonly="false" value="1"/>
  </element>
  <element id="1596360646" idx="1596360646" name="cc:outer_unique_id_barcode">
    <att list="" name="guid" namespace="http://i4i.com/s4ent/core/" readonly="false" value="26B1F3C6-48B9-470D-8C26-EC690EECDF64"/>
    <att list="" name="permID" namespace="http://i4i.com/s4ent/core/" readonly="false" value="C4B02BA1-BD1A-4C01-A730-1CAB65AD96FB"/>
  </element>
  <element id="580104906" idx="580104906" name="st:outer_17">
    <att list="" name="guid" namespace="http://i4i.com/s4ent/core/" readonly="false" value="9C4EC047-91E1-4CBB-BAC4-B1F0D587AE8C"/>
    <att list="" name="permID" namespace="http://i4i.com/s4ent/core/" readonly="false" value="7CD7DE01-5962-4579-B3F2-BCA5DDC04BF6"/>
  </element>
  <element id="3582007263" idx="-712960033" name="co:outer_unique_id_body">
    <att list="" name="guid" namespace="http://i4i.com/s4ent/core/" readonly="false" value="BD24AE8E-459D-4C63-A369-A8D81C007E1B"/>
    <att list="" name="permID" namespace="http://i4i.com/s4ent/core/" readonly="false" value="238875F8-470D-49B2-92DE-E11BBBB0E4E6"/>
    <att list="" name="DocumentDependency" namespace="http://i4i.com/s4ent/core/" readonly="false" value=" "/>
  </element>
  <element id="74479891" idx="74479891" name="cc:outer_unique_id_human">
    <att list="" name="guid" namespace="http://i4i.com/s4ent/core/" readonly="false" value="F7679F63-C2DF-44D2-8D94-34E48DE647BD"/>
    <att list="" name="permID" namespace="http://i4i.com/s4ent/core/" readonly="false" value="B906F1E1-C721-4FAB-A3DD-6F965E27AE4A"/>
  </element>
  <element id="451299499" idx="451299499" name="st:outer_18">
    <att list="" name="guid" namespace="http://i4i.com/s4ent/core/" readonly="false" value="BC6EFEC6-A6D9-4AE7-8483-211ED46EDB13"/>
    <att list="" name="permID" namespace="http://i4i.com/s4ent/core/" readonly="false" value="B6DF0A30-072E-4ECD-A2ED-A46E4688C124"/>
  </element>
  <element id="1200899902" idx="1200899902" name="cc:outer_end">
    <att list="" name="guid" namespace="http://i4i.com/s4ent/core/" readonly="false" value="88BEE0DE-245A-448F-947E-8D6C135A758B"/>
    <att list="" name="permID" namespace="http://i4i.com/s4ent/core/" readonly="false" value="BDB12995-FD66-410A-A68D-109F8BBB67A7"/>
  </element>
  <element id="1448730331" idx="1448730331" name="st:outer_pagebreak">
    <att list="" name="guid" namespace="http://i4i.com/s4ent/core/" readonly="false" value="2B6D92EF-7F28-408B-BCBB-379546347B0A"/>
    <att list="" name="permID" namespace="http://i4i.com/s4ent/core/" readonly="false" value="CBDEE47F-B373-4CC4-9442-2679436C3BC3"/>
  </element>
  <element id="950207694" idx="950207694" name="">
    <att list="" name="guid" namespace="http://i4i.com/s4ent/core/" readonly="false" value="297EA9A1-B563-4920-B706-97E46AB6C3E6"/>
    <att list="" name="permID" namespace="http://i4i.com/s4ent/core/" readonly="false" value="0929C04D-AC9C-4949-A3A4-E0F0F3C95323"/>
    <att list="" name="DocID" namespace="http://i4i.com/s4ent/core/" readonly="false" value="ID_951828E7-6DCE-6191-88A8-26CB1B0C6234"/>
    <att list="" name="RefID" namespace="http://i4i.com/s4ent/core/" readonly="false" value="ID_form_4"/>
    <att list="" name="DocumentDependency" namespace="http://i4i.com/s4ent/core/" readonly="false" value="PL1"/>
  </element>
  <element id="3819594619" idx="-475372677" name="cc:pl_title">
    <att list="" name="guid" namespace="http://i4i.com/s4ent/core/" readonly="false" value="84567380-883E-4655-8B52-F12858BADF53"/>
    <att list="" name="permID" namespace="http://i4i.com/s4ent/core/" readonly="false" value="F907C427-31F8-4A7B-966F-300F7011E486"/>
  </element>
  <element id="3364610607" idx="-930356689" name="st:head_pack_subtitle1">
    <att list="" name="guid" namespace="http://i4i.com/s4ent/core/" readonly="false" value="0A421C62-110B-4009-A57C-5365705BAEBD"/>
    <att list="" name="permID" namespace="http://i4i.com/s4ent/core/" readonly="false" value="EC1750D5-14B3-4E3F-9687-AE050A88E502"/>
  </element>
  <element id="2578861594" idx="-1716105702" name="co:pl_statement_of_identity">
    <att list="" name="guid" namespace="http://i4i.com/s4ent/core/" readonly="false" value="F82FE6E2-685B-44B3-A08B-691FB5195498"/>
    <att list="" name="permID" namespace="http://i4i.com/s4ent/core/" readonly="false" value="CDE5FEA6-730D-476A-AD8D-BF6E9EF72527"/>
    <att list="" name="DocumentDependency" namespace="http://i4i.com/s4ent/core/" readonly="false" value=" "/>
  </element>
  <element id="2244835135" idx="-2050132161" name="co:pl_active_substances">
    <att list="" name="guid" namespace="http://i4i.com/s4ent/core/" readonly="false" value="581E6E84-88A6-44F6-A255-16F3E6E3DBDE"/>
    <att list="" name="permID" namespace="http://i4i.com/s4ent/core/" readonly="false" value="A6746732-E84D-4FC5-AB63-A05095BBD491"/>
  </element>
  <element id="3458121244" idx="-836846052" name="cc:pl_boxed_warning">
    <att list="" name="guid" namespace="http://i4i.com/s4ent/core/" readonly="false" value="823DF9E4-49CB-4F3E-8AAE-9B14079FBE84"/>
    <att list="" name="permID" namespace="http://i4i.com/s4ent/core/" readonly="false" value="7C066B61-CA9D-451F-A313-E9302004A87A"/>
  </element>
  <element id="2940857978" idx="-1354109318" name="st:pom_box_title_take">
    <att list="" name="guid" namespace="http://i4i.com/s4ent/core/" readonly="false" value="F4DAE9AA-1884-4061-95CD-75578B66FEEA"/>
    <att list="" name="permID" namespace="http://i4i.com/s4ent/core/" readonly="false" value="20E6ABED-D4AA-4D46-9023-BF8AE07D3E08"/>
  </element>
  <element id="679471693" idx="679471693" name="st:pom_box_1">
    <att list="" name="guid" namespace="http://i4i.com/s4ent/core/" readonly="false" value="268575E7-C467-4D13-B270-6F2973503004"/>
    <att list="" name="permID" namespace="http://i4i.com/s4ent/core/" readonly="false" value="24AAC30D-7745-415E-A1A3-88DA50D233D8"/>
    <att list="" name="DocumentDependency" namespace="http://i4i.com/s4ent/core/" readonly="false" value=" "/>
  </element>
  <element id="3130271717" idx="-1164695579" name="st:pom_box_3">
    <att list="" name="guid" namespace="http://i4i.com/s4ent/core/" readonly="false" value="ED41C64F-4E90-4F44-9645-390F98FCA796"/>
    <att list="" name="permID" namespace="http://i4i.com/s4ent/core/" readonly="false" value="6F8DF625-D85E-4CA6-B6D9-36997A2BD02C"/>
  </element>
  <element id="3512472663" idx="-782494633" name="cc:pl_overview">
    <att list="" name="guid" namespace="http://i4i.com/s4ent/core/" readonly="false" value="32EB3EEC-3636-4167-86F3-8FC531FDC0E4"/>
    <att list="" name="permID" namespace="http://i4i.com/s4ent/core/" readonly="false" value="CDCFC5D4-4A6F-4FD7-AE70-65A7B005774D"/>
  </element>
  <element id="2337788995" idx="-1957178301" name="st:head_pack_itl">
    <att list="" name="guid" namespace="http://i4i.com/s4ent/core/" readonly="false" value="46D446D0-02B9-4CE7-BDC5-63279E25DA45"/>
    <att list="" name="permID" namespace="http://i4i.com/s4ent/core/" readonly="false" value="32289F90-A60C-4429-8280-15EC62054B7C"/>
  </element>
  <element id="2217229921" idx="-2077737375" name="st:head_pack_itl_1">
    <att list="" name="guid" namespace="http://i4i.com/s4ent/core/" readonly="false" value="53E726F1-4EA5-4C64-B77B-F043705C6ABC"/>
    <att list="" name="permID" namespace="http://i4i.com/s4ent/core/" readonly="false" value="5A810B7B-F5D6-4F1C-90C7-3C0558E90BC8"/>
    <att name="DocumentDependency" namespace="http://i4i.com/s4ent/core/" readonly="false" value=" "/>
  </element>
  <element id="163365765" idx="163365765" name="st:head_pack_itl_2_take">
    <att list="" name="guid" namespace="http://i4i.com/s4ent/core/" readonly="false" value="389B8CF6-0A7E-47DF-A114-4392FB6251BF"/>
    <att list="" name="permID" namespace="http://i4i.com/s4ent/core/" readonly="false" value="224DC792-49AA-4250-A6CF-84213B9518C7"/>
  </element>
  <element id="2523205029" idx="-1771762267" name="st:head_pack_itl_3_take">
    <att list="" name="guid" namespace="http://i4i.com/s4ent/core/" readonly="false" value="88882B22-9CAC-4B0A-8EAA-EFD6FA8B7F51"/>
    <att list="" name="permID" namespace="http://i4i.com/s4ent/core/" readonly="false" value="00F25269-A2ED-4EF8-989D-D9B53C8D7F27"/>
  </element>
  <element id="2641372732" idx="-1653594564" name="st:head_pack_itl_4">
    <att list="" name="guid" namespace="http://i4i.com/s4ent/core/" readonly="false" value="8D39972B-6601-4B88-9930-01A5D1C67045"/>
    <att list="" name="permID" namespace="http://i4i.com/s4ent/core/" readonly="false" value="6B7AAF98-0A0C-4757-8F5C-7C64A5772F10"/>
  </element>
  <element id="397013376" idx="397013376" name="st:head_pack_itl_5">
    <att list="" name="guid" namespace="http://i4i.com/s4ent/core/" readonly="false" value="D42C49A1-76F0-48C2-B784-C133D0D52711"/>
    <att list="" name="permID" namespace="http://i4i.com/s4ent/core/" readonly="false" value="C203BCB0-15F1-4C8A-B8C1-EDA6CE96EEAE"/>
  </element>
  <element id="2401637676" idx="-1893329620" name="st:head_pack_itl_6">
    <att list="" name="guid" namespace="http://i4i.com/s4ent/core/" readonly="false" value="9F7DCE78-1E67-427C-88E6-AE075B346F73"/>
    <att list="" name="permID" namespace="http://i4i.com/s4ent/core/" readonly="false" value="C92BE51C-95DE-4B3E-A258-916D5E72AE87"/>
  </element>
  <element id="2487345712" idx="-1807621584" name="cc:pl_indications">
    <att list="" name="guid" namespace="http://i4i.com/s4ent/core/" readonly="false" value="76AF8419-22E4-4F8D-9249-75AD9D569AE5"/>
    <att list="" name="permID" namespace="http://i4i.com/s4ent/core/" readonly="false" value="96765E54-C80B-4B0B-832F-962D58DED512"/>
  </element>
  <element id="2957980037" idx="-1336987259" name="st:head_pack_1">
    <att list="" name="guid" namespace="http://i4i.com/s4ent/core/" readonly="false" value="155707D1-E293-4E36-9EE3-CE5D68A8D98E"/>
    <att list="" name="permID" namespace="http://i4i.com/s4ent/core/" readonly="false" value="26079D99-1665-489A-A8A2-193E1970328C"/>
  </element>
  <element id="4204183556" idx="-90783740" name="co:pl_indications_body">
    <att list="" name="guid" namespace="http://i4i.com/s4ent/core/" readonly="false" value="485F76B5-A5E6-4BBB-9F01-A64638B43C7F"/>
    <att list="" name="permID" namespace="http://i4i.com/s4ent/core/" readonly="false" value="A33F302D-880F-4732-95B6-6C3E2EF964ED"/>
    <att name="DC" namespace="http://i4i.com/s4ent/core/" readonly="false" value="1"/>
  </element>
  <element id="3099278651" idx="-1195688645" name="cc:pl_precautions">
    <att list="" name="guid" namespace="http://i4i.com/s4ent/core/" readonly="false" value="BEFDA68F-5A90-43E1-B186-ECD1174FCC47"/>
    <att list="" name="permID" namespace="http://i4i.com/s4ent/core/" readonly="false" value="D2E5F556-87E1-46DF-AEA6-C6DC85B7C8D5"/>
  </element>
  <element id="1336887537" idx="1336887537" name="st:head_pack_2_take">
    <att list="" name="guid" namespace="http://i4i.com/s4ent/core/" readonly="false" value="64DB76A3-B1BC-4903-9BEE-7EEE97F20885"/>
    <att list="" name="permID" namespace="http://i4i.com/s4ent/core/" readonly="false" value="B49E1865-AA56-402B-8936-F0AB4C82A939"/>
  </element>
  <element id="2044941258" idx="2044941258" name="cc:pl_Do_not_use">
    <att list="" name="guid" namespace="http://i4i.com/s4ent/core/" readonly="false" value="2838C2C3-864D-4781-93EB-50FC94B45E86"/>
    <att list="" name="permID" namespace="http://i4i.com/s4ent/core/" readonly="false" value="40C7854B-EA6B-4FB3-AC89-E40AE84B072B"/>
  </element>
  <element id="3191006073" idx="-1103961223" name="st:head_pack_2a_take">
    <att list="" name="guid" namespace="http://i4i.com/s4ent/core/" readonly="false" value="3B269F95-7412-407C-9D60-80D102EE4C90"/>
    <att list="" name="permID" namespace="http://i4i.com/s4ent/core/" readonly="false" value="CC033EC1-D5D8-46D3-9DB1-6240F686A4B6"/>
  </element>
  <element id="1176778133" idx="1176778133" name="st:head_pack_2a_body">
    <att list="" name="guid" namespace="http://i4i.com/s4ent/core/" readonly="false" value="D90CD677-FA29-408E-9E2B-EC1C88F1B7B4"/>
    <att list="" name="permID" namespace="http://i4i.com/s4ent/core/" readonly="false" value="487FB2BA-7201-4FAB-BDF2-5AA78F8AC244"/>
    <att list="" name="DocumentDependency" namespace="http://i4i.com/s4ent/core/" readonly="false" value=" "/>
  </element>
  <element id="3906390417" idx="-388576879" name="co:pl_allergy_active_substance">
    <att list="" name="guid" namespace="http://i4i.com/s4ent/core/" readonly="false" value="6846AD7C-1FA1-4B8C-885F-B98F9BD7DCFC"/>
    <att list="" name="permID" namespace="http://i4i.com/s4ent/core/" readonly="false" value="E5431027-1395-4AE1-A230-8285C80F40E1"/>
    <att list="" name="DocumentDependency" namespace="http://i4i.com/s4ent/core/" readonly="false" value=" "/>
    <att name="DC" namespace="http://i4i.com/s4ent/core/" readonly="false" value="1"/>
  </element>
  <element id="832568642" idx="832568642" name="co:pl_do_not_use_body">
    <att list="" name="guid" namespace="http://i4i.com/s4ent/core/" readonly="false" value="BCF6B33F-6ED4-40D0-9EAC-86DEEA981CC6"/>
    <att list="" name="permID" namespace="http://i4i.com/s4ent/core/" readonly="false" value="24F7029E-9722-439C-B299-7DACBDD2412F"/>
    <att list="" name="DocumentDependency" namespace="http://i4i.com/s4ent/core/" readonly="false" value=" "/>
    <att name="DC" namespace="http://i4i.com/s4ent/core/" readonly="false" value="1"/>
  </element>
  <element id="1177852676" idx="1177852676" name="cc:pl_warnings_precautions">
    <att list="" name="guid" namespace="http://i4i.com/s4ent/core/" readonly="false" value="A011EC6C-A6BD-401C-AD3E-2CA392E5F2E8"/>
    <att list="" name="permID" namespace="http://i4i.com/s4ent/core/" readonly="false" value="6A565EA3-81F5-4F31-9F9E-13950F8053E9"/>
  </element>
  <element id="990218860" idx="990218860" name="st:head_pack_2b">
    <att list="" name="guid" namespace="http://i4i.com/s4ent/core/" readonly="false" value="6F6DEB87-8843-46BA-A0BA-CE6A819244F1"/>
    <att list="" name="permID" namespace="http://i4i.com/s4ent/core/" readonly="false" value="6371A412-3330-413D-9262-39B6C5590993"/>
  </element>
  <element id="3297474902" idx="-997492394" name="co:pl_warnings_precautions_body">
    <att list="" name="guid" namespace="http://i4i.com/s4ent/core/" readonly="false" value="7662C36C-5677-4700-8DCB-4B3F5FF18CA1"/>
    <att list="" name="permID" namespace="http://i4i.com/s4ent/core/" readonly="false" value="D04286C9-B6B1-4662-8B5B-CA606BED0AF7"/>
    <att list="" name="DocumentDependency" namespace="http://i4i.com/s4ent/core/" readonly="false" value=" "/>
    <att name="DC" namespace="http://i4i.com/s4ent/core/" readonly="false" value="1"/>
  </element>
  <element id="950823144" idx="950823144" name="cc:pl_paediatric_use">
    <att list="" name="guid" namespace="http://i4i.com/s4ent/core/" readonly="false" value="FF1BB72D-0F19-4ACD-9C6E-3C16B8ADD719"/>
    <att list="" name="permID" namespace="http://i4i.com/s4ent/core/" readonly="false" value="C6EB8DF1-FAC9-4C11-AC47-D6DCD5B0F3C0"/>
  </element>
  <element id="3696398235" idx="-598569061" name="st:head_pack_2c_long">
    <att list="" name="guid" namespace="http://i4i.com/s4ent/core/" readonly="false" value="D144B836-C846-4E23-AE52-19D585D52C9B"/>
    <att list="" name="permID" namespace="http://i4i.com/s4ent/core/" readonly="false" value="DD9BD193-EC03-4FD6-8578-86442B3C7010"/>
  </element>
  <element id="2156875716" idx="-2138091580" name="co:pl_pediatric_use_body">
    <att list="" name="guid" namespace="http://i4i.com/s4ent/core/" readonly="false" value="FD3DEA4E-9D1D-41D7-99D4-7F7BC88FCD85"/>
    <att list="" name="permID" namespace="http://i4i.com/s4ent/core/" readonly="false" value="4CF8C9AB-1211-45B1-BFB8-2D710BCDC8A0"/>
    <att name="DC" namespace="http://i4i.com/s4ent/core/" readonly="false" value="1"/>
  </element>
  <element id="1780604288" idx="1780604288" name="cc:pl_interactions">
    <att list="" name="guid" namespace="http://i4i.com/s4ent/core/" readonly="false" value="160F9854-258F-4392-B7E8-E42341407759"/>
    <att list="" name="permID" namespace="http://i4i.com/s4ent/core/" readonly="false" value="4B07E6B2-4F36-4B06-BD87-1AB4965BEAB8"/>
  </element>
  <element id="3568442413" idx="-726524883" name="st:head_pack_2d_take">
    <att list="" name="guid" namespace="http://i4i.com/s4ent/core/" readonly="false" value="EB0430A7-FF2F-4DD6-9435-A002EFD8B095"/>
    <att list="" name="permID" namespace="http://i4i.com/s4ent/core/" readonly="false" value="55A636CE-001C-4156-BBF4-67087A36C9F3"/>
  </element>
  <element id="3334942462" idx="-960024834" name="co:pl_take_other_meds_body">
    <att list="" name="guid" namespace="http://i4i.com/s4ent/core/" readonly="false" value="59EEDC0E-2F68-4808-8921-F2A3A6E1FB19"/>
    <att list="" name="permID" namespace="http://i4i.com/s4ent/core/" readonly="false" value="34662FD4-91BF-4050-B960-53D3712611A0"/>
    <att name="DC" namespace="http://i4i.com/s4ent/core/" readonly="false" value="1"/>
  </element>
  <element id="1447508885" idx="1447508885" name="cc:pl_pregnancy">
    <att list="" name="guid" namespace="http://i4i.com/s4ent/core/" readonly="false" value="E8193327-7811-4D9B-A472-33C5566BAEB2"/>
    <att list="" name="permID" namespace="http://i4i.com/s4ent/core/" readonly="false" value="31C09AF3-B356-41D9-9C02-F16FEFABE350"/>
  </element>
  <element id="394400476" idx="394400476" name="st:head_pack_2f_long">
    <att list="" name="guid" namespace="http://i4i.com/s4ent/core/" readonly="false" value="1741C949-1C4B-4DE3-9F99-B7E72833A631"/>
    <att list="" name="permID" namespace="http://i4i.com/s4ent/core/" readonly="false" value="8036BDA5-BC09-4331-AE0A-F8980E730509"/>
  </element>
  <element id="1457374475" idx="1457374475" name="co:pl_pregnancy_body">
    <att list="" name="guid" namespace="http://i4i.com/s4ent/core/" readonly="false" value="AE12DAD3-539D-46A3-A966-3875D3BF44D8"/>
    <att list="" name="permID" namespace="http://i4i.com/s4ent/core/" readonly="false" value="C709B398-6ED9-4D8A-ACEB-BF9B566FF2C9"/>
    <att list="" name="DocumentDependency" namespace="http://i4i.com/s4ent/core/" readonly="false" value=" "/>
    <att name="DC" namespace="http://i4i.com/s4ent/core/" readonly="false" value="1"/>
  </element>
  <element id="2421443074" idx="-1873524222" name="cc:pl_user_safety_warnings">
    <att list="" name="guid" namespace="http://i4i.com/s4ent/core/" readonly="false" value="C42A9E57-4A36-47B4-81F5-11C85E7ED73C"/>
    <att list="" name="permID" namespace="http://i4i.com/s4ent/core/" readonly="false" value="FC19C1F5-611E-4DC6-981E-27AA61C6E460"/>
    <att list="" name="DocumentDependency" namespace="http://i4i.com/s4ent/core/" readonly="false" value=" "/>
  </element>
  <element id="2291239610" idx="-2003727686" name="st:head_pack_2g">
    <att list="" name="guid" namespace="http://i4i.com/s4ent/core/" readonly="false" value="46B3006F-2F44-482B-A3B5-AEFB5C0A89C5"/>
    <att list="" name="permID" namespace="http://i4i.com/s4ent/core/" readonly="false" value="D3B81B58-0A8D-4D7E-89C9-E3AB9E2D46EB"/>
    <att list="" name="DocumentDependency" namespace="http://i4i.com/s4ent/core/" readonly="false" value=" "/>
  </element>
  <element id="1479336287" idx="1479336287" name="co:pl_user_safety_warnings_body">
    <att list="" name="guid" namespace="http://i4i.com/s4ent/core/" readonly="false" value="CC5CE73B-82A8-454D-BB4A-CE830653627C"/>
    <att list="" name="permID" namespace="http://i4i.com/s4ent/core/" readonly="false" value="E537204E-C6D6-491E-9754-02D9B4AC5E95"/>
    <att list="" name="DocumentDependency" namespace="http://i4i.com/s4ent/core/" readonly="false" value=" "/>
    <att name="DC" namespace="http://i4i.com/s4ent/core/" readonly="false" value="1"/>
  </element>
  <element id="1582095954" idx="1582095954" name="cc:pl_inactive_ingredients">
    <att list="" name="guid" namespace="http://i4i.com/s4ent/core/" readonly="false" value="36A0ABCA-7962-44A5-893A-F0C826D1412B"/>
    <att list="" name="permID" namespace="http://i4i.com/s4ent/core/" readonly="false" value="39944864-F557-4030-861C-388C98CE150F"/>
  </element>
  <element id="1587573737" idx="1587573737" name="st:head_pack_2h">
    <att list="" name="guid" namespace="http://i4i.com/s4ent/core/" readonly="false" value="C864DDE6-609E-4FED-AC6D-D1332AE07573"/>
    <att list="" name="permID" namespace="http://i4i.com/s4ent/core/" readonly="false" value="8AD95BCA-666D-4074-9AD9-2DF23A8EA6D8"/>
  </element>
  <element id="2536379538" idx="-1758587758" name="co:pl_list_excipients">
    <att list="" name="guid" namespace="http://i4i.com/s4ent/core/" readonly="false" value="7AAD141C-3B63-4699-A14B-90DEDBD0DA58"/>
    <att list="" name="permID" namespace="http://i4i.com/s4ent/core/" readonly="false" value="763A58B4-921F-4136-A895-3DF6A5EF4DE4"/>
  </element>
  <element id="1733340948" idx="1733340948" name="co:pl_inactive_ingredients_body">
    <att list="" name="guid" namespace="http://i4i.com/s4ent/core/" readonly="false" value="2A81DEEF-06E2-4654-8CEE-20256EB32978"/>
    <att list="" name="permID" namespace="http://i4i.com/s4ent/core/" readonly="false" value="DBD10459-849F-4E44-86EC-8722D364C599"/>
    <att name="DC" namespace="http://i4i.com/s4ent/core/" readonly="false" value="1"/>
  </element>
  <element id="3852815152" idx="-442152144" name="cc:pl_instructions_for_use">
    <att list="" name="guid" namespace="http://i4i.com/s4ent/core/" readonly="false" value="CAF436A6-E9B8-430D-9A17-AB71313A27DE"/>
    <att list="" name="permID" namespace="http://i4i.com/s4ent/core/" readonly="false" value="B5DDA50C-E852-4039-9856-52B855A562D1"/>
  </element>
  <element id="3434217123" idx="-860750173" name="st:head_pack_3_take">
    <att list="" name="guid" namespace="http://i4i.com/s4ent/core/" readonly="false" value="B7424607-B943-4E48-B695-2674619F7989"/>
    <att list="" name="permID" namespace="http://i4i.com/s4ent/core/" readonly="false" value="933E6ACC-2286-4B18-83C0-727098944824"/>
  </element>
  <element id="2538457033" idx="-1756510263" name="co:pl_use_as_instructed">
    <att list="" name="guid" namespace="http://i4i.com/s4ent/core/" readonly="false" value="84B767BC-ACA5-4801-B96B-2ED2665DB6F6"/>
    <att list="" name="permID" namespace="http://i4i.com/s4ent/core/" readonly="false" value="40DD0EAB-C597-4BF7-A207-96B1AB070395"/>
    <att name="DC" namespace="http://i4i.com/s4ent/core/" readonly="false" value="1"/>
  </element>
  <element id="3624856645" idx="-670110651" name="co:pl_dosage_body">
    <att list="" name="guid" namespace="http://i4i.com/s4ent/core/" readonly="false" value="DB9C40DD-3B5A-455C-BD41-1CFAD6CA7C18"/>
    <att list="" name="permID" namespace="http://i4i.com/s4ent/core/" readonly="false" value="1B2BA603-20FD-41E6-854B-59A39F1F963E"/>
    <att name="DC" namespace="http://i4i.com/s4ent/core/" readonly="false" value="1"/>
  </element>
  <element id="2051566317" idx="2051566317" name="co:pl_instructions_for_use_body">
    <att list="" name="guid" namespace="http://i4i.com/s4ent/core/" readonly="false" value="C25C8568-7A3C-479C-8A85-9BBC2DCAB228"/>
    <att list="" name="permID" namespace="http://i4i.com/s4ent/core/" readonly="false" value="502F98A7-A54C-4452-B13C-8B41F6C7E7EA"/>
    <att name="DC" namespace="http://i4i.com/s4ent/core/" readonly="false" value="1"/>
  </element>
  <element id="2710750855" idx="-1584216441" name="cc:pl_overdosage">
    <att list="" name="guid" namespace="http://i4i.com/s4ent/core/" readonly="false" value="BADAB994-7A1A-4AA8-AAC6-DF62E9B99FEA"/>
    <att list="" name="permID" namespace="http://i4i.com/s4ent/core/" readonly="false" value="A68BBAC8-052B-4273-95B8-A9D4BB1DA664"/>
  </element>
  <element id="2725249636" idx="-1569717660" name="st:head_pack_3a_take">
    <att list="" name="guid" namespace="http://i4i.com/s4ent/core/" readonly="false" value="2ACF5DD7-2F70-4EAE-92F4-B6D30B7F9016"/>
    <att list="" name="permID" namespace="http://i4i.com/s4ent/core/" readonly="false" value="E4A27C42-67B2-4B5E-BDC3-654135888062"/>
  </element>
  <element id="4261070163" idx="-33897133" name="co:pl_overdosage_body">
    <att list="" name="guid" namespace="http://i4i.com/s4ent/core/" readonly="false" value="D7607E74-9D6A-4D34-AA44-2DDF8CF1DD77"/>
    <att list="" name="permID" namespace="http://i4i.com/s4ent/core/" readonly="false" value="67B7A47A-8F8B-4CD1-84EF-6CA3897F4216"/>
    <att name="DC" namespace="http://i4i.com/s4ent/core/" readonly="false" value="1"/>
  </element>
  <element id="1761492915" idx="1761492915" name="cc:pl_missed_dose">
    <att list="" name="guid" namespace="http://i4i.com/s4ent/core/" readonly="false" value="661BB60C-9122-47D8-8BB1-89997A1C888C"/>
    <att list="" name="permID" namespace="http://i4i.com/s4ent/core/" readonly="false" value="A601D5BB-3241-4D2A-B545-94877EE701B0"/>
  </element>
  <element id="251096370" idx="251096370" name="st:head_pack_3b_take">
    <att list="" name="guid" namespace="http://i4i.com/s4ent/core/" readonly="false" value="67981187-44F1-42C7-9DCB-1283E9F2A8E9"/>
    <att list="" name="permID" namespace="http://i4i.com/s4ent/core/" readonly="false" value="A737699C-91B1-43DE-8F0D-D15FD43F12FB"/>
  </element>
  <element id="2919198167" idx="-1375769129" name="co:pl_missed_dose_body">
    <att list="" name="guid" namespace="http://i4i.com/s4ent/core/" readonly="false" value="B9696AFF-F3F3-4361-A047-B4BA41192112"/>
    <att list="" name="permID" namespace="http://i4i.com/s4ent/core/" readonly="false" value="CAF8A8F6-01F2-4986-9A0A-0EBF43258AE2"/>
    <att list="" name="DocumentDependency" namespace="http://i4i.com/s4ent/core/" readonly="false" value=" "/>
    <att name="DC" namespace="http://i4i.com/s4ent/core/" readonly="false" value="1"/>
  </element>
  <element id="930941114" idx="930941114" name="cc:pl_withdrawal">
    <att list="" name="guid" namespace="http://i4i.com/s4ent/core/" readonly="false" value="F821F507-D6E1-4E5F-BB64-F5810780AB39"/>
    <att list="" name="permID" namespace="http://i4i.com/s4ent/core/" readonly="false" value="F4ECBC9F-9466-4522-81A7-F0EFFFF4CD54"/>
  </element>
  <element id="381986256" idx="381986256" name="st:head_pack_3c_take">
    <att list="" name="guid" namespace="http://i4i.com/s4ent/core/" readonly="false" value="8E331195-B91D-491E-9B6B-A7B7DCA50577"/>
    <att list="" name="permID" namespace="http://i4i.com/s4ent/core/" readonly="false" value="74E4D472-A738-4202-BCDB-6527C5F09C4B"/>
  </element>
  <element id="1375581114" idx="1375581114" name="co:pl_withdrawal_body">
    <att list="" name="guid" namespace="http://i4i.com/s4ent/core/" readonly="false" value="7C563AAB-D2DC-47FC-AFDF-55906559DB91"/>
    <att list="" name="permID" namespace="http://i4i.com/s4ent/core/" readonly="false" value="548CCDF7-2C3B-497B-8CBC-6795601499C0"/>
    <att name="DC" namespace="http://i4i.com/s4ent/core/" readonly="false" value="1"/>
  </element>
  <element id="1082953363" idx="1082953363" name="cc:pl_adverse_effects">
    <att list="" name="guid" namespace="http://i4i.com/s4ent/core/" readonly="false" value="F4CFFE01-63AB-4D51-A99F-0A46087370C2"/>
    <att list="" name="permID" namespace="http://i4i.com/s4ent/core/" readonly="false" value="17941D97-F38A-474C-BDA9-C07BD9D16CB6"/>
  </element>
  <element id="4257839536" idx="-37127760" name="st:head_pack_4">
    <att list="" name="guid" namespace="http://i4i.com/s4ent/core/" readonly="false" value="2A06C5C9-323B-40AC-ACF4-2642BF546C1B"/>
    <att list="" name="permID" namespace="http://i4i.com/s4ent/core/" readonly="false" value="3EBEC00F-3344-4A38-9825-9E75BBE40735"/>
  </element>
  <element id="2733262216" idx="-1561705080" name="st:head_pack_4a">
    <att list="" name="guid" namespace="http://i4i.com/s4ent/core/" readonly="false" value="181DEA7D-45F8-487A-8752-78DE98345C4B"/>
    <att list="" name="permID" namespace="http://i4i.com/s4ent/core/" readonly="false" value="7EAE767D-1E1E-49E6-A755-B164AD87254F"/>
  </element>
  <element id="3344266242" idx="-950701054" name="co:pl_adverse_effects_body">
    <att list="" name="guid" namespace="http://i4i.com/s4ent/core/" readonly="false" value="25F6A269-8636-43AF-9F6A-EA54B6095BE0"/>
    <att list="" name="permID" namespace="http://i4i.com/s4ent/core/" readonly="false" value="C9820498-268D-42A6-B3E3-7551D21D9390"/>
    <att list="" name="DocumentDependency" namespace="http://i4i.com/s4ent/core/" readonly="false" value=" "/>
    <att name="DC" namespace="http://i4i.com/s4ent/core/" readonly="false" value="1"/>
  </element>
  <element id="349917454" idx="349917454" name="cc:pl_report_side_effects">
    <att list="" name="guid" namespace="http://i4i.com/s4ent/core/" readonly="false" value="EEDA5903-A2E4-4F7C-91C8-A18E5400CC58"/>
    <att list="" name="permID" namespace="http://i4i.com/s4ent/core/" readonly="false" value="B3D06773-792C-47D0-B7B6-7C61254EDD8E"/>
  </element>
  <element id="3595419476" idx="-699547820" name="st:head_pack_4c">
    <att list="" name="guid" namespace="http://i4i.com/s4ent/core/" readonly="false" value="56E84E14-C237-4915-9E0B-0224057D196F"/>
    <att list="" name="permID" namespace="http://i4i.com/s4ent/core/" readonly="false" value="714A10CC-7688-4E81-A070-205D6BE33A86"/>
  </element>
  <element id="1189721375" idx="1189721375" name="co:pl_report_side_effects_body">
    <att list="" name="guid" namespace="http://i4i.com/s4ent/core/" readonly="false" value="EF20750A-4B38-4016-944E-4DB962D1CD17"/>
    <att list="" name="permID" namespace="http://i4i.com/s4ent/core/" readonly="false" value="912F520C-C3A7-4FC5-ACBF-D9801DF14A82"/>
  </element>
  <element id="3457736875" idx="-837230421" name="cc:pl_storage">
    <att list="" name="guid" namespace="http://i4i.com/s4ent/core/" readonly="false" value="DC630247-FD1E-49AA-8456-C72D15A82652"/>
    <att list="" name="permID" namespace="http://i4i.com/s4ent/core/" readonly="false" value="4E47204C-2CBE-4F44-9309-FDDB42D01F3F"/>
  </element>
  <element id="1480347943" idx="1480347943" name="st:head_pack_5">
    <att list="" name="guid" namespace="http://i4i.com/s4ent/core/" readonly="false" value="56DC0378-F60C-4343-8941-D2C1CF888A3F"/>
    <att list="" name="permID" namespace="http://i4i.com/s4ent/core/" readonly="false" value="CBB6010B-5CD6-42FB-B281-8511B4BB1EDC"/>
  </element>
  <element id="3814203218" idx="-480764078" name="st:head_pack_5a">
    <att list="" name="guid" namespace="http://i4i.com/s4ent/core/" readonly="false" value="849329BA-0ECB-4069-9905-C53F09B4A0EA"/>
    <att list="" name="permID" namespace="http://i4i.com/s4ent/core/" readonly="false" value="E9A789CD-0A41-454C-8BAE-3F61BFBCB113"/>
  </element>
  <element id="737058292" idx="737058292" name="cc:pl_expiry">
    <att list="" name="guid" namespace="http://i4i.com/s4ent/core/" readonly="false" value="49F56799-7BAE-4A92-92FE-AD80A61F90B7"/>
    <att list="" name="permID" namespace="http://i4i.com/s4ent/core/" readonly="false" value="130D785B-91CB-46AB-85A9-AADF93B791EE"/>
  </element>
  <element id="3899070613" idx="-395896683" name="st:head_pack_5b1">
    <att list="" name="guid" namespace="http://i4i.com/s4ent/core/" readonly="false" value="8FBEA91D-0D5B-48FF-8A08-D35C83147F90"/>
    <att list="" name="permID" namespace="http://i4i.com/s4ent/core/" readonly="false" value="4C6CFAF6-1929-4F13-A6B9-3D6B1EEC06C3"/>
  </element>
  <element id="1484351276" idx="1484351276" name="co:pl_package">
    <att list="" name="guid" namespace="http://i4i.com/s4ent/core/" readonly="false" value="DA00894B-BEAF-4F5F-A871-65C8AF95B96D"/>
    <att list="" name="permID" namespace="http://i4i.com/s4ent/core/" readonly="false" value="AC8BCC5F-811C-40B7-8DB7-7DE2BE9A6F9E"/>
    <att list="" name="DocumentDependency" namespace="http://i4i.com/s4ent/core/" readonly="false" value=" "/>
    <att name="DC" namespace="http://i4i.com/s4ent/core/" readonly="false" value="1"/>
  </element>
  <element id="1631431546" idx="1631431546" name="st:head_pack_5b2">
    <att list="" name="guid" namespace="http://i4i.com/s4ent/core/" readonly="false" value="8BA026AF-72C8-4C88-8E27-F68A791E8883"/>
    <att list="" name="permID" namespace="http://i4i.com/s4ent/core/" readonly="false" value="A6FDC592-DA0B-467E-8708-A436FBD0D1A4"/>
    <att name="DocumentDependency" namespace="http://i4i.com/s4ent/core/" readonly="false" value="PL1"/>
  </element>
  <element id="3387127593" idx="-907839703" name="co:pl_expiry_body">
    <att list="" name="guid" namespace="http://i4i.com/s4ent/core/" readonly="false" value="D4286476-2958-4BB3-BF8D-2B636AF840AB"/>
    <att list="" name="permID" namespace="http://i4i.com/s4ent/core/" readonly="false" value="2BB64655-2BA8-4211-841B-F2C1281C32AA"/>
    <att name="DC" namespace="http://i4i.com/s4ent/core/" readonly="false" value="1"/>
  </element>
  <element id="2492046210" idx="-1802921086" name="cc:pl_disposal_waste">
    <att list="" name="guid" namespace="http://i4i.com/s4ent/core/" readonly="false" value="3AA88BB5-2E45-42D3-B82B-22C44CB03483"/>
    <att list="" name="permID" namespace="http://i4i.com/s4ent/core/" readonly="false" value="05763D97-DD04-41DC-AD9E-7386E5D26C27"/>
  </element>
  <element id="454452928" idx="454452928" name="st:head_pack_5d_long">
    <att list="" name="guid" namespace="http://i4i.com/s4ent/core/" readonly="false" value="B2FA5C80-8EDA-4112-9106-0EE57CD9B50E"/>
    <att list="" name="permID" namespace="http://i4i.com/s4ent/core/" readonly="false" value="BB792E0E-FEE9-4F63-9AD7-B956A3C06B61"/>
  </element>
  <element id="170152356" idx="170152356" name="cc:pl_contents">
    <att list="" name="guid" namespace="http://i4i.com/s4ent/core/" readonly="false" value="29624FCB-CD2A-450D-80A2-9AB897231733"/>
    <att list="" name="permID" namespace="http://i4i.com/s4ent/core/" readonly="false" value="C2E18BF7-0457-4F5D-9083-680938B2564C"/>
    <att list="" name="DocumentDependency" namespace="http://i4i.com/s4ent/core/" readonly="false" value=" "/>
  </element>
  <element id="1239984504" idx="1239984504" name="st:head_pack_6">
    <att list="" name="guid" namespace="http://i4i.com/s4ent/core/" readonly="false" value="C727CA89-593A-4005-B91F-05464CA94A19"/>
    <att list="" name="permID" namespace="http://i4i.com/s4ent/core/" readonly="false" value="B127D04A-F9D8-4CD9-AC77-399A3872E2D3"/>
    <att list="" name="DocumentDependency" namespace="http://i4i.com/s4ent/core/" readonly="false" value=" "/>
  </element>
  <element id="3000140307" idx="-1294826989" name="cc:pl_composition">
    <att list="" name="guid" namespace="http://i4i.com/s4ent/core/" readonly="false" value="866307D1-750C-4C97-9BD5-067DC101A6CB"/>
    <att list="" name="permID" namespace="http://i4i.com/s4ent/core/" readonly="false" value="BC895994-17A9-41A6-ACCD-ED4EBC17385B"/>
    <att list="" name="DocumentDependency" namespace="http://i4i.com/s4ent/core/" readonly="false" value=" "/>
  </element>
  <element id="2147626786" idx="-2147340510" name="st:head_pack_6a">
    <att list="" name="guid" namespace="http://i4i.com/s4ent/core/" readonly="false" value="C4404849-EAB2-4E6B-BDBD-AA9510223EC0"/>
    <att list="" name="permID" namespace="http://i4i.com/s4ent/core/" readonly="false" value="8BB1DB37-5ACE-4BEB-91FA-CAE15324DB64"/>
    <att list="" name="DocumentDependency" namespace="http://i4i.com/s4ent/core/" readonly="false" value=" "/>
  </element>
  <element id="142554655" idx="142554655" name="co:pl_active_substances_body">
    <att list="" name="guid" namespace="http://i4i.com/s4ent/core/" readonly="false" value="80A866A2-EB17-45E8-AEEC-9217072447A0"/>
    <att list="" name="permID" namespace="http://i4i.com/s4ent/core/" readonly="false" value="73D7C0FB-4D0C-4CC6-AF5B-7E4664DFBD05"/>
    <att list="" name="DocumentDependency" namespace="http://i4i.com/s4ent/core/" readonly="false" value=" "/>
    <att name="DC" namespace="http://i4i.com/s4ent/core/" readonly="false" value="1"/>
  </element>
  <element id="2516176770" idx="-1778790526" name="co:pl_excipient_body">
    <att list="" name="guid" namespace="http://i4i.com/s4ent/core/" readonly="false" value="FD730C71-8E7B-4D26-B352-65B5B471DC48"/>
    <att list="" name="permID" namespace="http://i4i.com/s4ent/core/" readonly="false" value="63E07691-6542-4FA0-8673-B51F027D52CC"/>
    <att list="" name="DocumentDependency" namespace="http://i4i.com/s4ent/core/" readonly="false" value=" "/>
    <att name="DC" namespace="http://i4i.com/s4ent/core/" readonly="false" value="1"/>
  </element>
  <element id="2266649652" idx="-2028317644" name="cc:pl_presentation_appearance">
    <att list="" name="guid" namespace="http://i4i.com/s4ent/core/" readonly="false" value="5996CC21-D4E6-495E-A666-2F449A3B7110"/>
    <att list="" name="permID" namespace="http://i4i.com/s4ent/core/" readonly="false" value="EBC643FE-0901-4F02-B8CA-73D221F39259"/>
    <att list="" name="DocumentDependency" namespace="http://i4i.com/s4ent/core/" readonly="false" value=" "/>
  </element>
  <element id="2737655627" idx="-1557311669" name="st:head_pack_6b">
    <att list="" name="guid" namespace="http://i4i.com/s4ent/core/" readonly="false" value="B3CBA1D2-F4E5-4E61-999C-1765A8FB9D89"/>
    <att list="" name="permID" namespace="http://i4i.com/s4ent/core/" readonly="false" value="05F40537-8A37-4BAE-A22C-381AB4AC3C3E"/>
    <att list="" name="DocumentDependency" namespace="http://i4i.com/s4ent/core/" readonly="false" value=" "/>
  </element>
  <element id="1739365464" idx="1739365464" name="co:pl_present_appearance_body">
    <att list="" name="guid" namespace="http://i4i.com/s4ent/core/" readonly="false" value="C0EB198D-08A4-4C8A-B01D-97CC0C38DB46"/>
    <att list="" name="permID" namespace="http://i4i.com/s4ent/core/" readonly="false" value="D199614D-2B11-498F-B0B8-60C859B4E8EB"/>
    <att list="" name="DocumentDependency" namespace="http://i4i.com/s4ent/core/" readonly="false" value=" "/>
    <att name="DC" namespace="http://i4i.com/s4ent/core/" readonly="false" value="1"/>
  </element>
  <element id="853456459" idx="853456459" name="cc:pl_holder_manufacturer">
    <att list="" name="guid" namespace="http://i4i.com/s4ent/core/" readonly="false" value="25D9C6FE-E756-4486-A24A-DDC5CA925669"/>
    <att list="" name="permID" namespace="http://i4i.com/s4ent/core/" readonly="false" value="31284779-8074-4F95-8B00-3EE824330D71"/>
    <att name="DocumentDependency" namespace="http://i4i.com/s4ent/core/" readonly="false" value=" "/>
  </element>
  <element id="2454742367" idx="-1840224929" name="cc:pl_additional_information">
    <att list="" name="guid" namespace="http://i4i.com/s4ent/core/" readonly="false" value="70290CC6-1013-4E8B-98CA-7EE6E2EA4572"/>
    <att list="" name="permID" namespace="http://i4i.com/s4ent/core/" readonly="false" value="95732435-69D9-4F8A-A840-B103E449E618"/>
    <att name="DocumentDependency" namespace="http://i4i.com/s4ent/core/" readonly="false" value=" "/>
  </element>
  <element id="940656087" idx="940656087" name="st:head_pack_6f">
    <att list="" name="guid" namespace="http://i4i.com/s4ent/core/" readonly="false" value="CFC6AC82-DB78-49C9-8A98-1466089A7931"/>
    <att list="" name="permID" namespace="http://i4i.com/s4ent/core/" readonly="false" value="07C2F290-33A4-4637-8CD1-F08443D7D02C"/>
    <att name="DocumentDependency" namespace="http://i4i.com/s4ent/core/" readonly="false" value=" "/>
  </element>
  <element id="2587479567" idx="-1707487729" name="co:pl_additional_info">
    <att list="" name="guid" namespace="http://i4i.com/s4ent/core/" readonly="false" value="04FC788A-EDC4-4DDE-AA78-2E5AA97176E0"/>
    <att list="" name="permID" namespace="http://i4i.com/s4ent/core/" readonly="false" value="BE3EBB1A-E1B6-4FBA-A8AA-319394D755AB"/>
    <att name="DocumentDependency" namespace="http://i4i.com/s4ent/core/" readonly="false" value=" "/>
    <att name="DC" namespace="http://i4i.com/s4ent/core/" readonly="false" value="0"/>
    <att list="" name="ANNOTATION_SOURCE" namespace="http://i4i.com/s4ent/core/" readonly="false" value="Local representative Malta-Cyprus update"/>
    <att list="" name="ANNOTATION_SOURCEVERIFIED" namespace="http://i4i.com/s4ent/core/" readonly="false" value="Not Applicable"/>
    <att list="" name="ANNOTATION_LINK" namespace="http://i4i.com/s4ent/core/" readonly="false" value=""/>
    <att list="" name="ANNOTATION_COMMENT" namespace="http://i4i.com/s4ent/core/" readonly="false" value=""/>
    <att list="" name="TAGGED_BY" namespace="http://i4i.com/s4ent/core/" readonly="false" value="Dan, Diana[External]"/>
    <att list="" name="TAGGED_ON" namespace="http://i4i.com/s4ent/core/" readonly="false" value="2026-06-02 at 16:05"/>
  </element>
  <element id="2082324709" idx="2082324709" name="cc:pl_review_information">
    <att list="" name="guid" namespace="http://i4i.com/s4ent/core/" readonly="false" value="40906D7B-1C68-4D22-8D53-FE098329440E"/>
    <att list="" name="permID" namespace="http://i4i.com/s4ent/core/" readonly="false" value="BDF5F368-4DDC-4866-85F6-903B5A484FDD"/>
    <att list="" name="DocumentDependency" namespace="http://i4i.com/s4ent/core/" readonly="false" value=" "/>
  </element>
  <element id="2277668645" idx="-2017298651" name="st:head_pack_6g_date">
    <att list="" name="guid" namespace="http://i4i.com/s4ent/core/" readonly="false" value="3F73FD85-64B4-4069-9D43-24B016560D31"/>
    <att list="" name="permID" namespace="http://i4i.com/s4ent/core/" readonly="false" value="86101160-56DB-4B81-8056-68705C78EC5D"/>
    <att list="" name="DocumentDependency" namespace="http://i4i.com/s4ent/core/" readonly="false" value=" "/>
  </element>
  <element id="440721540" idx="440721540" name="co:pl_revision_date">
    <att list="" name="guid" namespace="http://i4i.com/s4ent/core/" readonly="false" value="89094D66-28AD-48AF-A391-3D0293458F70"/>
    <att list="" name="permID" namespace="http://i4i.com/s4ent/core/" readonly="false" value="DB2F4CDC-20B3-41F3-B22A-50E561097468"/>
    <att list="" name="DocumentDependency" namespace="http://i4i.com/s4ent/core/" readonly="false" value=" "/>
  </element>
  <element id="1672909077" idx="1672909077" name="cc:pl_other_information">
    <att list="" name="guid" namespace="http://i4i.com/s4ent/core/" readonly="false" value="F8444EB1-F43B-48F1-AF54-A3C912926198"/>
    <att list="" name="permID" namespace="http://i4i.com/s4ent/core/" readonly="false" value="95EDAE1A-6D93-4B9C-A7DC-71F0B6DB2A00"/>
    <att list="" name="DocumentDependency" namespace="http://i4i.com/s4ent/core/" readonly="false" value=" "/>
  </element>
  <element id="31163418" idx="31163418" name="cc:head_pack_6h_wrap">
    <att list="" name="guid" namespace="http://i4i.com/s4ent/core/" readonly="false" value="86E658C6-B48E-40F8-986B-088A06C94FCC"/>
    <att list="" name="permID" namespace="http://i4i.com/s4ent/core/" readonly="false" value="3D232A7A-F823-4C30-9102-354AD323C797"/>
    <att name="DocumentDependency" namespace="http://i4i.com/s4ent/core/" readonly="false" value=" "/>
  </element>
  <element id="735748974" idx="735748974" name="st:head_pack_6h">
    <att list="" name="guid" namespace="http://i4i.com/s4ent/core/" readonly="false" value="BB8AF72D-7A2A-42BD-B119-6C4472BCA6BB"/>
    <att list="" name="permID" namespace="http://i4i.com/s4ent/core/" readonly="false" value="E89BA760-4F08-4FAE-8215-7E4C61339D89"/>
    <att name="DocumentDependency" namespace="http://i4i.com/s4ent/core/" readonly="false" value=" "/>
  </element>
  <element id="208923613" idx="208923613" name="st:head_pack_6h_end">
    <att list="" name="guid" namespace="http://i4i.com/s4ent/core/" readonly="false" value="BECB12AB-01C4-47F4-B701-D8BFA6AA3AA9"/>
    <att list="" name="permID" namespace="http://i4i.com/s4ent/core/" readonly="false" value="C4E7F26D-783C-49DC-AFF8-4DC83918B8A6"/>
    <att name="DocumentDependency" namespace="http://i4i.com/s4ent/core/" readonly="false" value=" "/>
  </element>
  <element id="106065856" idx="106065856" name="co:dosage_admin_body">
    <att list="" name="guid" namespace="http://i4i.com/s4ent/core/" readonly="false" value="A65A3D12-031B-4943-BF4B-2E076D7A4D2E"/>
    <att list="" name="permID" namespace="http://i4i.com/s4ent/core/" readonly="false" value="D193EA30-0F66-4AE3-AC03-83C439B32B6E"/>
    <att name="DC" namespace="http://i4i.com/s4ent/core/" readonly="false" value="1"/>
  </element>
  <element id="207608991" idx="207608991" name="co:fertility_preg_lac_body">
    <att list="" name="guid" namespace="http://i4i.com/s4ent/core/" readonly="false" value="95C1887F-B8E7-4F3E-80C1-0A5D6A8EC419"/>
    <att list="" name="permID" namespace="http://i4i.com/s4ent/core/" readonly="false" value="5BEF6BE0-F7DB-47CC-BDA4-F4A359FEF30A"/>
    <att name="DC" namespace="http://i4i.com/s4ent/core/" readonly="false" value="1"/>
  </element>
  <element id="558291337" idx="558291337" name="hd:linearity_non_linearity">
    <att list="" name="guid" namespace="http://i4i.com/s4ent/core/" readonly="false" value="2791085E-108C-4818-9E49-6F9519CCD1AA"/>
    <att list="" name="permID" namespace="http://i4i.com/s4ent/core/" readonly="false" value="FE7B1662-9E75-402E-BC36-15B4922B2747"/>
  </element>
  <element id="2516259905" idx="-1778707391" name="co:other_pharmacokinetic">
    <att list="" name="guid" namespace="http://i4i.com/s4ent/core/" readonly="false" value="526E71E7-4C27-4ECA-BA23-FB17C7114DE8"/>
    <att list="" name="permID" namespace="http://i4i.com/s4ent/core/" readonly="false" value="CA34565A-461D-42E5-9277-7F1E39B8782D"/>
    <att name="DC" namespace="http://i4i.com/s4ent/core/" readonly="false" value="1"/>
  </element>
  <element id="2652855319" idx="-1642111977" name="co:dosage_admin_body">
    <att list="" name="guid" namespace="http://i4i.com/s4ent/core/" readonly="false" value="713E1802-2BA7-49EB-8907-F81D0B46829E"/>
    <att list="" name="permID" namespace="http://i4i.com/s4ent/core/" readonly="false" value="416B810C-F04E-4942-BD85-6BC359EABE9C"/>
    <att list="" name="DocumentDependency" namespace="http://i4i.com/s4ent/core/" readonly="false" value=" "/>
    <att name="DC" namespace="http://i4i.com/s4ent/core/" readonly="false" value="1"/>
  </element>
  <element id="223037996" idx="223037996" name="co:fertility_preg_lac_body">
    <att list="" name="guid" namespace="http://i4i.com/s4ent/core/" readonly="false" value="7D6F413E-2C8E-457F-A013-EACC6EB363C6"/>
    <att list="" name="permID" namespace="http://i4i.com/s4ent/core/" readonly="false" value="1E396EDD-E4AC-48D3-B584-70B441FF4A23"/>
    <att list="" name="DocumentDependency" namespace="http://i4i.com/s4ent/core/" readonly="false" value=" "/>
    <att name="DC" namespace="http://i4i.com/s4ent/core/" readonly="false" value="1"/>
  </element>
  <element id="3115321274" idx="-1179646022" name="co:other_pharmacokinetic">
    <att list="" name="guid" namespace="http://i4i.com/s4ent/core/" readonly="false" value="38F5414C-5BC8-4B71-96CF-27EE84AACBDE"/>
    <att list="" name="permID" namespace="http://i4i.com/s4ent/core/" readonly="false" value="086F1FFD-7544-4A8A-889B-65371487C307"/>
    <att name="DocumentDependency" namespace="http://i4i.com/s4ent/core/" readonly="false" value=" "/>
    <att name="DC" namespace="http://i4i.com/s4ent/core/" readonly="false" value="1"/>
  </element>
  <element id="1679464854" idx="1679464854" name="hd:anx2_manu_batch_heading">
    <att list="" name="guid" namespace="http://i4i.com/s4ent/core/" readonly="false" value="68F922C3-0FC8-4B7E-B8F3-4C21D1CACC61"/>
    <att list="" name="permID" namespace="http://i4i.com/s4ent/core/" readonly="false" value="F4A8A6D4-CF88-4D78-9035-9D767C57BC9D"/>
  </element>
  <element id="348124402" idx="348124402" name="st:outer_title_subtitle_outer">
    <att list="" name="guid" namespace="http://i4i.com/s4ent/core/" readonly="false" value="BD0220C6-2240-4615-92D8-4C291A082C4E"/>
    <att list="" name="permID" namespace="http://i4i.com/s4ent/core/" readonly="false" value="E33F0671-59FA-4E05-9E0D-43552FCC0C82"/>
  </element>
  <element id="2964065715" idx="-1330901581" name="hd:outer_authnumber_heading">
    <att list="" name="guid" namespace="http://i4i.com/s4ent/core/" readonly="false" value="55D4B838-9BF3-4039-A40B-1EE7D6D44AA9"/>
    <att list="" name="permID" namespace="http://i4i.com/s4ent/core/" readonly="false" value="3C5A88EB-72C0-4933-A18E-D1E627D9C11A"/>
  </element>
  <element id="1324629596" idx="1324629596" name="hd:outer_authnumber_heading">
    <att list="" name="guid" namespace="http://i4i.com/s4ent/core/" readonly="false" value="48D52360-7315-4180-9665-62E70F997400"/>
    <att list="" name="permID" namespace="http://i4i.com/s4ent/core/" readonly="false" value="E5DEA0D8-BA5A-4C6A-AD3D-8CE8613C5F14"/>
    <att list="" name="DocumentDependency" namespace="http://i4i.com/s4ent/core/" readonly="false" value=" "/>
  </element>
  <element id="173146047" idx="173146047" name="st:outer_title_subtitle_immed">
    <att list="" name="permID" namespace="http://i4i.com/s4ent/core/" readonly="false" value="400E0D2D-D2E2-4BF8-99F2-8A5CD996D1AF"/>
    <att list="" name="guid" namespace="http://i4i.com/s4ent/core/" readonly="false" value="84DDDFF8-DF02-422C-BC84-F8CCB992271D"/>
  </element>
  <element id="1914125308" idx="1914125308" name="co:outer_unique_id_body">
    <att list="" name="permID" namespace="http://i4i.com/s4ent/core/" readonly="false" value="F7463A20-F9C2-44F0-8CF5-D6AF0030F1AC"/>
    <att list="" name="DocumentDependency" namespace="http://i4i.com/s4ent/core/" readonly="false" value=" "/>
    <att list="" name="guid" namespace="http://i4i.com/s4ent/core/" readonly="false" value="EC9DB410-EA26-4829-9F73-F6BD877887A3"/>
  </element>
  <element id="1766730296" idx="1766730296" name="st:outer_title_subtitle_outer">
    <att list="" name="permID" namespace="http://i4i.com/s4ent/core/" readonly="false" value="01AAE6D4-277D-4E95-AABE-DAF9CF63F06B"/>
    <att list="" name="guid" namespace="http://i4i.com/s4ent/core/" readonly="false" value="92DD970A-E26B-4999-9DAA-E044FA140A3A"/>
  </element>
  <element id="1073245607" idx="1073245607" name="hd:outer_authnumber_heading">
    <att list="" name="permID" namespace="http://i4i.com/s4ent/core/" readonly="false" value="039C03E2-6759-4924-BC76-AD96B1329D48"/>
    <att list="" name="guid" namespace="http://i4i.com/s4ent/core/" readonly="false" value="E9CB4F11-AC0A-42E0-9CB3-D38BE14FC780"/>
  </element>
  <element id="245225197" idx="245225197" name="st:outer_title_subtitle_immed">
    <att list="" name="permID" namespace="http://i4i.com/s4ent/core/" readonly="false" value="19BFA9C2-D2DB-4956-B685-8F634FD57519"/>
    <att list="" name="guid" namespace="http://i4i.com/s4ent/core/" readonly="false" value="BB8550B3-09A4-4FBA-BACD-4676C27A14F8"/>
  </element>
  <element id="2005865391" idx="2005865391" name="hd:outer_authnumber_heading">
    <att list="" name="permID" namespace="http://i4i.com/s4ent/core/" readonly="false" value="3FA0F9FE-CEC1-445B-9FF5-B15FABEED58A"/>
    <att list="" name="guid" namespace="http://i4i.com/s4ent/core/" readonly="false" value="A64240BB-4C44-4890-85AE-0FC132009D07"/>
  </element>
  <element id="1322237265" idx="1322237265" name="st:outer_title_subtitle_outer">
    <att list="" name="permID" namespace="http://i4i.com/s4ent/core/" readonly="false" value="ABFC14E8-19CD-445B-80DE-B99045D1C3C5"/>
    <att list="" name="guid" namespace="http://i4i.com/s4ent/core/" readonly="false" value="8680208C-EAE7-44E2-A065-C08E735F7924"/>
  </element>
  <element id="1364630978" idx="1364630978" name="hd:outer_authnumber_heading">
    <att list="" name="permID" namespace="http://i4i.com/s4ent/core/" readonly="false" value="43CE142F-47CE-452B-97C0-B279EA81E990"/>
    <att list="" name="guid" namespace="http://i4i.com/s4ent/core/" readonly="false" value="196E42CB-D802-416D-A022-45BC10B918CD"/>
  </element>
  <element id="20826425" idx="20826425" name="st:outer_title_subtitle_immed">
    <att list="" name="permID" namespace="http://i4i.com/s4ent/core/" readonly="false" value="B1FAB5A4-B2B9-4DFE-AAE2-83C1D25287D4"/>
    <att list="" name="guid" namespace="http://i4i.com/s4ent/core/" readonly="false" value="94C68CAA-BA73-49DC-A2EA-F22951F5BCE8"/>
  </element>
  <element id="531392963" idx="531392963" name="hd:outer_authnumber_heading">
    <att list="" name="permID" namespace="http://i4i.com/s4ent/core/" readonly="false" value="2E3606EA-F542-4407-8E48-A4F2F6C8CE90"/>
    <att list="" name="guid" namespace="http://i4i.com/s4ent/core/" readonly="false" value="553AEDCB-2BF9-4A33-837B-21B117238FA7"/>
  </element>
  <element id="4146445777" idx="-148521519" name="kw:keyword_Product_name">
    <att list="" name="guid" namespace="http://i4i.com/s4ent/core/" readonly="false" value="F5002F44-2EC3-415A-848F-F0AB1D06C710"/>
    <att list="" name="permID" namespace="http://i4i.com/s4ent/core/" readonly="false" value="CB5DF8AB-9CFA-41B9-B037-5D473FCE6D2F"/>
    <att name="DocumentDependency" namespace="http://i4i.com/s4ent/core/" readonly="false" value=" "/>
  </element>
  <element id="1681234736" idx="1681234736" name="st:pom_box_4_doctor">
    <att list="" name="guid" namespace="http://i4i.com/s4ent/core/" readonly="false" value="A4AA1D97-E326-484C-AF24-4B400FA717B1"/>
    <att list="" name="permID" namespace="http://i4i.com/s4ent/core/" readonly="false" value="7EB66DE6-0405-4FE6-9E7B-AA17538996AA"/>
  </element>
  <element id="18796863" idx="18796863" name="st:pom_box_2_doctor">
    <att list="" name="guid" namespace="http://i4i.com/s4ent/core/" readonly="false" value="662ABF78-7E04-4852-BF1C-CBF8D8D357DD"/>
    <att list="" name="permID" namespace="http://i4i.com/s4ent/core/" readonly="false" value="E32560B9-F80D-4162-88A3-EFBAE98FF911"/>
  </element>
  <element id="590739133" idx="590739133" name="kw:keyword_Product_name">
    <att list="" name="guid" namespace="http://i4i.com/s4ent/core/" readonly="false" value="C25F2A34-A7CB-4ED8-87DE-D108FD282676"/>
    <att list="" name="permID" namespace="http://i4i.com/s4ent/core/" readonly="false" value="87A33F13-8AFE-4616-99C1-0F0036359CC9"/>
  </element>
  <element id="2483415513" idx="-1811551783" name="kw:keyword_Product_name">
    <att list="" name="guid" namespace="http://i4i.com/s4ent/core/" readonly="false" value="A3CD76F8-1F28-4C20-A2F9-496B89108C72"/>
    <att list="" name="permID" namespace="http://i4i.com/s4ent/core/" readonly="false" value="00AE6FF8-C1EE-4AEB-ADFE-8004B9042DF8"/>
  </element>
  <element id="3560413602" idx="-734553694" name="kw:keyword_Product_name">
    <att list="" name="guid" namespace="http://i4i.com/s4ent/core/" readonly="false" value="BA2C3D99-2FEA-4221-AF46-FFE93CB4243A"/>
    <att list="" name="permID" namespace="http://i4i.com/s4ent/core/" readonly="false" value="5CA87F14-1FBF-4B55-AB8D-9916D1F3A41B"/>
  </element>
  <element id="2610606490" idx="-1684360806" name="kw:keyword_Product_name">
    <att list="" name="guid" namespace="http://i4i.com/s4ent/core/" readonly="false" value="924F1513-A4B4-4EC2-A5C1-757A85C78BB3"/>
    <att list="" name="permID" namespace="http://i4i.com/s4ent/core/" readonly="false" value="B6D1A79A-0043-45D2-93E9-8D8486ED3E7B"/>
  </element>
  <element id="2059819202" idx="2059819202" name="kw:keyword_Product_name">
    <att list="" name="guid" namespace="http://i4i.com/s4ent/core/" readonly="false" value="77DCCCDA-16B0-4A01-A457-AB31EEFEFF31"/>
    <att list="" name="permID" namespace="http://i4i.com/s4ent/core/" readonly="false" value="26F357D8-F4D5-4826-B840-E16038F1EC63"/>
  </element>
  <element id="2239426601" idx="-2055540695" name="kw:keyword_Product_name">
    <att list="" name="guid" namespace="http://i4i.com/s4ent/core/" readonly="false" value="FF4EAAB6-AFC9-4549-A32A-4D7F0F36C9CB"/>
    <att list="" name="permID" namespace="http://i4i.com/s4ent/core/" readonly="false" value="C476DB3C-53D3-4AFA-A736-7D6DDA7AE6DF"/>
  </element>
  <element id="4171340222" idx="-123627074" name="kw:keyword_Product_name">
    <att list="" name="guid" namespace="http://i4i.com/s4ent/core/" readonly="false" value="50C32A5F-4591-490A-8330-D57E91FD839A"/>
    <att list="" name="permID" namespace="http://i4i.com/s4ent/core/" readonly="false" value="7467B544-EBF9-4495-849B-7316CA3B7D5B"/>
  </element>
  <element id="1579172864" idx="1579172864" name="kw:keyword_Product_name">
    <att list="" name="guid" namespace="http://i4i.com/s4ent/core/" readonly="false" value="6CFA32CC-90CD-4261-BC40-201FF5FC9254"/>
    <att list="" name="permID" namespace="http://i4i.com/s4ent/core/" readonly="false" value="8E7EA5FA-CD9E-4269-9148-3C7FE4FD4E17"/>
  </element>
  <element id="2958829251" idx="-1336138045" name="kw:keyword_Product_name">
    <att list="" name="guid" namespace="http://i4i.com/s4ent/core/" readonly="false" value="86D5D681-8C75-4E99-BEA7-30DE9D50DB3A"/>
    <att list="" name="permID" namespace="http://i4i.com/s4ent/core/" readonly="false" value="172A7419-8E9B-45A2-8A56-CBBF5CB26620"/>
  </element>
  <element id="1340435582" idx="1340435582" name="kw:keyword_Product_name">
    <att list="" name="guid" namespace="http://i4i.com/s4ent/core/" readonly="false" value="DB916FA2-A99D-45E1-A123-EE16D7E4C51D"/>
    <att list="" name="permID" namespace="http://i4i.com/s4ent/core/" readonly="false" value="F217B3DB-2F21-44CC-8108-5AAA24ECC2E1"/>
  </element>
  <element id="1075625071" idx="1075625071" name="kw:keyword_Product_name">
    <att list="" name="guid" namespace="http://i4i.com/s4ent/core/" readonly="false" value="DB69DEEC-5CB0-44BE-9D37-E95CBD5AEDA0"/>
    <att list="" name="permID" namespace="http://i4i.com/s4ent/core/" readonly="false" value="84ED59D4-2678-4B29-BB32-D02BCEA8F689"/>
  </element>
  <element id="3544770092" idx="-750197204" name="kw:keyword_Product_name">
    <att list="" name="guid" namespace="http://i4i.com/s4ent/core/" readonly="false" value="EADEA1EA-F886-44CD-B809-20E5A3F658A9"/>
    <att list="" name="permID" namespace="http://i4i.com/s4ent/core/" readonly="false" value="6DACBCB1-B365-4C18-8A2D-0977F860F0A8"/>
  </element>
  <element id="979119102" idx="979119102" name="kw:keyword_Product_name">
    <att list="" name="guid" namespace="http://i4i.com/s4ent/core/" readonly="false" value="C8BE0B9F-CD0A-48D2-8C7E-4734588EB98D"/>
    <att list="" name="permID" namespace="http://i4i.com/s4ent/core/" readonly="false" value="E2336603-6E0A-48B2-8068-74C64882F704"/>
  </element>
  <element id="2846734130" idx="-1448233166" name="kw:keyword_Product_name">
    <att list="" name="guid" namespace="http://i4i.com/s4ent/core/" readonly="false" value="75C905A5-8F1C-4E29-96E0-5907A768E35D"/>
    <att list="" name="permID" namespace="http://i4i.com/s4ent/core/" readonly="false" value="5DD667E4-A057-4ED2-B757-FE781BF52F45"/>
    <att list="" name="DocumentDependency" namespace="http://i4i.com/s4ent/core/" readonly="false" value=" "/>
  </element>
  <element id="3120470751" idx="-1174496545" name="kw:keyword_Product_name">
    <att list="" name="guid" namespace="http://i4i.com/s4ent/core/" readonly="false" value="BF8BB596-9226-4506-9220-5B20523B3E02"/>
    <att list="" name="permID" namespace="http://i4i.com/s4ent/core/" readonly="false" value="E735C796-5BA8-4208-8973-0554C89B94B0"/>
    <att list="" name="DocumentDependency" namespace="http://i4i.com/s4ent/core/" readonly="false" value=" "/>
  </element>
  <element id="741613491" idx="741613491" name="st:pom_box_2_doctor">
    <att list="" name="guid" namespace="http://i4i.com/s4ent/core/" readonly="false" value="C9626625-A7D3-49AC-8EAF-979C921CE587"/>
    <att list="" name="permID" namespace="http://i4i.com/s4ent/core/" readonly="false" value="E4DB1F95-977C-4A16-A15C-73C70756E412"/>
    <att list="" name="DocumentDependency" namespace="http://i4i.com/s4ent/core/" readonly="false" value=" "/>
  </element>
  <element id="3348495243" idx="-946472053" name="st:pom_box_4_doctor">
    <att list="" name="guid" namespace="http://i4i.com/s4ent/core/" readonly="false" value="97DBACF6-9124-4DB3-BB31-B897CB1BAE03"/>
    <att list="" name="permID" namespace="http://i4i.com/s4ent/core/" readonly="false" value="409B30E7-60D5-4DB6-A4E7-D60B566322B9"/>
    <att list="" name="DocumentDependency" namespace="http://i4i.com/s4ent/core/" readonly="false" value=" "/>
  </element>
  <element id="2789379021" idx="-1505588275" name="hd:disposal_heading">
    <att list="" name="guid" namespace="http://i4i.com/s4ent/core/" readonly="false" value="BB535307-0011-4B43-9ACF-DA5A7803D81C"/>
    <att list="" name="permID" namespace="http://i4i.com/s4ent/core/" readonly="false" value="F72E055B-1CC8-48BD-B3ED-B99231147C69"/>
  </element>
  <element id="4235948559" idx="-59018737" name="hd:disposal_heading">
    <att list="" name="guid" namespace="http://i4i.com/s4ent/core/" readonly="false" value="B6DAD26B-C1F6-4239-8C00-D27DC56B58B4"/>
    <att list="" name="permID" namespace="http://i4i.com/s4ent/core/" readonly="false" value="1CB15832-C846-402C-BA9F-84BD5E1C32C5"/>
    <att list="" name="DocumentDependency" namespace="http://i4i.com/s4ent/core/" readonly="false" value=" "/>
  </element>
  <element id="58218145" idx="58218145" name="hd:marketing_auth_no_heading">
    <att list="" name="guid" namespace="http://i4i.com/s4ent/core/" readonly="false" value="73754FCE-0A3A-4774-B420-4BB47CE09D28"/>
    <att list="" name="permID" namespace="http://i4i.com/s4ent/core/" readonly="false" value="FF084CEE-E73E-41A4-B3D4-386168A94FDA"/>
    <att list="" name="DocumentDependency" namespace="http://i4i.com/s4ent/core/" readonly="false" value=" "/>
  </element>
  <element id="2460215643" idx="-1834751653" name="hd:marketing_auth_no_heading">
    <att list="" name="guid" namespace="http://i4i.com/s4ent/core/" readonly="false" value="BFAEDCF1-880C-45C2-8D3F-88097983F2C2"/>
    <att list="" name="permID" namespace="http://i4i.com/s4ent/core/" readonly="false" value="CE515285-6224-4197-974A-98E250A8BA45"/>
  </element>
  <element id="2329313917" idx="-1965653379" name="hd:anx2_TOC_batch_heading">
    <att list="" name="guid" namespace="http://i4i.com/s4ent/core/" readonly="false" value="7D4541E2-B5BC-4ADB-A0BE-DB5C14746DD3"/>
    <att list="" name="permID" namespace="http://i4i.com/s4ent/core/" readonly="false" value="5D72890C-87D7-4F27-9D87-4812BD4C71F5"/>
  </element>
  <element id="4280042765" idx="-14924531" name="hd:anx2_batch_heading">
    <att list="" name="guid" namespace="http://i4i.com/s4ent/core/" readonly="false" value="A8A2277C-8393-4107-AF57-E1F543519D30"/>
    <att list="" name="permID" namespace="http://i4i.com/s4ent/core/" readonly="false" value="3066EC6D-144D-407C-8C3D-0C10FC1DB74C"/>
  </element>
  <element id="129452515" idx="129452515" name="st:spc_62_na">
    <att list="" name="guid" namespace="http://i4i.com/s4ent/core/" readonly="false" value="CCD18380-3CE9-4EA3-9465-76CAE2798E01"/>
    <att list="" name="permID" namespace="http://i4i.com/s4ent/core/" readonly="false" value="BE357CF3-35A6-4B04-ACAD-B92E8D3BD9B8"/>
  </element>
  <element id="1904715044" idx="1904715044" name="st:spc_63_3y">
    <att list="" name="guid" namespace="http://i4i.com/s4ent/core/" readonly="false" value="A8540174-98B3-49BA-BFA0-5BC79F214278"/>
    <att list="" name="permID" namespace="http://i4i.com/s4ent/core/" readonly="false" value="30BFEA6D-4B26-4AF3-BABE-4143A145DC1C"/>
  </element>
  <element id="2698805213" idx="-1596162083" name="cc:spc_end_wrap">
    <att list="" name="guid" namespace="http://i4i.com/s4ent/core/" readonly="false" value="30E09325-3596-49CE-81A3-3FB62F1694DB"/>
    <att list="" name="permID" namespace="http://i4i.com/s4ent/core/" readonly="false" value="5422B643-F335-4493-BB66-371F3A037C76"/>
  </element>
  <element id="84190600" idx="84190600" name="st:spc_end">
    <att list="" name="guid" namespace="http://i4i.com/s4ent/core/" readonly="false" value="D1EF4927-897A-447A-9EC2-AF8C4ABB84A4"/>
    <att list="" name="permID" namespace="http://i4i.com/s4ent/core/" readonly="false" value="D5FB3870-321D-47AC-B443-F25C239BD381"/>
  </element>
  <element id="3275501060" idx="-1019466236" name="st:spc_end_end">
    <att list="" name="guid" namespace="http://i4i.com/s4ent/core/" readonly="false" value="E20D25F5-1A12-4A9B-AB98-3414C7CD62D5"/>
    <att list="" name="permID" namespace="http://i4i.com/s4ent/core/" readonly="false" value="2195B7B0-6B11-4EF7-8FCC-B2CC46B8ADC0"/>
  </element>
  <element id="1735584042" idx="1735584042" name="st:spc_62_na">
    <att list="" name="guid" namespace="http://i4i.com/s4ent/core/" readonly="false" value="60FFA6E7-44F8-4580-A1E4-54CF956996EA"/>
    <att list="" name="permID" namespace="http://i4i.com/s4ent/core/" readonly="false" value="1F261F13-C1BE-4146-AB93-8A4A32A05634"/>
  </element>
  <element id="1615486017" idx="1615486017" name="st:spc_52_linearity">
    <att list="" name="guid" namespace="http://i4i.com/s4ent/core/" readonly="false" value="60B6D38E-7FD0-4704-9BE9-C2AF0761A4E9"/>
    <att list="" name="permID" namespace="http://i4i.com/s4ent/core/" readonly="false" value="E183812E-4B34-49BB-9DCB-F4EEC0C88131"/>
    <att list="" name="DocumentDependency" namespace="http://i4i.com/s4ent/core/" readonly="false" value=" "/>
  </element>
  <element id="3401764966" idx="-893202330" name="co:outer_uid_code">
    <att list="" name="guid" namespace="http://i4i.com/s4ent/core/" readonly="false" value="5326B4DD-D088-495F-A843-A73B30853C9B"/>
    <att list="" name="permID" namespace="http://i4i.com/s4ent/core/" readonly="false" value="AB1E4929-A795-4D0B-855D-F15721474139"/>
    <att list="" name="DocumentDependency" namespace="http://i4i.com/s4ent/core/" readonly="false" value=" "/>
  </element>
  <element id="2682465271" idx="-1612502025" name="st:head_pack_6c">
    <att list="" name="guid" namespace="http://i4i.com/s4ent/core/" readonly="false" value="2A54E86F-2A96-40D5-816E-E6479B39D7D7"/>
    <att list="" name="permID" namespace="http://i4i.com/s4ent/core/" readonly="false" value="C8DFF2B6-4B5C-4796-BA8E-BC59C0E7D52C"/>
    <att list="" name="DocumentDependency" namespace="http://i4i.com/s4ent/core/" readonly="false" value=" "/>
  </element>
  <element id="4037278441" idx="-257688855" name="co:pl_manufacturer_contact_info">
    <att list="" name="guid" namespace="http://i4i.com/s4ent/core/" readonly="false" value="EDB264BF-8CC4-442E-A3B0-F2CB691F824C"/>
    <att list="" name="permID" namespace="http://i4i.com/s4ent/core/" readonly="false" value="48306C10-7A0F-4A0E-8619-9319BF19C8E4"/>
    <att list="" name="DocumentDependency" namespace="http://i4i.com/s4ent/core/" readonly="false" value=" "/>
    <att name="DC" namespace="http://i4i.com/s4ent/core/" readonly="false" value="1"/>
  </element>
</att:attributes>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i4i_attributes>
  <i4i_styles/>
</x4o:i4i>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https://euema.sharepoint.com/sites/CRM/_layouts/15/DocIdRedir.aspx?ID=EMADOC-1700519818-3347723</Url>
      <Description>EMADOC-1700519818-3347723</Description>
    </_dlc_DocIdUrl>
    <_dlc_DocId xmlns="a034c160-bfb7-45f5-8632-2eb7e0508071">EMADOC-1700519818-3347723</_dlc_DocId>
  </documentManagement>
</p:properties>
</file>

<file path=customXml/item4.xml><?xml version="1.0" encoding="utf-8"?>
<pinfc:productinformation xmlns:pinfc="http://www.i4i.com/ns/gl/productinformationcontainer" fragment-displayname="Product Information Container" fragment-href="468004" fragment-linkforward="true" fragment-version="468015">
  <ProductDefinitionData>
    <Properties>
      <Property name="BSPGenericCarryForwardTrue11" namespace="http://i4i.com/s4ent/BSP"/>
      <Property name="BSPGenericCarryForwardTrue13" namespace="http://i4i.com/s4ent/BSP"/>
      <Property name="Application_type" namespace="http://i4i.com/s4ent/A4L">CP</Property>
    </Properties>
  </ProductDefinitionData>
  <PackageInfo>
    <name>Enzalutamide CP</name>
    <jurisdiction concatenatedQRD="Y">EMA (Centralized Procedure)</jurisdiction>
    <primary_language>en (English)</primary_language>
    <document_classes>
      <document_class displayName="Centralised QRD" required="Y">Centralised-QRD</document_class>
      <document_class displayName="Variables Document" oldrequired="Y" required="N">DocumentVariables</document_class>
      <document_class displayName="Summary of Product Characteristics" oldrequired="Y" required="N">SPC</document_class>
      <document_class displayName="Annex II" oldrequired="Y" required="N">AnnexII</document_class>
      <document_class displayName="Outer Packaging" oldrequired="Y" required="N">Outer</document_class>
      <document_class displayName="Package Leaflet" oldrequired="Y" required="N">PL</document_class>
      <document_class displayName="Blister Packaging" required="N">Blister</document_class>
      <document_class displayName="Immediate Packaging" required="N">Immediate</document_class>
      <document_class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Enzalutamide CP" orphan="no">
      <form_InfoZone id="ID_form_1" mode_administration_verb="take" name="Capsule, Soft">
        <strength_InfoZone id="ID_strength_1" name="40 mg">
          <presentation_InfoZone an2_legal_status="with-prescription" id="ID_pres_1" name="112 Soft Capsules in Carton with Blue Box" out_legal_status="with-prescription">
            <labeling_InfoZone id="ID_label_1" level_immed_content="product" name="" type=""/>
          </presentation_InfoZone>
          <presentation_InfoZone id="ID_pres_2" name="28 Soft Capsules in Wallet without Blue Box">
            <labeling_InfoZone id="ID_label_3" type="Outer"/>
          </presentation_InfoZone>
        </strength_InfoZone>
      </form_InfoZone>
      <form_InfoZone id="ID_form_4" name="Film-Coated Tablet">
        <strength_InfoZone id="ID_strength_5" name="40 mg">
          <presentation_InfoZone id="ID_pres_6" name="112 Film-Coated Tablets in Carton with Blue Boxtablets in Carton with Blue Box">
            <labeling_InfoZone id="ID_label_7" type="Outer"/>
          </presentation_InfoZone>
          <presentation_InfoZone id="ID_pres_11" name="28 Film-Coated Tablet in Wallet witouth Blue Box ">
            <labeling_InfoZone id="ID_label_12" type="Outer"/>
          </presentation_InfoZone>
        </strength_InfoZone>
        <strength_InfoZone id="ID_strength_8" name="80 mg">
          <presentation_InfoZone id="ID_pres_9" name="56 Film-Coated tablets in Carton with Blue Box">
            <labeling_InfoZone id="ID_label_10" type="Outer"/>
          </presentation_InfoZone>
          <presentation_InfoZone id="ID_pres_13" name="14 Film-Coated Tablets in Wallet witouth Blue Box">
            <labeling_InfoZone id="ID_label_14" type="Outer"/>
          </presentation_InfoZone>
        </strength_InfoZone>
      </form_InfoZone>
    </product_InfoZone>
    <documents_InfoZone>
      <document_InfoZone id="ID_6194894C-C9B6-AAF5-2C78-3E724B69358D" ref-id="ID_form_1" type="SPC">
        <pi-level ref-id="ID_form_1"/>
      </document_InfoZone>
      <document_InfoZone id="ID_B5B32CE6-7A91-F65B-3AA8-0D5426976D56" ref-id="ID_form_4" type="SPC">
        <pi-level ref-id="ID_form_4"/>
      </document_InfoZone>
      <document_InfoZone id="ID_B65B4A89-841A-3BEC-0547-FF874531CDFA" ref-id="ID_product" type="AnnexII">
        <pi-level ref-id="ID_product"/>
      </document_InfoZone>
      <document_InfoZone id="ID_BCEE2EBC-D746-DEA6-97C6-7365AB9A144F" ref-id="ID_strength_1" type="Blister">
        <pi-level ref-id="ID_strength_1"/>
      </document_InfoZone>
      <document_InfoZone id="ID_C827F134-0502-A7AF-E5F1-EE4F68E2E648" ref-id="ID_strength_5" type="Blister">
        <pi-level ref-id="ID_strength_5"/>
      </document_InfoZone>
      <document_InfoZone id="ID_F307696B-C50B-DE20-0F72-85FE08146CE7" ref-id="ID_strength_8" type="Blister">
        <pi-level ref-id="ID_strength_8"/>
      </document_InfoZone>
      <document_InfoZone id="ID_3D3EEC00-35CC-A74F-3254-DEB3727DAA0D" ref-id="ID_pres_1" type="Outer">
        <pi-level ref-id="ID_pres_1"/>
      </document_InfoZone>
      <document_InfoZone id="ID_668A1E39-0489-6AF1-FF7E-D389CBDC269E" ref-id="ID_pres_2" type="Outer">
        <pi-level ref-id="ID_pres_2"/>
      </document_InfoZone>
      <document_InfoZone id="ID_D35D908D-BE54-E59A-7AE5-68089EFE42B9" ref-id="ID_pres_6" type="Outer">
        <pi-level ref-id="ID_pres_6"/>
      </document_InfoZone>
      <document_InfoZone id="ID_EEEAD816-AEAA-DF90-7170-FD05EFE92C3B" ref-id="ID_pres_11" type="Outer">
        <pi-level ref-id="ID_pres_11"/>
      </document_InfoZone>
      <document_InfoZone id="ID_0032881D-E415-D6A3-2973-3FC268415028" ref-id="ID_pres_9" type="Outer">
        <pi-level ref-id="ID_pres_9"/>
      </document_InfoZone>
      <document_InfoZone id="ID_E0A8B994-996C-4CDE-D92A-2468BC3C05EE" ref-id="ID_pres_13" type="Outer">
        <pi-level ref-id="ID_pres_13"/>
      </document_InfoZone>
      <document_InfoZone id="ID_05ECCFCB-F556-CD23-1544-71D1D7A3B9BC" ref-id="ID_form_1" type="PL">
        <pi-level ref-id="ID_form_1"/>
      </document_InfoZone>
      <document_InfoZone id="ID_951828E7-6DCE-6191-88A8-26CB1B0C6234" ref-id="ID_form_4" type="PL">
        <pi-level ref-id="ID_form_4"/>
      </document_InfoZone>
    </documents_InfoZone>
  </InfoZone>
</pinfc:productinformation>
</file>

<file path=customXml/item5.xml><?xml version="1.0" encoding="utf-8"?>
<FormTemplates xmlns="http://schemas.microsoft.com/sharepoint/v3/contenttype/forms">
  <Display>DocumentLibraryForm</Display>
  <Edit>DocumentLibraryForm</Edit>
  <New>DocumentLibraryForm</New>
</FormTemplates>
</file>

<file path=customXml/item6.xml><?xml version="1.0" encoding="utf-8"?>
<xs:schema xmlns:xs="http://www.i4i.com/ns/x4o/schema">
  <xs:element name="annex1" type="annex1"/>
  <xs:complexType name="annex1">
    <xs:sequence>
      <xs:element maxOccurs="1" minOccurs="1" ref="titlepage_annex1"/>
      <xs:element maxOccurs="1" minOccurs="1" ref="spc"/>
    </xs:sequence>
  </xs:complexType>
  <xs:element name="titlepage_annex1" type="titlepage_annex1"/>
  <xs:complexType name="titlepage_annex1">
    <xs:sequence>
      <xs:element maxOccurs="1" minOccurs="1" ref="anx1_titlepage_spacer"/>
      <xs:element maxOccurs="1" minOccurs="1" ref="anx1_title"/>
      <xs:element maxOccurs="1" minOccurs="1" ref="spc_title"/>
      <xs:element maxOccurs="1" minOccurs="1" ref="anx1_pagebreak"/>
    </xs:sequence>
  </xs:complexType>
  <xs:element name="spc" type="spc"/>
  <xs:complexType name="spc">
    <xs:sequence>
      <xs:element maxOccurs="1" minOccurs="1" ref="spc_title"/>
      <xs:element maxOccurs="1" minOccurs="1" ref="additional_monitoring"/>
      <xs:element maxOccurs="1" minOccurs="1" ref="statement_of_identity"/>
      <xs:element maxOccurs="1" minOccurs="1" ref="qualitative_quantitative_comp"/>
      <xs:element maxOccurs="1" minOccurs="1" ref="dosage_form_strength"/>
      <xs:element maxOccurs="1" minOccurs="1" ref="clinical_particulars"/>
      <xs:element maxOccurs="1" minOccurs="1" ref="clinical_pharmacology"/>
      <xs:element maxOccurs="1" minOccurs="1" ref="pharmaceutical_particulars"/>
      <xs:element maxOccurs="1" minOccurs="1" ref="holder_section"/>
      <xs:element maxOccurs="1" minOccurs="1" ref="registration_section"/>
      <xs:element maxOccurs="1" minOccurs="1" ref="authorisation_date"/>
      <xs:element maxOccurs="1" minOccurs="1" ref="revision_section"/>
      <xs:element maxOccurs="1" minOccurs="1" ref="dosimetry_section"/>
      <xs:element maxOccurs="1" minOccurs="1" ref="instructions_radiopharm"/>
      <xs:element maxOccurs="1" minOccurs="1" ref="spc_end_wrap"/>
      <xs:element maxOccurs="1" minOccurs="1" ref="spc_dcp_end"/>
      <xs:element maxOccurs="1" minOccurs="1" ref="spc_end"/>
    </xs:sequence>
  </xs:complexType>
  <xs:element name="spc_title" type="spc_title"/>
  <xs:complexType name="spc_title">
    <xs:sequence>
      <xs:element maxOccurs="1" minOccurs="1" ref="spc_title"/>
    </xs:sequence>
  </xs:complexType>
  <xs:element name="additional_monitoring" type="additional_monitoring"/>
  <xs:complexType name="additional_monitoring">
    <xs:sequence/>
  </xs:complexType>
  <xs:element name="statement_of_identity" type="statement_of_identity"/>
  <xs:complexType name="statement_of_identity">
    <xs:sequence>
      <xs:element maxOccurs="1" minOccurs="1" ref="state_of_ident_heading"/>
      <xs:element maxOccurs="1" minOccurs="1" ref="statement_of_identity_body"/>
    </xs:sequence>
  </xs:complexType>
  <xs:element name="qualitative_quantitative_comp" type="qualitative_quantitative_comp"/>
  <xs:complexType name="qualitative_quantitative_comp">
    <xs:sequence>
      <xs:element maxOccurs="1" minOccurs="1" ref="composition_heading"/>
      <xs:element maxOccurs="1" minOccurs="1" ref="composition_intro"/>
      <xs:element maxOccurs="1" minOccurs="1" ref="description"/>
      <xs:element maxOccurs="1" minOccurs="1" ref="composition"/>
      <xs:element maxOccurs="1" minOccurs="1" ref="excipients"/>
    </xs:sequence>
  </xs:complexType>
  <xs:element name="description" type="description"/>
  <xs:complexType name="description">
    <xs:sequence>
      <xs:element maxOccurs="1" minOccurs="1" ref="spc_21"/>
      <xs:element maxOccurs="1" minOccurs="1" ref="description_heading"/>
      <xs:element maxOccurs="1" minOccurs="1" ref="composition_description_body"/>
    </xs:sequence>
  </xs:complexType>
  <xs:element name="composition" type="composition"/>
  <xs:complexType name="composition">
    <xs:sequence>
      <xs:element maxOccurs="1" minOccurs="1" ref="spc_22"/>
      <xs:element maxOccurs="1" minOccurs="1" ref="qual_composition_heading"/>
      <xs:element maxOccurs="1" minOccurs="1" ref="qual_composition_body"/>
    </xs:sequence>
  </xs:complexType>
  <xs:element name="excipients" type="excipients"/>
  <xs:complexType name="excipients">
    <xs:sequence>
      <xs:element maxOccurs="1" minOccurs="1" ref="excipients_heading"/>
      <xs:element maxOccurs="1" minOccurs="1" ref="excipient_body"/>
      <xs:element maxOccurs="1" minOccurs="1" ref="excipients_end_body"/>
    </xs:sequence>
  </xs:complexType>
  <xs:element name="dosage_form_strength" type="dosage_form_strength"/>
  <xs:complexType name="dosage_form_strength">
    <xs:sequence>
      <xs:element maxOccurs="1" minOccurs="1" ref="dosage_form_heading"/>
      <xs:element maxOccurs="1" minOccurs="1" ref="spc_3a"/>
      <xs:element maxOccurs="1" minOccurs="1" ref="spc_3b"/>
      <xs:element maxOccurs="1" minOccurs="1" ref="spc_3c"/>
      <xs:element maxOccurs="1" minOccurs="1" ref="dosage_form_body"/>
    </xs:sequence>
  </xs:complexType>
  <xs:element name="clinical_particulars" type="clinical_particulars"/>
  <xs:complexType name="clinical_particulars">
    <xs:sequence>
      <xs:element maxOccurs="1" minOccurs="1" ref="clinical_particulars_heading"/>
      <xs:element maxOccurs="1" minOccurs="1" ref="clinical_particulars_intro"/>
      <xs:element maxOccurs="1" minOccurs="1" ref="indications"/>
      <xs:element maxOccurs="1" minOccurs="1" ref="dosage_admin"/>
      <xs:element maxOccurs="1" minOccurs="1" ref="contraindications"/>
      <xs:element maxOccurs="1" minOccurs="1" ref="warnings_precautions"/>
      <xs:element maxOccurs="1" minOccurs="1" ref="interactions"/>
      <xs:element maxOccurs="1" minOccurs="1" ref="pregnancy_lactation"/>
      <xs:element maxOccurs="1" minOccurs="1" ref="precautions_general"/>
      <xs:element maxOccurs="1" minOccurs="1" ref="adverse_effects"/>
      <xs:element maxOccurs="1" minOccurs="1" ref="overdosage"/>
    </xs:sequence>
  </xs:complexType>
  <xs:element name="indications" type="indications"/>
  <xs:complexType name="indications">
    <xs:sequence>
      <xs:element maxOccurs="1" minOccurs="1" ref="spc_41"/>
      <xs:element maxOccurs="1" minOccurs="1" ref="indications_heading"/>
      <xs:element maxOccurs="1" minOccurs="1" ref="spc_41a"/>
      <xs:element maxOccurs="1" minOccurs="1" ref="spc_41b"/>
      <xs:element maxOccurs="1" minOccurs="1" ref="spc_41c"/>
      <xs:element maxOccurs="1" minOccurs="1" ref="spc_41d"/>
      <xs:element maxOccurs="1" minOccurs="1" ref="spc_41e"/>
      <xs:element maxOccurs="1" minOccurs="1" ref="spc_41f"/>
      <xs:element maxOccurs="1" minOccurs="1" ref="indications_body"/>
    </xs:sequence>
  </xs:complexType>
  <xs:element name="dosage_admin" type="dosage_admin"/>
  <xs:complexType name="dosage_admin">
    <xs:sequence>
      <xs:element maxOccurs="1" minOccurs="1" ref="dosage_and_admin_heading"/>
      <xs:element maxOccurs="1" minOccurs="1" ref="dosage_admin_body"/>
      <xs:element maxOccurs="1" minOccurs="1" ref="posology_target_population"/>
      <xs:element maxOccurs="1" minOccurs="1" ref="administration_section"/>
    </xs:sequence>
  </xs:complexType>
  <xs:element name="posology_target_population" type="posology_target_population"/>
  <xs:complexType name="posology_target_population">
    <xs:sequence>
      <xs:element maxOccurs="1" minOccurs="1" ref="posology_heading"/>
      <xs:element maxOccurs="1" minOccurs="1" ref="posology_body"/>
      <xs:element maxOccurs="1" minOccurs="1" ref="paediatric_use"/>
    </xs:sequence>
  </xs:complexType>
  <xs:element name="paediatric_use" type="paediatric_use"/>
  <xs:complexType name="paediatric_use">
    <xs:sequence>
      <xs:element maxOccurs="1" minOccurs="1" ref="paediatric_posology_heading"/>
      <xs:element maxOccurs="1" minOccurs="1" ref="posology_paediatric_body"/>
      <xs:element maxOccurs="1" minOccurs="1" ref="safety_not_established"/>
      <xs:element maxOccurs="1" minOccurs="1" ref="spc_42ba"/>
      <xs:element maxOccurs="1" minOccurs="1" ref="spc_42bb"/>
      <xs:element maxOccurs="1" minOccurs="1" ref="spc_42bc"/>
      <xs:element maxOccurs="1" minOccurs="1" ref="spc_42bd"/>
      <xs:element maxOccurs="1" minOccurs="1" ref="do_not_use"/>
      <xs:element maxOccurs="1" minOccurs="1" ref="no_relevant_use"/>
      <xs:element maxOccurs="1" minOccurs="1" ref="contraindicated_in_children"/>
    </xs:sequence>
  </xs:complexType>
  <xs:element name="administration_section" type="administration_section"/>
  <xs:complexType name="administration_section">
    <xs:sequence>
      <xs:element maxOccurs="1" minOccurs="1" ref="admin_heading"/>
      <xs:element maxOccurs="1" minOccurs="1" ref="method_of_admin_body"/>
      <xs:element maxOccurs="1" minOccurs="1" ref="precautions"/>
    </xs:sequence>
  </xs:complexType>
  <xs:element name="precautions" type="precautions"/>
  <xs:complexType name="precautions">
    <xs:sequence>
      <xs:element maxOccurs="1" minOccurs="1" ref="spc_42ca"/>
      <xs:element maxOccurs="1" minOccurs="1" ref="precautions_heading"/>
      <xs:element maxOccurs="1" minOccurs="1" ref="precautions_body"/>
      <xs:element maxOccurs="1" minOccurs="1" ref="spc_42d_reconstituted"/>
      <xs:element maxOccurs="1" minOccurs="1" ref="spc_42d_reconstituted_66_12"/>
      <xs:element maxOccurs="1" minOccurs="1" ref="spc_42d_reconstituted_12"/>
      <xs:element maxOccurs="1" minOccurs="1" ref="spc_42d_diluted"/>
      <xs:element maxOccurs="1" minOccurs="1" ref="spc_42d_diluted_66_12"/>
      <xs:element maxOccurs="1" minOccurs="1" ref="spc_42d_diluted_12"/>
    </xs:sequence>
  </xs:complexType>
  <xs:element name="contraindications" type="contraindications"/>
  <xs:complexType name="contraindications">
    <xs:sequence>
      <xs:element maxOccurs="1" minOccurs="1" ref="contraindications_heading"/>
      <xs:element maxOccurs="1" minOccurs="1" ref="contraindications_intro"/>
      <xs:element maxOccurs="1" minOccurs="1" ref="contraindications_body"/>
    </xs:sequence>
  </xs:complexType>
  <xs:element name="warnings_precautions" type="warnings_precautions"/>
  <xs:complexType name="warnings_precautions">
    <xs:sequence>
      <xs:element maxOccurs="1" minOccurs="1" ref="warnings_precautions_heading"/>
      <xs:element maxOccurs="1" minOccurs="1" ref="warnings_precautions_body"/>
      <xs:element maxOccurs="1" minOccurs="1" ref="traceability"/>
      <xs:element maxOccurs="1" minOccurs="1" ref="paediatric_warnings"/>
    </xs:sequence>
  </xs:complexType>
  <xs:element name="traceability" type="traceability"/>
  <xs:complexType name="traceability">
    <xs:sequence>
      <xs:element maxOccurs="1" minOccurs="1" ref="spc_44_traceability"/>
      <xs:element maxOccurs="1" minOccurs="1" ref="spc_44_traceability_heading"/>
      <xs:element maxOccurs="1" minOccurs="1" ref="spc_44_traceability_a"/>
      <xs:element maxOccurs="1" minOccurs="1" ref="traceability_body"/>
    </xs:sequence>
  </xs:complexType>
  <xs:element name="paediatric_warnings" type="paediatric_warnings"/>
  <xs:complexType name="paediatric_warnings">
    <xs:sequence>
      <xs:element maxOccurs="1" minOccurs="1" ref="paediatric_warning_heading"/>
    </xs:sequence>
  </xs:complexType>
  <xs:element name="interactions" type="interactions"/>
  <xs:complexType name="interactions">
    <xs:sequence>
      <xs:element maxOccurs="1" minOccurs="1" ref="interactions_heading"/>
      <xs:element maxOccurs="1" minOccurs="1" ref="interactions_body"/>
      <xs:element maxOccurs="1" minOccurs="1" ref="paediatric_interactions"/>
    </xs:sequence>
  </xs:complexType>
  <xs:element name="paediatric_interactions" type="paediatric_interactions"/>
  <xs:complexType name="paediatric_interactions">
    <xs:sequence>
      <xs:element maxOccurs="1" minOccurs="1" ref="interactions_paediatric"/>
      <xs:element maxOccurs="1" minOccurs="1" ref="spc_45c"/>
      <xs:element maxOccurs="1" minOccurs="1" ref="interactions_ped_body"/>
    </xs:sequence>
  </xs:complexType>
  <xs:element name="pregnancy_lactation" type="pregnancy_lactation"/>
  <xs:complexType name="pregnancy_lactation">
    <xs:sequence>
      <xs:element maxOccurs="1" minOccurs="1" ref="pregnancy_lactation_heading"/>
      <xs:element maxOccurs="1" minOccurs="1" ref="fertility_preg_lac_body"/>
      <xs:element maxOccurs="1" minOccurs="1" ref="pregnancy"/>
      <xs:element maxOccurs="1" minOccurs="1" ref="nursing_mothers"/>
      <xs:element maxOccurs="1" minOccurs="1" ref="fertility"/>
    </xs:sequence>
  </xs:complexType>
  <xs:element name="pregnancy" type="pregnancy"/>
  <xs:complexType name="pregnancy">
    <xs:sequence>
      <xs:element maxOccurs="1" minOccurs="1" ref="pregnancy_heading"/>
      <xs:element maxOccurs="1" minOccurs="1" ref="pregnancy_body"/>
    </xs:sequence>
  </xs:complexType>
  <xs:element name="nursing_mothers" type="nursing_mothers"/>
  <xs:complexType name="nursing_mothers">
    <xs:sequence>
      <xs:element maxOccurs="1" minOccurs="1" ref="nursing_heading"/>
      <xs:element maxOccurs="1" minOccurs="1" ref="nursing_body"/>
    </xs:sequence>
  </xs:complexType>
  <xs:element name="fertility" type="fertility"/>
  <xs:complexType name="fertility">
    <xs:sequence>
      <xs:element maxOccurs="1" minOccurs="1" ref="fertility_heading"/>
      <xs:element maxOccurs="1" minOccurs="1" ref="fertility_body"/>
    </xs:sequence>
  </xs:complexType>
  <xs:element name="precautions_general" type="precautions_general"/>
  <xs:complexType name="precautions_general">
    <xs:sequence>
      <xs:element maxOccurs="1" minOccurs="1" ref="driving_warning_heading"/>
      <xs:element maxOccurs="1" minOccurs="1" ref="spc_47a"/>
      <xs:element maxOccurs="1" minOccurs="1" ref="spc_47b"/>
      <xs:element maxOccurs="1" minOccurs="1" ref="spc_47c"/>
      <xs:element maxOccurs="1" minOccurs="1" ref="spc_47d"/>
      <xs:element maxOccurs="1" minOccurs="1" ref="spc_47e"/>
      <xs:element maxOccurs="1" minOccurs="1" ref="driving_warnings_body"/>
    </xs:sequence>
  </xs:complexType>
  <xs:element name="adverse_effects" type="adverse_effects"/>
  <xs:complexType name="adverse_effects">
    <xs:sequence>
      <xs:element maxOccurs="1" minOccurs="1" ref="adverse_effects_heading"/>
      <xs:element maxOccurs="1" minOccurs="1" ref="undesirable_effects"/>
      <xs:element maxOccurs="1" minOccurs="1" ref="adverse_effects_paediatric"/>
      <xs:element maxOccurs="1" minOccurs="1" ref="reporting_effects"/>
    </xs:sequence>
  </xs:complexType>
  <xs:element name="adverse_effects_paediatric" type="adverse_effects_paediatric"/>
  <xs:complexType name="adverse_effects_paediatric">
    <xs:sequence>
      <xs:element maxOccurs="1" minOccurs="1" ref="adverse_effects_paed_heading"/>
      <xs:element maxOccurs="1" minOccurs="1" ref="adverse_effects_ped_body"/>
    </xs:sequence>
  </xs:complexType>
  <xs:element name="reporting_effects" type="reporting_effects"/>
  <xs:complexType name="reporting_effects">
    <xs:sequence>
      <xs:element maxOccurs="1" minOccurs="1" ref="reporting_effects_heading"/>
      <xs:element maxOccurs="1" minOccurs="1" ref="spc_48c"/>
      <xs:element maxOccurs="1" minOccurs="1" ref="adverse_effects_body"/>
    </xs:sequence>
  </xs:complexType>
  <xs:element name="overdosage" type="overdosage"/>
  <xs:complexType name="overdosage">
    <xs:sequence>
      <xs:element maxOccurs="1" minOccurs="1" ref="overdose_heading"/>
      <xs:element maxOccurs="1" minOccurs="1" ref="overdose_body"/>
      <xs:element maxOccurs="1" minOccurs="1" ref="paediatric_population"/>
    </xs:sequence>
  </xs:complexType>
  <xs:element name="paediatric_population" type="paediatric_population"/>
  <xs:complexType name="paediatric_population">
    <xs:sequence>
      <xs:element maxOccurs="1" minOccurs="1" ref="overdose_pediatric"/>
      <xs:element maxOccurs="1" minOccurs="1" ref="overdose_ped_body"/>
    </xs:sequence>
  </xs:complexType>
  <xs:element name="clinical_pharmacology" type="clinical_pharmacology"/>
  <xs:complexType name="clinical_pharmacology">
    <xs:sequence>
      <xs:element maxOccurs="1" minOccurs="1" ref="pharmacology_heading"/>
      <xs:element maxOccurs="1" minOccurs="1" ref="pharmacological_prop_body"/>
      <xs:element maxOccurs="1" minOccurs="1" ref="pharmacodynamic_prop"/>
      <xs:element maxOccurs="1" minOccurs="1" ref="pharmacokinetics"/>
      <xs:element maxOccurs="1" minOccurs="1" ref="nonclinical_toxicology"/>
    </xs:sequence>
  </xs:complexType>
  <xs:element name="pharmacodynamic_prop" type="pharmacodynamic_prop"/>
  <xs:complexType name="pharmacodynamic_prop">
    <xs:sequence>
      <xs:element maxOccurs="1" minOccurs="1" ref="pharmacodynamics_prop_heading"/>
      <xs:element maxOccurs="1" minOccurs="1" ref="pharmcodynamic_introduction"/>
      <xs:element maxOccurs="1" minOccurs="1" ref="spc_51_biosimilar"/>
      <xs:element maxOccurs="1" minOccurs="1" ref="pharmacodynamic_properties"/>
      <xs:element maxOccurs="1" minOccurs="1" ref="mechanism_action"/>
      <xs:element maxOccurs="1" minOccurs="1" ref="pharmacodynamics"/>
      <xs:element maxOccurs="1" minOccurs="1" ref="clinical_studies"/>
      <xs:element maxOccurs="1" minOccurs="1" ref="paediatric_pharmacodynamics"/>
      <xs:element maxOccurs="1" minOccurs="1" ref="waiver_statement"/>
      <xs:element maxOccurs="1" minOccurs="1" ref="deferral_statement"/>
      <xs:element maxOccurs="1" minOccurs="1" ref="conditional_approval"/>
      <xs:element maxOccurs="1" minOccurs="1" ref="authorised_rarity"/>
      <xs:element maxOccurs="1" minOccurs="1" ref="authorised_scientific"/>
      <xs:element maxOccurs="1" minOccurs="1" ref="authorised_ethical"/>
      <xs:element maxOccurs="1" minOccurs="1" ref="reference_medicine_rarity"/>
      <xs:element maxOccurs="1" minOccurs="1" ref="reference_medicine_science"/>
      <xs:element maxOccurs="1" minOccurs="1" ref="reference_medicine_ethics"/>
    </xs:sequence>
  </xs:complexType>
  <xs:element name="mechanism_action" type="mechanism_action"/>
  <xs:complexType name="mechanism_action">
    <xs:sequence>
      <xs:element maxOccurs="1" minOccurs="1" ref="mechanism_action_heading"/>
      <xs:element maxOccurs="1" minOccurs="1" ref="mechanism_action_body"/>
    </xs:sequence>
  </xs:complexType>
  <xs:element name="pharmacodynamics" type="pharmacodynamics"/>
  <xs:complexType name="pharmacodynamics">
    <xs:sequence>
      <xs:element maxOccurs="1" minOccurs="1" ref="pharmacodynamic_heading"/>
      <xs:element maxOccurs="1" minOccurs="1" ref="pharmacodynamic_body"/>
    </xs:sequence>
  </xs:complexType>
  <xs:element name="clinical_studies" type="clinical_studies"/>
  <xs:complexType name="clinical_studies">
    <xs:sequence>
      <xs:element maxOccurs="1" minOccurs="1" ref="efficacy_safety_heading"/>
      <xs:element maxOccurs="1" minOccurs="1" ref="efficacy_safety_body"/>
    </xs:sequence>
  </xs:complexType>
  <xs:element name="paediatric_pharmacodynamics" type="paediatric_pharmacodynamics"/>
  <xs:complexType name="paediatric_pharmacodynamics">
    <xs:sequence>
      <xs:element maxOccurs="1" minOccurs="1" ref="paediatric_heading"/>
      <xs:element maxOccurs="1" minOccurs="1" ref="paediatric_body"/>
    </xs:sequence>
  </xs:complexType>
  <xs:element name="conditional_approval" type="conditional_approval"/>
  <xs:complexType name="conditional_approval">
    <xs:sequence/>
  </xs:complexType>
  <xs:element name="authorised_rarity" type="authorised_rarity"/>
  <xs:complexType name="authorised_rarity">
    <xs:sequence/>
  </xs:complexType>
  <xs:element name="authorised_scientific" type="authorised_scientific"/>
  <xs:complexType name="authorised_scientific">
    <xs:sequence/>
  </xs:complexType>
  <xs:element name="authorised_ethical" type="authorised_ethical"/>
  <xs:complexType name="authorised_ethical">
    <xs:sequence/>
  </xs:complexType>
  <xs:element name="reference_medicine_rarity" type="reference_medicine_rarity"/>
  <xs:complexType name="reference_medicine_rarity">
    <xs:sequence/>
  </xs:complexType>
  <xs:element name="reference_medicine_science" type="reference_medicine_science"/>
  <xs:complexType name="reference_medicine_science">
    <xs:sequence/>
  </xs:complexType>
  <xs:element name="reference_medicine_ethics" type="reference_medicine_ethics"/>
  <xs:complexType name="reference_medicine_ethics">
    <xs:sequence/>
  </xs:complexType>
  <xs:element name="pharmacokinetics" type="pharmacokinetics"/>
  <xs:complexType name="pharmacokinetics">
    <xs:sequence>
      <xs:element maxOccurs="1" minOccurs="1" ref="pharmacokinetics_heading"/>
      <xs:element maxOccurs="1" minOccurs="1" ref="pharmacokinetic_body"/>
      <xs:element maxOccurs="1" minOccurs="1" ref="absorption"/>
      <xs:element maxOccurs="1" minOccurs="1" ref="distribution"/>
      <xs:element maxOccurs="1" minOccurs="1" ref="spc_52_biotransformation"/>
      <xs:element maxOccurs="1" minOccurs="1" ref="elimination"/>
      <xs:element maxOccurs="1" minOccurs="1" ref="linearitynon-linearity"/>
      <xs:element maxOccurs="1" minOccurs="1" ref="pharma_dynamic_rel"/>
      <xs:element maxOccurs="1" minOccurs="1" ref="other_pharmacokinetic"/>
    </xs:sequence>
  </xs:complexType>
  <xs:element name="absorption" type="absorption"/>
  <xs:complexType name="absorption">
    <xs:sequence>
      <xs:element maxOccurs="1" minOccurs="1" ref="absorption"/>
      <xs:element maxOccurs="1" minOccurs="1" ref="aborsorption_body"/>
    </xs:sequence>
  </xs:complexType>
  <xs:element name="distribution" type="distribution"/>
  <xs:complexType name="distribution">
    <xs:sequence>
      <xs:element maxOccurs="1" minOccurs="1" ref="distribution"/>
      <xs:element maxOccurs="1" minOccurs="1" ref="distribution_body"/>
    </xs:sequence>
  </xs:complexType>
  <xs:element name="spc_52_biotransformation" type="spc_52_biotransformation"/>
  <xs:complexType name="spc_52_biotransformation">
    <xs:sequence>
      <xs:element maxOccurs="1" minOccurs="1" ref="biotransformation"/>
      <xs:element maxOccurs="1" minOccurs="1" ref="biotransformation_body"/>
    </xs:sequence>
  </xs:complexType>
  <xs:element name="elimination" type="elimination"/>
  <xs:complexType name="elimination">
    <xs:sequence>
      <xs:element maxOccurs="1" minOccurs="1" ref="elimination"/>
      <xs:element maxOccurs="1" minOccurs="1" ref="elimination_body"/>
    </xs:sequence>
  </xs:complexType>
  <xs:element name="linearitynon-linearity" type="linearitynon-linearity"/>
  <xs:complexType name="linearitynon-linearity">
    <xs:sequence>
      <xs:element maxOccurs="1" minOccurs="1" ref="linearity_non_linearity"/>
      <xs:element maxOccurs="1" minOccurs="1" ref="linearity_body"/>
    </xs:sequence>
  </xs:complexType>
  <xs:element name="pharma_dynamic_rel" type="pharma_dynamic_rel"/>
  <xs:complexType name="pharma_dynamic_rel">
    <xs:sequence>
      <xs:element maxOccurs="1" minOccurs="1" ref="kinetic_dynamic_relationship"/>
      <xs:element maxOccurs="1" minOccurs="1" ref="pharma_dynamic_rel_body"/>
    </xs:sequence>
  </xs:complexType>
  <xs:element name="nonclinical_toxicology" type="nonclinical_toxicology"/>
  <xs:complexType name="nonclinical_toxicology">
    <xs:sequence>
      <xs:element maxOccurs="1" minOccurs="1" ref="preclinical_safety_heading"/>
      <xs:element maxOccurs="1" minOccurs="1" ref="preclinical_introduction"/>
      <xs:element maxOccurs="1" minOccurs="1" ref="spc_53_exposure"/>
      <xs:element maxOccurs="1" minOccurs="1" ref="spc_53_animal"/>
      <xs:element maxOccurs="1" minOccurs="1" ref="preclinical_safety_body"/>
      <xs:element maxOccurs="1" minOccurs="1" ref="environmental_warning"/>
    </xs:sequence>
  </xs:complexType>
  <xs:element name="environmental_warning" type="environmental_warning"/>
  <xs:complexType name="environmental_warning">
    <xs:sequence>
      <xs:element maxOccurs="1" minOccurs="1" ref="era_heading"/>
      <xs:element maxOccurs="1" minOccurs="1" ref="era_body"/>
    </xs:sequence>
  </xs:complexType>
  <xs:element name="pharmaceutical_particulars" type="pharmaceutical_particulars"/>
  <xs:complexType name="pharmaceutical_particulars">
    <xs:sequence>
      <xs:element maxOccurs="1" minOccurs="1" ref="pharma_particulars_heading"/>
      <xs:element maxOccurs="1" minOccurs="1" ref="pharma_particulars_intro"/>
      <xs:element maxOccurs="1" minOccurs="1" ref="inactive_ingredients"/>
      <xs:element maxOccurs="1" minOccurs="1" ref="incompatibilities"/>
      <xs:element maxOccurs="1" minOccurs="1" ref="shelf_life"/>
      <xs:element maxOccurs="1" minOccurs="1" ref="storage"/>
      <xs:element maxOccurs="1" minOccurs="1" ref="how_supplied"/>
      <xs:element maxOccurs="1" minOccurs="1" ref="disposal_waste"/>
    </xs:sequence>
  </xs:complexType>
  <xs:element name="inactive_ingredients" type="inactive_ingredients"/>
  <xs:complexType name="inactive_ingredients">
    <xs:sequence>
      <xs:element maxOccurs="1" minOccurs="1" ref="inactive_ingredients_heading"/>
      <xs:element maxOccurs="1" minOccurs="1" ref="spc_61_none"/>
      <xs:element maxOccurs="1" minOccurs="1" ref="inactive_ingredients_body"/>
    </xs:sequence>
  </xs:complexType>
  <xs:element name="incompatibilities" type="incompatibilities"/>
  <xs:complexType name="incompatibilities">
    <xs:sequence>
      <xs:element maxOccurs="1" minOccurs="1" ref="incompatibilities_heading"/>
      <xs:element maxOccurs="1" minOccurs="1" ref="spc_62_na"/>
      <xs:element maxOccurs="1" minOccurs="1" ref="spc_62_not_mix"/>
      <xs:element maxOccurs="1" minOccurs="1" ref="spc_62_not_mix_66"/>
      <xs:element maxOccurs="1" minOccurs="1" ref="spc_62_not_mix_66_12"/>
      <xs:element maxOccurs="1" minOccurs="1" ref="spc_62_not_mix_12"/>
      <xs:element maxOccurs="1" minOccurs="1" ref="incompatibility_body"/>
    </xs:sequence>
  </xs:complexType>
  <xs:element name="shelf_life" type="shelf_life"/>
  <xs:complexType name="shelf_life">
    <xs:sequence>
      <xs:element maxOccurs="1" minOccurs="1" ref="shelf_life_heading"/>
      <xs:element maxOccurs="1" minOccurs="1" ref="spc_63_6m"/>
      <xs:element maxOccurs="1" minOccurs="1" ref="spc_63_1y"/>
      <xs:element maxOccurs="1" minOccurs="1" ref="spc_63_18m"/>
      <xs:element maxOccurs="1" minOccurs="1" ref="spc_63_2y"/>
      <xs:element maxOccurs="1" minOccurs="1" ref="spc_63_30m"/>
      <xs:element maxOccurs="1" minOccurs="1" ref="spc_63_3y"/>
      <xs:element maxOccurs="1" minOccurs="1" ref="shelf_life_body"/>
    </xs:sequence>
  </xs:complexType>
  <xs:element name="storage" type="storage"/>
  <xs:complexType name="storage">
    <xs:sequence>
      <xs:element maxOccurs="1" minOccurs="1" ref="storage_heading"/>
      <xs:element maxOccurs="1" minOccurs="1" ref="spc_64a_reconstituted"/>
      <xs:element maxOccurs="1" minOccurs="1" ref="spc_64a_diluted"/>
      <xs:element maxOccurs="1" minOccurs="1" ref="spc_64a_opening"/>
      <xs:element maxOccurs="1" minOccurs="1" ref="storage_body"/>
    </xs:sequence>
  </xs:complexType>
  <xs:element name="how_supplied" type="how_supplied"/>
  <xs:complexType name="how_supplied">
    <xs:sequence>
      <xs:element maxOccurs="1" minOccurs="1" ref="spc_65_long"/>
      <xs:element maxOccurs="1" minOccurs="1" ref="contents_heading"/>
      <xs:element maxOccurs="1" minOccurs="1" ref="container_body"/>
      <xs:element maxOccurs="1" minOccurs="1" ref="nature_contents_end"/>
    </xs:sequence>
  </xs:complexType>
  <xs:element name="disposal_waste" type="disposal_waste"/>
  <xs:complexType name="disposal_waste">
    <xs:sequence>
      <xs:element maxOccurs="1" minOccurs="1" ref="spc_66_long"/>
      <xs:element maxOccurs="1" minOccurs="1" ref="disposal_heading"/>
      <xs:element maxOccurs="1" minOccurs="1" ref="disposal_body"/>
      <xs:element maxOccurs="1" minOccurs="1" ref="disposal_paediatric"/>
      <xs:element maxOccurs="1" minOccurs="1" ref="spc_66b_none"/>
      <xs:element maxOccurs="1" minOccurs="1" ref="spc_66b_disposal"/>
      <xs:element maxOccurs="1" minOccurs="1" ref="spc_66b_unused"/>
      <xs:element maxOccurs="1" minOccurs="1" ref="disposal_end_body"/>
    </xs:sequence>
  </xs:complexType>
  <xs:element name="disposal_paediatric" type="disposal_paediatric"/>
  <xs:complexType name="disposal_paediatric">
    <xs:sequence>
      <xs:element maxOccurs="1" minOccurs="1" ref="spc_66a"/>
      <xs:element maxOccurs="1" minOccurs="1" ref="disposal_paediatirc"/>
      <xs:element maxOccurs="1" minOccurs="1" ref="disposal_paediatric_body"/>
    </xs:sequence>
  </xs:complexType>
  <xs:element name="holder_section" type="holder_section"/>
  <xs:complexType name="holder_section">
    <xs:sequence>
      <xs:element maxOccurs="1" minOccurs="1" ref="marketing_auth_hold_heading"/>
      <xs:element maxOccurs="1" minOccurs="1" ref="marketing_auth_body"/>
    </xs:sequence>
  </xs:complexType>
  <xs:element name="registration_section" type="registration_section"/>
  <xs:complexType name="registration_section">
    <xs:sequence>
      <xs:element maxOccurs="1" minOccurs="1" ref="spc_8_singular"/>
      <xs:element maxOccurs="1" minOccurs="1" ref="spc_8_plural"/>
      <xs:element maxOccurs="1" minOccurs="1" ref="marketing_auth_no_heading"/>
      <xs:element maxOccurs="1" minOccurs="1" ref="marketing_auth_no"/>
    </xs:sequence>
  </xs:complexType>
  <xs:element name="authorisation_date" type="authorisation_date"/>
  <xs:complexType name="authorisation_date">
    <xs:sequence>
      <xs:element maxOccurs="1" minOccurs="1" ref="authorisation_date_heading"/>
      <xs:element maxOccurs="1" minOccurs="1" ref="authorisation_body"/>
    </xs:sequence>
  </xs:complexType>
  <xs:element name="revision_section" type="revision_section"/>
  <xs:complexType name="revision_section">
    <xs:sequence>
      <xs:element maxOccurs="1" minOccurs="1" ref="revision_date_heading"/>
      <xs:element maxOccurs="1" minOccurs="1" ref="revision_date_body"/>
    </xs:sequence>
  </xs:complexType>
  <xs:element name="dosimetry_section" type="dosimetry_section"/>
  <xs:complexType name="dosimetry_section">
    <xs:sequence>
      <xs:element maxOccurs="1" minOccurs="1" ref="spc_11"/>
      <xs:element maxOccurs="1" minOccurs="1" ref="dosimetry"/>
      <xs:element maxOccurs="1" minOccurs="1" ref="dosimetry_body"/>
    </xs:sequence>
  </xs:complexType>
  <xs:element name="instructions_radiopharm" type="instructions_radiopharm"/>
  <xs:complexType name="instructions_radiopharm">
    <xs:sequence>
      <xs:element maxOccurs="1" minOccurs="1" ref="spc_12"/>
      <xs:element maxOccurs="1" minOccurs="1" ref="radiopharm_heading"/>
      <xs:element maxOccurs="1" minOccurs="1" ref="instructions_radiopharm"/>
      <xs:element maxOccurs="1" minOccurs="1" ref="spc_12a"/>
    </xs:sequence>
  </xs:complexType>
  <xs:element name="spc_end_wrap" type="spc_end_wrap"/>
  <xs:complexType name="spc_end_wrap">
    <xs:sequence/>
  </xs:complexType>
  <xs:element name="spc_dcp_end" type="spc_dcp_end"/>
  <xs:complexType name="spc_dcp_end">
    <xs:sequence/>
  </xs:complexType>
  <xs:element name="spc_end" type="spc_end"/>
  <xs:complexType name="spc_end">
    <xs:sequence>
      <xs:element maxOccurs="1" minOccurs="1" ref="spc_final_end"/>
      <xs:element maxOccurs="1" minOccurs="1" ref="spc_pagebreak"/>
    </xs:sequence>
  </xs:complexType>
  <xs:element name="anx2" type="anx2"/>
  <xs:complexType name="anx2">
    <xs:sequence>
      <xs:element maxOccurs="1" minOccurs="1" ref="anx2_titlepage"/>
      <xs:element maxOccurs="1" minOccurs="1" ref="anx2_main"/>
    </xs:sequence>
  </xs:complexType>
  <xs:element name="anx2_titlepage" type="anx2_titlepage"/>
  <xs:complexType name="anx2_titlepage">
    <xs:sequence>
      <xs:element maxOccurs="1" minOccurs="1" ref="anx2_titlepage_spacer"/>
      <xs:element maxOccurs="1" minOccurs="1" ref="anx2_TOC"/>
    </xs:sequence>
  </xs:complexType>
  <xs:element name="anx2_TOC" type="anx2_TOC"/>
  <xs:complexType name="anx2_TOC">
    <xs:sequence>
      <xs:element maxOccurs="1" minOccurs="1" ref="anx2"/>
      <xs:element maxOccurs="1" minOccurs="1" ref="anx2_TOC_a_batch_singular"/>
      <xs:element maxOccurs="1" minOccurs="1" ref="anx2_TOC_a_batch_plural"/>
      <xs:element maxOccurs="1" minOccurs="1" ref="anx2_TOC_batch_heading"/>
      <xs:element maxOccurs="1" minOccurs="1" ref="anx2_TOC_how_supplied_heading"/>
      <xs:element maxOccurs="1" minOccurs="1" ref="anx2_TOC_conditions_heading"/>
      <xs:element maxOccurs="1" minOccurs="1" ref="anx2_TOC_safe_use_heading"/>
      <xs:element maxOccurs="1" minOccurs="1" ref="anx2_TOC_e_short"/>
      <xs:element maxOccurs="1" minOccurs="1" ref="anx2_TOC_e_long"/>
      <xs:element maxOccurs="1" minOccurs="1" ref="anx2_TOC_obligation_heading"/>
    </xs:sequence>
  </xs:complexType>
  <xs:element name="anx2_main" type="anx2_main"/>
  <xs:complexType name="anx2_main">
    <xs:sequence>
      <xs:element maxOccurs="1" minOccurs="1" ref="anx2_manufacturer"/>
      <xs:element maxOccurs="1" minOccurs="1" ref="anx2_how_supplied"/>
      <xs:element maxOccurs="1" minOccurs="1" ref="anx2_other_conditions"/>
      <xs:element maxOccurs="1" minOccurs="1" ref="anx2_safety_summary"/>
      <xs:element maxOccurs="1" minOccurs="1" ref="anx2_specific_obligation"/>
    </xs:sequence>
  </xs:complexType>
  <xs:element name="anx2_manufacturer" type="anx2_manufacturer"/>
  <xs:complexType name="anx2_manufacturer">
    <xs:sequence>
      <xs:element maxOccurs="1" minOccurs="1" ref="anx2_a_batch_singular"/>
      <xs:element maxOccurs="1" minOccurs="1" ref="anx2_a_batch_plural"/>
      <xs:element maxOccurs="1" minOccurs="1" ref="anx2_batch_heading"/>
      <xs:element maxOccurs="1" minOccurs="1" ref="anx2_batch_introduction"/>
      <xs:element maxOccurs="1" minOccurs="1" ref="anx2_manu_active_substance"/>
      <xs:element maxOccurs="1" minOccurs="1" ref="anx2_manufacturer_batch"/>
      <xs:element maxOccurs="1" minOccurs="1" ref="anx2_batch_manu_body"/>
    </xs:sequence>
  </xs:complexType>
  <xs:element name="anx2_manu_active_substance" type="anx2_manu_active_substance"/>
  <xs:complexType name="anx2_manu_active_substance">
    <xs:sequence>
      <xs:element maxOccurs="1" minOccurs="1" ref="anx2_a1_singular_singular"/>
      <xs:element maxOccurs="1" minOccurs="1" ref="anx2_manu_active_heading"/>
      <xs:element maxOccurs="1" minOccurs="1" ref="anx2_manu_active_body"/>
    </xs:sequence>
  </xs:complexType>
  <xs:element name="anx2_manufacturer_batch" type="anx2_manufacturer_batch"/>
  <xs:complexType name="anx2_manufacturer_batch">
    <xs:sequence>
      <xs:element maxOccurs="1" minOccurs="1" ref="anx2_a2_singular"/>
      <xs:element maxOccurs="1" minOccurs="1" ref="anx2_a2_plural"/>
      <xs:element maxOccurs="1" minOccurs="1" ref="anx2_manu_batch_heading"/>
      <xs:element maxOccurs="1" minOccurs="1" ref="anx2_manu_batch_body"/>
    </xs:sequence>
  </xs:complexType>
  <xs:element name="anx2_how_supplied" type="anx2_how_supplied"/>
  <xs:complexType name="anx2_how_supplied">
    <xs:sequence>
      <xs:element maxOccurs="1" minOccurs="1" ref="anx2_how_supplied_heading"/>
      <xs:element maxOccurs="1" minOccurs="1" ref="with-prescription"/>
      <xs:element maxOccurs="1" minOccurs="1" ref="without-prescription"/>
      <xs:element maxOccurs="1" minOccurs="1" ref="special-prescription"/>
      <xs:element maxOccurs="1" minOccurs="1" ref="restricted-prescription"/>
      <xs:element maxOccurs="1" minOccurs="1" ref="restrict-spec-prescr"/>
      <xs:element maxOccurs="1" minOccurs="1" ref="anx2_how_supplied_body"/>
      <xs:element maxOccurs="1" minOccurs="1" ref="anx2_official_batch_release"/>
    </xs:sequence>
  </xs:complexType>
  <xs:element name="anx2_official_batch_release" type="anx2_official_batch_release"/>
  <xs:complexType name="anx2_official_batch_release">
    <xs:sequence>
      <xs:element maxOccurs="1" minOccurs="1" ref="anx2_official_batch_heading"/>
      <xs:element maxOccurs="1" minOccurs="1" ref="anx2_b_batch_text"/>
      <xs:element maxOccurs="1" minOccurs="1" ref="anx2_official_release_body"/>
    </xs:sequence>
  </xs:complexType>
  <xs:element name="anx2_other_conditions" type="anx2_other_conditions"/>
  <xs:complexType name="anx2_other_conditions">
    <xs:sequence>
      <xs:element maxOccurs="1" minOccurs="1" ref="anx2_other_conditions_heading"/>
      <xs:element maxOccurs="1" minOccurs="1" ref="anx2_c_psur"/>
    </xs:sequence>
  </xs:complexType>
  <xs:element name="anx2_c_psur" type="anx2_c_psur"/>
  <xs:complexType name="anx2_c_psur">
    <xs:sequence>
      <xs:element maxOccurs="1" minOccurs="1" ref="anx2_psur_heading"/>
      <xs:element maxOccurs="1" minOccurs="1" ref="anx2_anx2_c_psur_a"/>
      <xs:element maxOccurs="1" minOccurs="1" ref="anx2_c_psur_b"/>
      <xs:element maxOccurs="1" minOccurs="1" ref="anx2_c_psur_c"/>
      <xs:element maxOccurs="1" minOccurs="1" ref="anx2_psur_body"/>
    </xs:sequence>
  </xs:complexType>
  <xs:element name="anx2_safety_summary" type="anx2_safety_summary"/>
  <xs:complexType name="anx2_safety_summary">
    <xs:sequence>
      <xs:element maxOccurs="1" minOccurs="1" ref="anx2_safe_use_heading"/>
      <xs:element maxOccurs="1" minOccurs="1" ref="anx2_safe_use_body"/>
      <xs:element maxOccurs="1" minOccurs="1" ref="anx2_risk_management_plan"/>
      <xs:element maxOccurs="1" minOccurs="1" ref="anx2_additional_risk"/>
      <xs:element maxOccurs="1" minOccurs="1" ref="anx2_obligations"/>
    </xs:sequence>
  </xs:complexType>
  <xs:element name="anx2_risk_management_plan" type="anx2_risk_management_plan"/>
  <xs:complexType name="anx2_risk_management_plan">
    <xs:sequence>
      <xs:element maxOccurs="1" minOccurs="1" ref="anx2_d_rmp"/>
      <xs:element maxOccurs="1" minOccurs="1" ref="anx2_rmp_heading"/>
      <xs:element maxOccurs="1" minOccurs="1" ref="anx2_risk_management_plan"/>
      <xs:element maxOccurs="1" minOccurs="1" ref="anx2_updated_rmp"/>
      <xs:element maxOccurs="1" minOccurs="1" ref="anx2_d_rmp_na"/>
      <xs:element maxOccurs="1" minOccurs="1" ref="anx2_rmp_body"/>
    </xs:sequence>
  </xs:complexType>
  <xs:element name="anx2_updated_rmp" type="anx2_updated_rmp"/>
  <xs:complexType name="anx2_updated_rmp">
    <xs:sequence/>
  </xs:complexType>
  <xs:element name="anx2_additional_risk" type="anx2_additional_risk"/>
  <xs:complexType name="anx2_additional_risk">
    <xs:sequence>
      <xs:element maxOccurs="1" minOccurs="1" ref="anx2_additional_risk_heading"/>
      <xs:element maxOccurs="1" minOccurs="1" ref="anx2_addditional_risk_body"/>
    </xs:sequence>
  </xs:complexType>
  <xs:element name="anx2_obligations" type="anx2_obligations"/>
  <xs:complexType name="anx2_obligations">
    <xs:sequence>
      <xs:element maxOccurs="1" minOccurs="1" ref="anx2_obligations_heading"/>
      <xs:element maxOccurs="1" minOccurs="1" ref="anx2_d_obligation_intro"/>
      <xs:element maxOccurs="1" minOccurs="1" ref="anx2_obligations_body"/>
    </xs:sequence>
  </xs:complexType>
  <xs:element name="anx2_specific_obligation" type="anx2_specific_obligation"/>
  <xs:complexType name="anx2_specific_obligation">
    <xs:sequence>
      <xs:element maxOccurs="1" minOccurs="1" ref="anx2_e_short"/>
      <xs:element maxOccurs="1" minOccurs="1" ref="anx2_e_long"/>
      <xs:element maxOccurs="1" minOccurs="1" ref="anx2_spec_obligation_heading"/>
      <xs:element maxOccurs="1" minOccurs="1" ref="anx2_e_except"/>
      <xs:element maxOccurs="1" minOccurs="1" ref="anx2_obligation_body"/>
    </xs:sequence>
  </xs:complexType>
  <xs:element name="anx2_end" type="anx2_end"/>
  <xs:complexType name="anx2_end">
    <xs:sequence>
      <xs:element maxOccurs="1" minOccurs="1" ref="anx2_end_pagebreak"/>
    </xs:sequence>
  </xs:complexType>
  <xs:element name="AnnexIII" type="AnnexIII"/>
  <xs:complexType name="AnnexIII">
    <xs:sequence>
      <xs:element maxOccurs="1" minOccurs="1" ref="anx3_titlepage"/>
      <xs:element maxOccurs="1" minOccurs="1" ref="anx3a"/>
      <xs:element maxOccurs="1" minOccurs="1" ref="anx3b"/>
    </xs:sequence>
  </xs:complexType>
  <xs:element name="anx3_titlepage" type="anx3_titlepage"/>
  <xs:complexType name="anx3_titlepage">
    <xs:sequence>
      <xs:element maxOccurs="1" minOccurs="1" ref="anx3_titlepage_spacer"/>
      <xs:element maxOccurs="1" minOccurs="1" ref="anx3"/>
      <xs:element maxOccurs="1" minOccurs="1" ref="anx3_title"/>
      <xs:element maxOccurs="1" minOccurs="1" ref="anx3_pagebreak"/>
    </xs:sequence>
  </xs:complexType>
  <xs:element name="anx3a" type="anx3a"/>
  <xs:complexType name="anx3a">
    <xs:sequence>
      <xs:element maxOccurs="1" minOccurs="1" ref="anx3a_titlepage"/>
      <xs:element maxOccurs="1" minOccurs="1" ref="Outer"/>
      <xs:element maxOccurs="1" minOccurs="1" ref="blister"/>
      <xs:element maxOccurs="1" minOccurs="1" ref="immediate"/>
      <xs:element maxOccurs="1" minOccurs="1" ref="pac"/>
    </xs:sequence>
  </xs:complexType>
  <xs:element name="anx3a_titlepage" type="anx3a_titlepage"/>
  <xs:complexType name="anx3a_titlepage">
    <xs:sequence>
      <xs:element maxOccurs="1" minOccurs="1" ref="anx3a_titlepage_spacer"/>
      <xs:element maxOccurs="1" minOccurs="1" ref="anx3a_pagebreak"/>
    </xs:sequence>
  </xs:complexType>
  <xs:element name="Outer" type="Outer"/>
  <xs:complexType name="Outer">
    <xs:sequence>
      <xs:element maxOccurs="1" minOccurs="1" ref="outer_packaging_title"/>
      <xs:element maxOccurs="1" minOccurs="1" ref="outer_statement_of_identity"/>
      <xs:element maxOccurs="1" minOccurs="1" ref="outer_active_substances"/>
      <xs:element maxOccurs="1" minOccurs="1" ref="outer_inactive_ingredients"/>
      <xs:element maxOccurs="1" minOccurs="1" ref="outer_how_supplied"/>
      <xs:element maxOccurs="1" minOccurs="1" ref="outer_administration_details"/>
      <xs:element maxOccurs="1" minOccurs="1" ref="outer_warnings"/>
      <xs:element maxOccurs="1" minOccurs="1" ref="outer_warnings_precautions"/>
      <xs:element maxOccurs="1" minOccurs="1" ref="outer_expiry_date"/>
      <xs:element maxOccurs="1" minOccurs="1" ref="outer_storage"/>
      <xs:element maxOccurs="1" minOccurs="1" ref="outer_disposal_waste"/>
      <xs:element maxOccurs="1" minOccurs="1" ref="outer_holder_information"/>
      <xs:element maxOccurs="1" minOccurs="1" ref="outer_authorisation_number"/>
      <xs:element maxOccurs="1" minOccurs="1" ref="outer_batch_numbers"/>
      <xs:element maxOccurs="1" minOccurs="1" ref="outer_general_classification"/>
      <xs:element maxOccurs="1" minOccurs="1" ref="outer_instructions_for_use"/>
      <xs:element maxOccurs="1" minOccurs="1" ref="outer_braille"/>
      <xs:element maxOccurs="1" minOccurs="1" ref="outer_unique_id_barcode"/>
      <xs:element maxOccurs="1" minOccurs="1" ref="outer_unique_id_human"/>
      <xs:element maxOccurs="1" minOccurs="1" ref="outer_end"/>
    </xs:sequence>
  </xs:complexType>
  <xs:element name="outer_packaging_title" type="outer_packaging_title"/>
  <xs:complexType name="outer_packaging_title">
    <xs:sequence>
      <xs:element maxOccurs="1" minOccurs="1" ref="outer_title_subtitle_outer"/>
      <xs:element maxOccurs="1" minOccurs="1" ref="outer_title_subtitle_immed"/>
      <xs:element maxOccurs="1" minOccurs="1" ref="outer_title_subtitle_all"/>
      <xs:element maxOccurs="1" minOccurs="1" ref="outer_title"/>
      <xs:element maxOccurs="1" minOccurs="1" ref="outer_nature"/>
    </xs:sequence>
  </xs:complexType>
  <xs:element name="outer_statement_of_identity" type="outer_statement_of_identity"/>
  <xs:complexType name="outer_statement_of_identity">
    <xs:sequence>
      <xs:element maxOccurs="1" minOccurs="1" ref="outer_1"/>
      <xs:element maxOccurs="1" minOccurs="1" ref="outer_product_name_heading"/>
      <xs:element maxOccurs="1" minOccurs="1" ref="outer_invented_name"/>
      <xs:element maxOccurs="1" minOccurs="1" ref="outer_active_substances"/>
    </xs:sequence>
  </xs:complexType>
  <xs:element name="outer_active_substances" type="outer_active_substances"/>
  <xs:complexType name="outer_active_substances">
    <xs:sequence>
      <xs:element maxOccurs="1" minOccurs="1" ref="outer_2"/>
      <xs:element maxOccurs="1" minOccurs="1" ref="outer_act_subs_heading"/>
      <xs:element maxOccurs="1" minOccurs="1" ref="outer_2a"/>
      <xs:element maxOccurs="1" minOccurs="1" ref="outer_2b"/>
      <xs:element maxOccurs="1" minOccurs="1" ref="outer_active_substance_body"/>
    </xs:sequence>
  </xs:complexType>
  <xs:element name="outer_inactive_ingredients" type="outer_inactive_ingredients"/>
  <xs:complexType name="outer_inactive_ingredients">
    <xs:sequence>
      <xs:element maxOccurs="1" minOccurs="1" ref="outer_3"/>
      <xs:element maxOccurs="1" minOccurs="1" ref="outer_excipients_heading"/>
      <xs:element maxOccurs="1" minOccurs="1" ref="outer_excipients_body"/>
    </xs:sequence>
  </xs:complexType>
  <xs:element name="outer_how_supplied" type="outer_how_supplied"/>
  <xs:complexType name="outer_how_supplied">
    <xs:sequence>
      <xs:element maxOccurs="1" minOccurs="1" ref="outer_4"/>
      <xs:element maxOccurs="1" minOccurs="1" ref="outer_pharma_form_heading"/>
      <xs:element maxOccurs="1" minOccurs="1" ref="outer_pharma_form_body"/>
    </xs:sequence>
  </xs:complexType>
  <xs:element name="outer_administration_details" type="outer_administration_details"/>
  <xs:complexType name="outer_administration_details">
    <xs:sequence>
      <xs:element maxOccurs="1" minOccurs="1" ref="outer_5"/>
      <xs:element maxOccurs="1" minOccurs="1" ref="outer_method_of_admin_heading"/>
      <xs:element maxOccurs="1" minOccurs="1" ref="outer_5a"/>
      <xs:element maxOccurs="1" minOccurs="1" ref="outer_method_of_admin_body"/>
    </xs:sequence>
  </xs:complexType>
  <xs:element name="outer_warnings" type="outer_warnings"/>
  <xs:complexType name="outer_warnings">
    <xs:sequence>
      <xs:element maxOccurs="1" minOccurs="1" ref="outer_6"/>
      <xs:element maxOccurs="1" minOccurs="1" ref="outer_special_warning_heading"/>
      <xs:element maxOccurs="1" minOccurs="1" ref="outer_6a"/>
      <xs:element maxOccurs="1" minOccurs="1" ref="outer_special_warning_body"/>
    </xs:sequence>
  </xs:complexType>
  <xs:element name="outer_warnings_precautions" type="outer_warnings_precautions"/>
  <xs:complexType name="outer_warnings_precautions">
    <xs:sequence>
      <xs:element maxOccurs="1" minOccurs="1" ref="outer_7"/>
      <xs:element maxOccurs="1" minOccurs="1" ref="outer_other_warnings_heading"/>
      <xs:element maxOccurs="1" minOccurs="1" ref="outer_7a"/>
      <xs:element maxOccurs="1" minOccurs="1" ref="outer_other_warnings_body"/>
    </xs:sequence>
  </xs:complexType>
  <xs:element name="outer_expiry_date" type="outer_expiry_date"/>
  <xs:complexType name="outer_expiry_date">
    <xs:sequence>
      <xs:element maxOccurs="1" minOccurs="1" ref="outer_8"/>
      <xs:element maxOccurs="1" minOccurs="1" ref="outer_expiry_heading"/>
      <xs:element maxOccurs="1" minOccurs="1" ref="outer_expiry_body"/>
    </xs:sequence>
  </xs:complexType>
  <xs:element name="outer_storage" type="outer_storage"/>
  <xs:complexType name="outer_storage">
    <xs:sequence>
      <xs:element maxOccurs="1" minOccurs="1" ref="outer_9"/>
      <xs:element maxOccurs="1" minOccurs="1" ref="outer_storage_heading"/>
      <xs:element maxOccurs="1" minOccurs="1" ref="outer_storage_body"/>
    </xs:sequence>
  </xs:complexType>
  <xs:element name="outer_disposal_waste" type="outer_disposal_waste"/>
  <xs:complexType name="outer_disposal_waste">
    <xs:sequence>
      <xs:element maxOccurs="1" minOccurs="1" ref="outer_10"/>
      <xs:element maxOccurs="1" minOccurs="1" ref="outer_disposal_waste_heading"/>
      <xs:element maxOccurs="1" minOccurs="1" ref="outer_disposal_body"/>
    </xs:sequence>
  </xs:complexType>
  <xs:element name="outer_holder_information" type="outer_holder_information"/>
  <xs:complexType name="outer_holder_information">
    <xs:sequence>
      <xs:element maxOccurs="1" minOccurs="1" ref="outer_11"/>
      <xs:element maxOccurs="1" minOccurs="1" ref="outer_holder_heading"/>
      <xs:element maxOccurs="1" minOccurs="1" ref="outer_holder_body"/>
    </xs:sequence>
  </xs:complexType>
  <xs:element name="outer_authorisation_number" type="outer_authorisation_number"/>
  <xs:complexType name="outer_authorisation_number">
    <xs:sequence>
      <xs:element maxOccurs="1" minOccurs="1" ref="outer_12_singular"/>
      <xs:element maxOccurs="1" minOccurs="1" ref="outer_12_plural"/>
      <xs:element maxOccurs="1" minOccurs="1" ref="outer_authnumber_heading"/>
      <xs:element maxOccurs="1" minOccurs="1" ref="outer_auth_number_body"/>
    </xs:sequence>
  </xs:complexType>
  <xs:element name="outer_batch_numbers" type="outer_batch_numbers"/>
  <xs:complexType name="outer_batch_numbers">
    <xs:sequence>
      <xs:element maxOccurs="1" minOccurs="1" ref="outer_13_short"/>
      <xs:element maxOccurs="1" minOccurs="1" ref="outer_13_long"/>
      <xs:element maxOccurs="1" minOccurs="1" ref="outer_batch_no_heading"/>
      <xs:element maxOccurs="1" minOccurs="1" ref="outer_batch_no_body"/>
    </xs:sequence>
  </xs:complexType>
  <xs:element name="outer_general_classification" type="outer_general_classification"/>
  <xs:complexType name="outer_general_classification">
    <xs:sequence>
      <xs:element maxOccurs="1" minOccurs="1" ref="outer_14"/>
      <xs:element maxOccurs="1" minOccurs="1" ref="outer_general_class_heading"/>
      <xs:element maxOccurs="1" minOccurs="1" ref="with-prescription-o"/>
      <xs:element maxOccurs="1" minOccurs="1" ref="without-prescription-o"/>
      <xs:element maxOccurs="1" minOccurs="1" ref="outer_general_class_body"/>
    </xs:sequence>
  </xs:complexType>
  <xs:element name="outer_instructions_for_use" type="outer_instructions_for_use"/>
  <xs:complexType name="outer_instructions_for_use">
    <xs:sequence>
      <xs:element maxOccurs="1" minOccurs="1" ref="outer_15"/>
      <xs:element maxOccurs="1" minOccurs="1" ref="outer_instruct_use_heading"/>
      <xs:element maxOccurs="1" minOccurs="1" ref="outer_instructions_body"/>
    </xs:sequence>
  </xs:complexType>
  <xs:element name="outer_braille" type="outer_braille"/>
  <xs:complexType name="outer_braille">
    <xs:sequence>
      <xs:element maxOccurs="1" minOccurs="1" ref="outer_16"/>
      <xs:element maxOccurs="1" minOccurs="1" ref="outer_braille_heading"/>
      <xs:element maxOccurs="1" minOccurs="1" ref="outer_16a"/>
      <xs:element maxOccurs="1" minOccurs="1" ref="outer_braille_body"/>
    </xs:sequence>
  </xs:complexType>
  <xs:element name="outer_unique_id_barcode" type="outer_unique_id_barcode"/>
  <xs:complexType name="outer_unique_id_barcode">
    <xs:sequence>
      <xs:element maxOccurs="1" minOccurs="1" ref="outer_17"/>
      <xs:element maxOccurs="1" minOccurs="1" ref="outer_uid_barcode_heading"/>
      <xs:element maxOccurs="1" minOccurs="1" ref="outer_17a"/>
      <xs:element maxOccurs="1" minOccurs="1" ref="outer_17b"/>
      <xs:element maxOccurs="1" minOccurs="1" ref="outer_unique_id_body"/>
    </xs:sequence>
  </xs:complexType>
  <xs:element name="outer_unique_id_human" type="outer_unique_id_human"/>
  <xs:complexType name="outer_unique_id_human">
    <xs:sequence>
      <xs:element maxOccurs="1" minOccurs="1" ref="outer_18"/>
      <xs:element maxOccurs="1" minOccurs="1" ref="outer_uid_human_heading"/>
      <xs:element maxOccurs="1" minOccurs="1" ref="outer_uid_code"/>
      <xs:element maxOccurs="1" minOccurs="1" ref="outer_18a"/>
      <xs:element maxOccurs="1" minOccurs="1" ref="outer_ui_human_body"/>
    </xs:sequence>
  </xs:complexType>
  <xs:element name="outer_end" type="outer_end"/>
  <xs:complexType name="outer_end">
    <xs:sequence>
      <xs:element maxOccurs="1" minOccurs="1" ref="outer_pagebreak"/>
    </xs:sequence>
  </xs:complexType>
  <xs:element name="blister" type="blister"/>
  <xs:complexType name="blister">
    <xs:sequence>
      <xs:element maxOccurs="1" minOccurs="1" ref="blister_titlepage"/>
      <xs:element maxOccurs="1" minOccurs="1" ref="blister_statement_of_identity"/>
      <xs:element maxOccurs="1" minOccurs="1" ref="blister_marketing_holder"/>
      <xs:element maxOccurs="1" minOccurs="1" ref="blister_expiry"/>
      <xs:element maxOccurs="1" minOccurs="1" ref="blister_batch_number"/>
      <xs:element maxOccurs="1" minOccurs="1" ref="blister_other_info"/>
      <xs:element maxOccurs="1" minOccurs="1" ref="blister_end"/>
    </xs:sequence>
  </xs:complexType>
  <xs:element name="blister_titlepage" type="blister_titlepage"/>
  <xs:complexType name="blister_titlepage">
    <xs:sequence>
      <xs:element maxOccurs="1" minOccurs="1" ref="blister_title_subtitle"/>
      <xs:element maxOccurs="1" minOccurs="1" ref="blister_title"/>
    </xs:sequence>
  </xs:complexType>
  <xs:element name="blister_statement_of_identity" type="blister_statement_of_identity"/>
  <xs:complexType name="blister_statement_of_identity">
    <xs:sequence>
      <xs:element maxOccurs="1" minOccurs="1" ref="blister_1"/>
      <xs:element maxOccurs="1" minOccurs="1" ref="blister_name_heading"/>
      <xs:element maxOccurs="1" minOccurs="1" ref="blister_invented_name"/>
      <xs:element maxOccurs="1" minOccurs="1" ref="blister_active_substances"/>
    </xs:sequence>
  </xs:complexType>
  <xs:element name="blister_marketing_holder" type="blister_marketing_holder"/>
  <xs:complexType name="blister_marketing_holder">
    <xs:sequence>
      <xs:element maxOccurs="1" minOccurs="1" ref="blister_blister_2"/>
      <xs:element maxOccurs="1" minOccurs="1" ref="blister_holder_heading"/>
      <xs:element maxOccurs="1" minOccurs="1" ref="blister_holder_body"/>
    </xs:sequence>
  </xs:complexType>
  <xs:element name="blister_expiry" type="blister_expiry"/>
  <xs:complexType name="blister_expiry">
    <xs:sequence>
      <xs:element maxOccurs="1" minOccurs="1" ref="blister_3"/>
      <xs:element maxOccurs="1" minOccurs="1" ref="blister_expiry_heading"/>
      <xs:element maxOccurs="1" minOccurs="1" ref="blister_expiry_body"/>
    </xs:sequence>
  </xs:complexType>
  <xs:element name="blister_batch_number" type="blister_batch_number"/>
  <xs:complexType name="blister_batch_number">
    <xs:sequence>
      <xs:element maxOccurs="1" minOccurs="1" ref="blister_4_short"/>
      <xs:element maxOccurs="1" minOccurs="1" ref="blister_4_long"/>
      <xs:element maxOccurs="1" minOccurs="1" ref="blister_batch_no_heading"/>
      <xs:element maxOccurs="1" minOccurs="1" ref="blister_batch_no_body"/>
    </xs:sequence>
  </xs:complexType>
  <xs:element name="blister_other_info" type="blister_other_info"/>
  <xs:complexType name="blister_other_info">
    <xs:sequence>
      <xs:element maxOccurs="1" minOccurs="1" ref="blister_5"/>
      <xs:element maxOccurs="1" minOccurs="1" ref="blister_other_info_heading"/>
      <xs:element maxOccurs="1" minOccurs="1" ref="blister_5a"/>
      <xs:element maxOccurs="1" minOccurs="1" ref="blister_other_info_body"/>
    </xs:sequence>
  </xs:complexType>
  <xs:element name="blister_end" type="blister_end"/>
  <xs:complexType name="blister_end">
    <xs:sequence/>
  </xs:complexType>
  <xs:element name="immediate" type="immediate"/>
  <xs:complexType name="immediate">
    <xs:sequence>
      <xs:element maxOccurs="1" minOccurs="1" ref="immed_titlepage"/>
      <xs:element maxOccurs="1" minOccurs="1" ref="immed_statement_of_identity"/>
      <xs:element maxOccurs="1" minOccurs="1" ref="immed_administration_details"/>
      <xs:element maxOccurs="1" minOccurs="1" ref="immed_expiry"/>
      <xs:element maxOccurs="1" minOccurs="1" ref="immed_batch_number"/>
      <xs:element maxOccurs="1" minOccurs="1" ref="immed_contents"/>
      <xs:element maxOccurs="1" minOccurs="1" ref="immed_other_info"/>
      <xs:element maxOccurs="1" minOccurs="1" ref="immed_end"/>
    </xs:sequence>
  </xs:complexType>
  <xs:element name="immed_titlepage" type="immed_titlepage"/>
  <xs:complexType name="immed_titlepage">
    <xs:sequence>
      <xs:element maxOccurs="1" minOccurs="1" ref="immed_title"/>
      <xs:element maxOccurs="1" minOccurs="1" ref="immed_title"/>
      <xs:element maxOccurs="1" minOccurs="1" ref="immed_nature"/>
      <xs:element maxOccurs="1" minOccurs="1" ref="immed_spacer"/>
    </xs:sequence>
  </xs:complexType>
  <xs:element name="immed_statement_of_identity" type="immed_statement_of_identity"/>
  <xs:complexType name="immed_statement_of_identity">
    <xs:sequence>
      <xs:element maxOccurs="1" minOccurs="1" ref="immed_1"/>
      <xs:element maxOccurs="1" minOccurs="1" ref="immed_name_and_route_heading"/>
      <xs:element maxOccurs="1" minOccurs="1" ref="immed_invented_name"/>
      <xs:element maxOccurs="1" minOccurs="1" ref="immed_active_substances"/>
      <xs:element maxOccurs="1" minOccurs="1" ref="immed_route_of_admin"/>
    </xs:sequence>
  </xs:complexType>
  <xs:element name="immed_administration_details" type="immed_administration_details"/>
  <xs:complexType name="immed_administration_details">
    <xs:sequence>
      <xs:element maxOccurs="1" minOccurs="1" ref="immed_2"/>
      <xs:element maxOccurs="1" minOccurs="1" ref="immed_method_of_admin_heading"/>
      <xs:element maxOccurs="1" minOccurs="1" ref="immed_administration_body"/>
    </xs:sequence>
  </xs:complexType>
  <xs:element name="immed_expiry" type="immed_expiry"/>
  <xs:complexType name="immed_expiry">
    <xs:sequence>
      <xs:element maxOccurs="1" minOccurs="1" ref="immed_3"/>
      <xs:element maxOccurs="1" minOccurs="1" ref="immed_expiry_heading"/>
      <xs:element maxOccurs="1" minOccurs="1" ref="immed_expiry_body"/>
    </xs:sequence>
  </xs:complexType>
  <xs:element name="immed_batch_number" type="immed_batch_number"/>
  <xs:complexType name="immed_batch_number">
    <xs:sequence>
      <xs:element maxOccurs="1" minOccurs="1" ref="immed_4_short"/>
      <xs:element maxOccurs="1" minOccurs="1" ref="immed_4_long"/>
      <xs:element maxOccurs="1" minOccurs="1" ref="immed_batch_no_heading"/>
      <xs:element maxOccurs="1" minOccurs="1" ref="immed_batch_no_body"/>
    </xs:sequence>
  </xs:complexType>
  <xs:element name="immed_contents" type="immed_contents"/>
  <xs:complexType name="immed_contents">
    <xs:sequence>
      <xs:element maxOccurs="1" minOccurs="1" ref="immed_5"/>
      <xs:element maxOccurs="1" minOccurs="1" ref="immed_contents_heading"/>
      <xs:element maxOccurs="1" minOccurs="1" ref="immed_contents_body"/>
    </xs:sequence>
  </xs:complexType>
  <xs:element name="immed_other_info" type="immed_other_info"/>
  <xs:complexType name="immed_other_info">
    <xs:sequence>
      <xs:element maxOccurs="1" minOccurs="1" ref="immed_6"/>
      <xs:element maxOccurs="1" minOccurs="1" ref="immed_other_info_heading"/>
      <xs:element maxOccurs="1" minOccurs="1" ref="immed_6a"/>
      <xs:element maxOccurs="1" minOccurs="1" ref="immed_other_information_body"/>
    </xs:sequence>
  </xs:complexType>
  <xs:element name="immed_end" type="immed_end"/>
  <xs:complexType name="immed_end">
    <xs:sequence>
      <xs:element maxOccurs="1" minOccurs="1" ref="immed_pagebreak"/>
    </xs:sequence>
  </xs:complexType>
  <xs:element name="pac" type="pac"/>
  <xs:complexType name="pac">
    <xs:sequence>
      <xs:element maxOccurs="1" minOccurs="1" ref="patient_alert_card"/>
      <xs:element maxOccurs="1" minOccurs="1" ref="pac_end"/>
    </xs:sequence>
  </xs:complexType>
  <xs:element name="patient_alert_card" type="patient_alert_card"/>
  <xs:complexType name="patient_alert_card">
    <xs:sequence>
      <xs:element maxOccurs="1" minOccurs="1" ref="patient_alert_card_hd"/>
      <xs:element maxOccurs="1" minOccurs="1" ref="patient_alert_card_body"/>
    </xs:sequence>
  </xs:complexType>
  <xs:element name="pac_end" type="pac_end"/>
  <xs:complexType name="pac_end">
    <xs:sequence/>
  </xs:complexType>
  <xs:element name="anx3b" type="anx3b"/>
  <xs:complexType name="anx3b">
    <xs:sequence>
      <xs:element maxOccurs="1" minOccurs="1" ref="anx3b_titlepage"/>
      <xs:element maxOccurs="1" minOccurs="1" ref="pl"/>
    </xs:sequence>
  </xs:complexType>
  <xs:element name="anx3b_titlepage" type="anx3b_titlepage"/>
  <xs:complexType name="anx3b_titlepage">
    <xs:sequence>
      <xs:element maxOccurs="1" minOccurs="1" ref="anx3b_titlepage_spacer"/>
      <xs:element maxOccurs="1" minOccurs="1" ref="head_pack_title"/>
      <xs:element maxOccurs="1" minOccurs="1" ref="anx3b_pagebreak"/>
    </xs:sequence>
  </xs:complexType>
  <xs:element name="pl" type="pl"/>
  <xs:complexType name="pl">
    <xs:sequence>
      <xs:element maxOccurs="1" minOccurs="1" ref="pl_title"/>
      <xs:element maxOccurs="1" minOccurs="1" ref="pl_additional_monitoring"/>
      <xs:element maxOccurs="1" minOccurs="1" ref="pl_boxed_warning"/>
      <xs:element maxOccurs="1" minOccurs="1" ref="pl_otc_boxed_warning"/>
      <xs:element maxOccurs="1" minOccurs="1" ref="pl_overview"/>
      <xs:element maxOccurs="1" minOccurs="1" ref="pl_indications"/>
      <xs:element maxOccurs="1" minOccurs="1" ref="pl_precautions"/>
      <xs:element maxOccurs="1" minOccurs="1" ref="pl_instructions_for_use"/>
      <xs:element maxOccurs="1" minOccurs="1" ref="pl_adverse_effects"/>
      <xs:element maxOccurs="1" minOccurs="1" ref="pl_storage"/>
      <xs:element maxOccurs="1" minOccurs="1" ref="pl_contents"/>
      <xs:element maxOccurs="1" minOccurs="1" ref="pl_health_provider_letter"/>
      <xs:element maxOccurs="1" minOccurs="1" ref="pl_end"/>
    </xs:sequence>
  </xs:complexType>
  <xs:element name="pl_title" type="pl_title"/>
  <xs:complexType name="pl_title">
    <xs:sequence>
      <xs:element maxOccurs="1" minOccurs="1" ref="head_pack_subtitle1"/>
      <xs:element maxOccurs="1" minOccurs="1" ref="head_pack_subtitle2"/>
      <xs:element maxOccurs="1" minOccurs="1" ref="pl_package_title"/>
      <xs:element maxOccurs="1" minOccurs="1" ref="pl_active_substances"/>
    </xs:sequence>
  </xs:complexType>
  <xs:element name="pl_additional_monitoring" type="pl_additional_monitoring"/>
  <xs:complexType name="pl_additional_monitoring">
    <xs:sequence>
      <xs:element maxOccurs="1" minOccurs="1" ref="pl_additional_body"/>
    </xs:sequence>
  </xs:complexType>
  <xs:element name="pl_boxed_warning" type="pl_boxed_warning"/>
  <xs:complexType name="pl_boxed_warning">
    <xs:sequence>
      <xs:element maxOccurs="1" minOccurs="1" ref="pom_box_title_use"/>
      <xs:element maxOccurs="1" minOccurs="1" ref="pom_box_title_take"/>
      <xs:element maxOccurs="1" minOccurs="1" ref="pl_boxed_warning_heading"/>
      <xs:element maxOccurs="1" minOccurs="1" ref="pom_box_2_doctor"/>
      <xs:element maxOccurs="1" minOccurs="1" ref="pom_box_2_doctor_pharm"/>
      <xs:element maxOccurs="1" minOccurs="1" ref="pom_box_2_all"/>
      <xs:element maxOccurs="1" minOccurs="1" ref="pom_box_2_doctor_nurse"/>
      <xs:element maxOccurs="1" minOccurs="1" ref="pom_box_2_pharmacist"/>
      <xs:element maxOccurs="1" minOccurs="1" ref="pom_box_2_pharm_nurse"/>
      <xs:element maxOccurs="1" minOccurs="1" ref="pom_box_4_doctor"/>
      <xs:element maxOccurs="1" minOccurs="1" ref="pom_box_4_doctor_pharm"/>
      <xs:element maxOccurs="1" minOccurs="1" ref="pom_box_4_all"/>
      <xs:element maxOccurs="1" minOccurs="1" ref="pom_box_4_doctor_nurse"/>
      <xs:element maxOccurs="1" minOccurs="1" ref="pom_box_4_pharmacist"/>
      <xs:element maxOccurs="1" minOccurs="1" ref="pom_box_4_pharm_nurse"/>
      <xs:element maxOccurs="1" minOccurs="1" ref="pl_boxed_warning_body"/>
    </xs:sequence>
  </xs:complexType>
  <xs:element name="pl_otc_boxed_warning" type="pl_otc_boxed_warning"/>
  <xs:complexType name="pl_otc_boxed_warning">
    <xs:sequence>
      <xs:element maxOccurs="1" minOccurs="1" ref="otc_box_title_use"/>
      <xs:element maxOccurs="1" minOccurs="1" ref="otc_box_title_take"/>
      <xs:element maxOccurs="1" minOccurs="1" ref="otc_boxed_warning_heading"/>
      <xs:element maxOccurs="1" minOccurs="1" ref="otc_box_1_use_doctor"/>
      <xs:element maxOccurs="1" minOccurs="1" ref="otc_box_1_take_doctor"/>
      <xs:element maxOccurs="1" minOccurs="1" ref="otc_box_1_use_doctor_pharm"/>
      <xs:element maxOccurs="1" minOccurs="1" ref="otc_box_1_take_doctor_pharm"/>
      <xs:element maxOccurs="1" minOccurs="1" ref="otc_box_1_use_all"/>
      <xs:element maxOccurs="1" minOccurs="1" ref="otc_box_1_take_all"/>
      <xs:element maxOccurs="1" minOccurs="1" ref="otc_box_1_use_doctor_nurse"/>
      <xs:element maxOccurs="1" minOccurs="1" ref="otc_box_1_take_doctor_nurse"/>
      <xs:element maxOccurs="1" minOccurs="1" ref="otc_box_1_use_pharmacist"/>
      <xs:element maxOccurs="1" minOccurs="1" ref="otc_box_1_take_pharmacist"/>
      <xs:element maxOccurs="1" minOccurs="1" ref="otc_box_1_use_pharm_nurse"/>
      <xs:element maxOccurs="1" minOccurs="1" ref="otc_box_1_take_pharm_nurse"/>
      <xs:element maxOccurs="1" minOccurs="1" ref="otc_box_2"/>
      <xs:element maxOccurs="1" minOccurs="1" ref="otc_box_3"/>
      <xs:element maxOccurs="1" minOccurs="1" ref="otc_box_4_doctor"/>
      <xs:element maxOccurs="1" minOccurs="1" ref="otc_box_4_doctor_pharm"/>
      <xs:element maxOccurs="1" minOccurs="1" ref="otc_box_4_all"/>
      <xs:element maxOccurs="1" minOccurs="1" ref="otc_box_4_doctor_nurse"/>
      <xs:element maxOccurs="1" minOccurs="1" ref="otc_box_4_pharm"/>
      <xs:element maxOccurs="1" minOccurs="1" ref="otc_box_4_pharm_nurse"/>
      <xs:element maxOccurs="1" minOccurs="1" ref="otc_boxed_warning_body"/>
    </xs:sequence>
  </xs:complexType>
  <xs:element name="pl_overview" type="pl_overview"/>
  <xs:complexType name="pl_overview">
    <xs:sequence>
      <xs:element maxOccurs="1" minOccurs="1" ref="pl_leaflet_contents_heading"/>
      <xs:element maxOccurs="1" minOccurs="1" ref="pl_leaflet_contents_1"/>
      <xs:element maxOccurs="1" minOccurs="1" ref="head_pack_itl_2_use"/>
      <xs:element maxOccurs="1" minOccurs="1" ref="pl_leaflet_contents_2"/>
      <xs:element maxOccurs="1" minOccurs="1" ref="head_pack_itl_3_use"/>
      <xs:element maxOccurs="1" minOccurs="1" ref="head_pack_itl_3_take"/>
      <xs:element maxOccurs="1" minOccurs="1" ref="pl_leaflet_contents_3"/>
      <xs:element maxOccurs="1" minOccurs="1" ref="head_pack_itl_4"/>
      <xs:element maxOccurs="1" minOccurs="1" ref="pl_leaflet_contents_4"/>
      <xs:element maxOccurs="1" minOccurs="1" ref="head_pack_itl_5"/>
      <xs:element maxOccurs="1" minOccurs="1" ref="pl_leaflet_contents_5"/>
      <xs:element maxOccurs="1" minOccurs="1" ref="head_pack_itl_6"/>
      <xs:element maxOccurs="1" minOccurs="1" ref="pl_leaflet_contents_6"/>
      <xs:element maxOccurs="1" minOccurs="1" ref="pl_itl_body"/>
    </xs:sequence>
  </xs:complexType>
  <xs:element name="pl_indications" type="pl_indications"/>
  <xs:complexType name="pl_indications">
    <xs:sequence>
      <xs:element maxOccurs="1" minOccurs="1" ref="pl_indications_heading"/>
      <xs:element maxOccurs="1" minOccurs="1" ref="pl_indications_body"/>
    </xs:sequence>
  </xs:complexType>
  <xs:element name="pl_precautions" type="pl_precautions"/>
  <xs:complexType name="pl_precautions">
    <xs:sequence>
      <xs:element maxOccurs="1" minOccurs="1" ref="head_pack_2_use"/>
      <xs:element maxOccurs="1" minOccurs="1" ref="head_pack_2_take"/>
      <xs:element maxOccurs="1" minOccurs="1" ref="pl_precautions_heading"/>
      <xs:element maxOccurs="1" minOccurs="1" ref="pl_precautions_body"/>
      <xs:element maxOccurs="1" minOccurs="1" ref="pl_Do_not_use"/>
      <xs:element maxOccurs="1" minOccurs="1" ref="pl_warnings_precautions"/>
      <xs:element maxOccurs="1" minOccurs="1" ref="pl_paediatric_use"/>
      <xs:element maxOccurs="1" minOccurs="1" ref="pl_interactions"/>
      <xs:element maxOccurs="1" minOccurs="1" ref="pl_food_safety_warning"/>
      <xs:element maxOccurs="1" minOccurs="1" ref="pl_pregnancy"/>
      <xs:element maxOccurs="1" minOccurs="1" ref="pl_user_safety_warnings"/>
      <xs:element maxOccurs="1" minOccurs="1" ref="pl_inactive_ingredients"/>
    </xs:sequence>
  </xs:complexType>
  <xs:element name="pl_Do_not_use" type="pl_Do_not_use"/>
  <xs:complexType name="pl_Do_not_use">
    <xs:sequence>
      <xs:element maxOccurs="1" minOccurs="1" ref="head_pack_2a_use"/>
      <xs:element maxOccurs="1" minOccurs="1" ref="head_pack_2a_use_c"/>
      <xs:element maxOccurs="1" minOccurs="1" ref="head_pack_2a_take_c"/>
      <xs:element maxOccurs="1" minOccurs="1" ref="pl_otc_not_take_use_heading"/>
      <xs:element maxOccurs="1" minOccurs="1" ref="pl_do_not_use_body"/>
    </xs:sequence>
  </xs:complexType>
  <xs:element name="pl_warnings_precautions" type="pl_warnings_precautions"/>
  <xs:complexType name="pl_warnings_precautions">
    <xs:sequence>
      <xs:element maxOccurs="1" minOccurs="1" ref="pl_warning_precaution_heading"/>
      <xs:element maxOccurs="1" minOccurs="1" ref="head_pack_2b_take_doc"/>
      <xs:element maxOccurs="1" minOccurs="1" ref="head_pack_2b_use_doc"/>
      <xs:element maxOccurs="1" minOccurs="1" ref="head_pack_2b_take_doc_pharm"/>
      <xs:element maxOccurs="1" minOccurs="1" ref="head_pack_2b_use_doc_pharm"/>
      <xs:element maxOccurs="1" minOccurs="1" ref="head_pack_2b_take_doc_nurse"/>
      <xs:element maxOccurs="1" minOccurs="1" ref="head_pack_2b_use_doc_nurse"/>
      <xs:element maxOccurs="1" minOccurs="1" ref="head_pack_2b_take_pharm"/>
      <xs:element maxOccurs="1" minOccurs="1" ref="head_pack_2b_use_pharm"/>
      <xs:element maxOccurs="1" minOccurs="1" ref="head_pack_2b_take_pharm_nurse"/>
      <xs:element maxOccurs="1" minOccurs="1" ref="head_pack_2b_use_pharm_nurse"/>
      <xs:element maxOccurs="1" minOccurs="1" ref="head_pack_2b_take_all"/>
      <xs:element maxOccurs="1" minOccurs="1" ref="head_pack_2b_use_all"/>
      <xs:element maxOccurs="1" minOccurs="1" ref="pl_warnings_precautions_body"/>
    </xs:sequence>
  </xs:complexType>
  <xs:element name="pl_paediatric_use" type="pl_paediatric_use"/>
  <xs:complexType name="pl_paediatric_use">
    <xs:sequence>
      <xs:element maxOccurs="1" minOccurs="1" ref="head_pack_2c_short"/>
      <xs:element maxOccurs="1" minOccurs="1" ref="pl_pediatric_use_heading"/>
      <xs:element maxOccurs="1" minOccurs="1" ref="pl_pediatric_use_body"/>
    </xs:sequence>
  </xs:complexType>
  <xs:element name="pl_interactions" type="pl_interactions"/>
  <xs:complexType name="pl_interactions">
    <xs:sequence>
      <xs:element maxOccurs="1" minOccurs="1" ref="head_pack_2d_use"/>
      <xs:element maxOccurs="1" minOccurs="1" ref="pl_interactions_heading"/>
      <xs:element maxOccurs="1" minOccurs="1" ref="head_pack_2d_take_doc"/>
      <xs:element maxOccurs="1" minOccurs="1" ref="head_pack_2d_use_doc"/>
      <xs:element maxOccurs="1" minOccurs="1" ref="head_pack_2d_take_pharm"/>
      <xs:element maxOccurs="1" minOccurs="1" ref="head_pack_2d_use_pharm"/>
      <xs:element maxOccurs="1" minOccurs="1" ref="head_pack_2d_take_all"/>
      <xs:element maxOccurs="1" minOccurs="1" ref="head_pack_2d_use_all"/>
      <xs:element maxOccurs="1" minOccurs="1" ref="pl_take_other_meds_body"/>
    </xs:sequence>
  </xs:complexType>
  <xs:element name="pl_food_safety_warning" type="pl_food_safety_warning"/>
  <xs:complexType name="pl_food_safety_warning">
    <xs:sequence>
      <xs:element maxOccurs="1" minOccurs="1" ref="head_pack_2e_use"/>
      <xs:element maxOccurs="1" minOccurs="1" ref="pl_with_alcohol"/>
      <xs:element maxOccurs="1" minOccurs="1" ref="pl_food_warning_body"/>
    </xs:sequence>
  </xs:complexType>
  <xs:element name="pl_pregnancy" type="pl_pregnancy"/>
  <xs:complexType name="pl_pregnancy">
    <xs:sequence>
      <xs:element maxOccurs="1" minOccurs="1" ref="head_pack_2f_short"/>
      <xs:element maxOccurs="1" minOccurs="1" ref="pl_pregnancy_heading"/>
      <xs:element maxOccurs="1" minOccurs="1" ref="head_pack_2f_take_doc"/>
      <xs:element maxOccurs="1" minOccurs="1" ref="head_pack_2f_take_pharm"/>
      <xs:element maxOccurs="1" minOccurs="1" ref="head_pack_2f_take_all"/>
      <xs:element maxOccurs="1" minOccurs="1" ref="head_pack_2f_use_doc"/>
      <xs:element maxOccurs="1" minOccurs="1" ref="head_pack_2f_use_pharm"/>
      <xs:element maxOccurs="1" minOccurs="1" ref="head_pack_2f_use_all"/>
      <xs:element maxOccurs="1" minOccurs="1" ref="pl_pregnancy_body"/>
    </xs:sequence>
  </xs:complexType>
  <xs:element name="pl_user_safety_warnings" type="pl_user_safety_warnings"/>
  <xs:complexType name="pl_user_safety_warnings">
    <xs:sequence>
      <xs:element maxOccurs="1" minOccurs="1" ref="pl_user_safety_heading"/>
      <xs:element maxOccurs="1" minOccurs="1" ref="pl_user_safety_warnings_body"/>
    </xs:sequence>
  </xs:complexType>
  <xs:element name="pl_inactive_ingredients" type="pl_inactive_ingredients"/>
  <xs:complexType name="pl_inactive_ingredients">
    <xs:sequence>
      <xs:element maxOccurs="1" minOccurs="1" ref="pl_inactive_ing_heading"/>
      <xs:element maxOccurs="1" minOccurs="1" ref="pl_inactive_ingredients_body"/>
    </xs:sequence>
  </xs:complexType>
  <xs:element name="pl_instructions_for_use" type="pl_instructions_for_use"/>
  <xs:complexType name="pl_instructions_for_use">
    <xs:sequence>
      <xs:element maxOccurs="1" minOccurs="1" ref="head_pack_3_use"/>
      <xs:element maxOccurs="1" minOccurs="1" ref="pl_instruct_for_use_heading"/>
      <xs:element maxOccurs="1" minOccurs="1" ref="pl_use_as_instructed"/>
      <xs:element maxOccurs="1" minOccurs="1" ref="pl_dosage_body"/>
      <xs:element maxOccurs="1" minOccurs="1" ref="pl_instructions_for_use_body"/>
      <xs:element maxOccurs="1" minOccurs="1" ref="pl_pediatric_use2"/>
      <xs:element maxOccurs="1" minOccurs="1" ref="pl_overdosage"/>
      <xs:element maxOccurs="1" minOccurs="1" ref="pl_missed_dose"/>
      <xs:element maxOccurs="1" minOccurs="1" ref="pl_withdrawal"/>
    </xs:sequence>
  </xs:complexType>
  <xs:element name="pl_pediatric_use2" type="pl_pediatric_use2"/>
  <xs:complexType name="pl_pediatric_use2">
    <xs:sequence>
      <xs:element maxOccurs="1" minOccurs="1" ref="head_pack_30_short"/>
      <xs:element maxOccurs="1" minOccurs="1" ref="pl_paediatric_use_heading2"/>
      <xs:element maxOccurs="1" minOccurs="1" ref="head_pack_30_1"/>
      <xs:element maxOccurs="1" minOccurs="1" ref="head_pack_30_2"/>
      <xs:element maxOccurs="1" minOccurs="1" ref="head_pack_30_3"/>
      <xs:element maxOccurs="1" minOccurs="1" ref="pl_paediatric_use_body2"/>
    </xs:sequence>
  </xs:complexType>
  <xs:element name="pl_overdosage" type="pl_overdosage"/>
  <xs:complexType name="pl_overdosage">
    <xs:sequence>
      <xs:element maxOccurs="1" minOccurs="1" ref="head_pack_3a_use"/>
      <xs:element maxOccurs="1" minOccurs="1" ref="pl_overdosage_heading"/>
      <xs:element maxOccurs="1" minOccurs="1" ref="pl_overdosage_body"/>
    </xs:sequence>
  </xs:complexType>
  <xs:element name="pl_missed_dose" type="pl_missed_dose"/>
  <xs:complexType name="pl_missed_dose">
    <xs:sequence>
      <xs:element maxOccurs="1" minOccurs="1" ref="head_pack_3b_use"/>
      <xs:element maxOccurs="1" minOccurs="1" ref="pl_missed_dose_heading"/>
      <xs:element maxOccurs="1" minOccurs="1" ref="head_pack_3b_tablet_take"/>
      <xs:element maxOccurs="1" minOccurs="1" ref="head_pack_3b_dose_take"/>
      <xs:element maxOccurs="1" minOccurs="1" ref="head_pack_3b_tablet_use"/>
      <xs:element maxOccurs="1" minOccurs="1" ref="head_pack_3b_dose_use"/>
      <xs:element maxOccurs="1" minOccurs="1" ref="pl_missed_dose_body"/>
    </xs:sequence>
  </xs:complexType>
  <xs:element name="pl_withdrawal" type="pl_withdrawal"/>
  <xs:complexType name="pl_withdrawal">
    <xs:sequence>
      <xs:element maxOccurs="1" minOccurs="1" ref="head_pack_3c_use"/>
      <xs:element maxOccurs="1" minOccurs="1" ref="pl_withdrawl_heading"/>
      <xs:element maxOccurs="1" minOccurs="1" ref="pl_withdrawal_body"/>
      <xs:element maxOccurs="1" minOccurs="1" ref="head_pack_3c_take_doc"/>
      <xs:element maxOccurs="1" minOccurs="1" ref="head_pack_3c_use_doc"/>
      <xs:element maxOccurs="1" minOccurs="1" ref="head_pack_3c_take_doc_pharm"/>
      <xs:element maxOccurs="1" minOccurs="1" ref="head_pack_3c_use_doc_pharm"/>
      <xs:element maxOccurs="1" minOccurs="1" ref="head_pack_3c_take_all"/>
      <xs:element maxOccurs="1" minOccurs="1" ref="head_pack_3c_use_all"/>
      <xs:element maxOccurs="1" minOccurs="1" ref="head_pack_3c_take_doc_nurse"/>
      <xs:element maxOccurs="1" minOccurs="1" ref="head_pack_3c_use_doc_nurse"/>
      <xs:element maxOccurs="1" minOccurs="1" ref="head_pack_3c_take_pharm"/>
      <xs:element maxOccurs="1" minOccurs="1" ref="head_pack_3c_use_pharm"/>
      <xs:element maxOccurs="1" minOccurs="1" ref="head_pack_3c_take_pharm_nurse"/>
      <xs:element maxOccurs="1" minOccurs="1" ref="head_pack_3c_use_pharm_nurse"/>
    </xs:sequence>
  </xs:complexType>
  <xs:element name="pl_adverse_effects" type="pl_adverse_effects"/>
  <xs:complexType name="pl_adverse_effects">
    <xs:sequence>
      <xs:element maxOccurs="1" minOccurs="1" ref="pl_adverse_effects_heading"/>
      <xs:element maxOccurs="1" minOccurs="1" ref="pl_adverse_effects_body"/>
      <xs:element maxOccurs="1" minOccurs="1" ref="pl_adverse_effects_children"/>
      <xs:element maxOccurs="1" minOccurs="1" ref="pl_report_side_effects"/>
    </xs:sequence>
  </xs:complexType>
  <xs:element name="pl_adverse_effects_children" type="pl_adverse_effects_children"/>
  <xs:complexType name="pl_adverse_effects_children">
    <xs:sequence>
      <xs:element maxOccurs="1" minOccurs="1" ref="head_pack_4b_short"/>
      <xs:element maxOccurs="1" minOccurs="1" ref="pl_side_effects_children"/>
      <xs:element maxOccurs="1" minOccurs="1" ref="pl_side_effects_children_body"/>
    </xs:sequence>
  </xs:complexType>
  <xs:element name="pl_report_side_effects" type="pl_report_side_effects"/>
  <xs:complexType name="pl_report_side_effects">
    <xs:sequence>
      <xs:element maxOccurs="1" minOccurs="1" ref="pl_report_effect_heading"/>
      <xs:element maxOccurs="1" minOccurs="1" ref="head_pack_4c_doc"/>
      <xs:element maxOccurs="1" minOccurs="1" ref="head_pack_4c_doc_pharm"/>
      <xs:element maxOccurs="1" minOccurs="1" ref="head_pack_4c_all"/>
      <xs:element maxOccurs="1" minOccurs="1" ref="head_pack_4c_doc_nurse"/>
      <xs:element maxOccurs="1" minOccurs="1" ref="head_pack_4c_pharm"/>
      <xs:element maxOccurs="1" minOccurs="1" ref="head_pack_4c_pharm_nurse"/>
      <xs:element maxOccurs="1" minOccurs="1" ref="pl_report_side_effects_body"/>
    </xs:sequence>
  </xs:complexType>
  <xs:element name="pl_storage" type="pl_storage"/>
  <xs:complexType name="pl_storage">
    <xs:sequence>
      <xs:element maxOccurs="1" minOccurs="1" ref="pl_storage_heading"/>
      <xs:element maxOccurs="1" minOccurs="1" ref="pl_storage_body"/>
      <xs:element maxOccurs="1" minOccurs="1" ref="pl_expiry"/>
      <xs:element maxOccurs="1" minOccurs="1" ref="pl_deterioration"/>
      <xs:element maxOccurs="1" minOccurs="1" ref="pl_disposal_waste"/>
    </xs:sequence>
  </xs:complexType>
  <xs:element name="pl_expiry" type="pl_expiry"/>
  <xs:complexType name="pl_expiry">
    <xs:sequence>
      <xs:element maxOccurs="1" minOccurs="1" ref="pl_expiry_body"/>
    </xs:sequence>
  </xs:complexType>
  <xs:element name="pl_deterioration" type="pl_deterioration"/>
  <xs:complexType name="pl_deterioration">
    <xs:sequence>
      <xs:element maxOccurs="1" minOccurs="1" ref="pl_deterioration_body"/>
    </xs:sequence>
  </xs:complexType>
  <xs:element name="pl_disposal_waste" type="pl_disposal_waste"/>
  <xs:complexType name="pl_disposal_waste">
    <xs:sequence>
      <xs:element maxOccurs="1" minOccurs="1" ref="head_pack_5d_short"/>
      <xs:element maxOccurs="1" minOccurs="1" ref="head_pack_5d_long"/>
      <xs:element maxOccurs="1" minOccurs="1" ref="pl_disposal_body"/>
    </xs:sequence>
  </xs:complexType>
  <xs:element name="pl_contents" type="pl_contents"/>
  <xs:complexType name="pl_contents">
    <xs:sequence>
      <xs:element maxOccurs="1" minOccurs="1" ref="pl_contents_heading"/>
      <xs:element maxOccurs="1" minOccurs="1" ref="pl_contents_introduction_body"/>
      <xs:element maxOccurs="1" minOccurs="1" ref="pl_composition"/>
      <xs:element maxOccurs="1" minOccurs="1" ref="pl_presentation_appearance"/>
      <xs:element maxOccurs="1" minOccurs="1" ref="pl_holder_manufacturer"/>
      <xs:element maxOccurs="1" minOccurs="1" ref="pl_authorised_states"/>
      <xs:element maxOccurs="1" minOccurs="1" ref="pl_additional_information"/>
      <xs:element maxOccurs="1" minOccurs="1" ref="pl_review_information"/>
      <xs:element maxOccurs="1" minOccurs="1" ref="pl_conditional_approval"/>
      <xs:element maxOccurs="1" minOccurs="1" ref="pl_circumstance_rarity"/>
      <xs:element maxOccurs="1" minOccurs="1" ref="pl_circumstance_science"/>
      <xs:element maxOccurs="1" minOccurs="1" ref="pl_circumstance_ethical"/>
      <xs:element maxOccurs="1" minOccurs="1" ref="pl_reference_medicine_rarity"/>
      <xs:element maxOccurs="1" minOccurs="1" ref="pl_reference_medicine_science"/>
      <xs:element maxOccurs="1" minOccurs="1" ref="pl_reference_medicine_ethical"/>
      <xs:element maxOccurs="1" minOccurs="1" ref="pl_other_information"/>
    </xs:sequence>
  </xs:complexType>
  <xs:element name="pl_composition" type="pl_composition"/>
  <xs:complexType name="pl_composition">
    <xs:sequence>
      <xs:element maxOccurs="1" minOccurs="1" ref="pl_composition_heading"/>
      <xs:element maxOccurs="1" minOccurs="1" ref="pl_active_substances_body"/>
      <xs:element maxOccurs="1" minOccurs="1" ref="pl_excipient_body"/>
      <xs:element maxOccurs="1" minOccurs="1" ref="pl_composition_body"/>
    </xs:sequence>
  </xs:complexType>
  <xs:element name="pl_presentation_appearance" type="pl_presentation_appearance"/>
  <xs:complexType name="pl_presentation_appearance">
    <xs:sequence>
      <xs:element maxOccurs="1" minOccurs="1" ref="pl_appearance_heading"/>
      <xs:element maxOccurs="1" minOccurs="1" ref="pl_present_appearance_body"/>
    </xs:sequence>
  </xs:complexType>
  <xs:element name="pl_holder_manufacturer" type="pl_holder_manufacturer"/>
  <xs:complexType name="pl_holder_manufacturer">
    <xs:sequence>
      <xs:element maxOccurs="1" minOccurs="1" ref="pl_holder_manu_heading"/>
      <xs:element maxOccurs="1" minOccurs="1" ref="pl_manufacturer_contact_info"/>
    </xs:sequence>
  </xs:complexType>
  <xs:element name="pl_authorised_states" type="pl_authorised_states"/>
  <xs:complexType name="pl_authorised_states">
    <xs:sequence>
      <xs:element maxOccurs="1" minOccurs="1" ref="head_pack_6d"/>
      <xs:element maxOccurs="1" minOccurs="1" ref="pl_state_member_body"/>
    </xs:sequence>
  </xs:complexType>
  <xs:element name="pl_additional_information" type="pl_additional_information"/>
  <xs:complexType name="pl_additional_information">
    <xs:sequence>
      <xs:element maxOccurs="1" minOccurs="1" ref="pl_additional_info"/>
    </xs:sequence>
  </xs:complexType>
  <xs:element name="pl_review_information" type="pl_review_information"/>
  <xs:complexType name="pl_review_information">
    <xs:sequence>
      <xs:element maxOccurs="1" minOccurs="1" ref="pl_review_heading"/>
      <xs:element maxOccurs="1" minOccurs="1" ref="pl_review_information_body"/>
    </xs:sequence>
  </xs:complexType>
  <xs:element name="pl_conditional_approval" type="pl_conditional_approval"/>
  <xs:complexType name="pl_conditional_approval">
    <xs:sequence/>
  </xs:complexType>
  <xs:element name="pl_circumstance_rarity" type="pl_circumstance_rarity"/>
  <xs:complexType name="pl_circumstance_rarity">
    <xs:sequence/>
  </xs:complexType>
  <xs:element name="pl_circumstance_science" type="pl_circumstance_science"/>
  <xs:complexType name="pl_circumstance_science">
    <xs:sequence>
      <xs:element maxOccurs="1" minOccurs="1" ref="head_pack_6g_exc-science_c"/>
    </xs:sequence>
  </xs:complexType>
  <xs:element name="pl_circumstance_ethical" type="pl_circumstance_ethical"/>
  <xs:complexType name="pl_circumstance_ethical">
    <xs:sequence/>
  </xs:complexType>
  <xs:element name="pl_reference_medicine_rarity" type="pl_reference_medicine_rarity"/>
  <xs:complexType name="pl_reference_medicine_rarity">
    <xs:sequence/>
  </xs:complexType>
  <xs:element name="pl_reference_medicine_science" type="pl_reference_medicine_science"/>
  <xs:complexType name="pl_reference_medicine_science">
    <xs:sequence/>
  </xs:complexType>
  <xs:element name="pl_reference_medicine_ethical" type="pl_reference_medicine_ethical"/>
  <xs:complexType name="pl_reference_medicine_ethical">
    <xs:sequence/>
  </xs:complexType>
  <xs:element name="pl_other_information" type="pl_other_information"/>
  <xs:complexType name="pl_other_information">
    <xs:sequence>
      <xs:element maxOccurs="1" minOccurs="1" ref="pl_other_information_heading"/>
      <xs:element maxOccurs="1" minOccurs="1" ref="pl_other_information_intro"/>
      <xs:element maxOccurs="1" minOccurs="1" ref="head_pack_6h_wrap"/>
      <xs:element maxOccurs="1" minOccurs="1" ref="head_pack_6i"/>
      <xs:element maxOccurs="1" minOccurs="1" ref="pl_other_information_body"/>
    </xs:sequence>
  </xs:complexType>
  <xs:element name="head_pack_6h_wrap" type="head_pack_6h_wrap"/>
  <xs:complexType name="head_pack_6h_wrap">
    <xs:sequence/>
  </xs:complexType>
  <xs:element name="pl_health_provider_letter" type="pl_health_provider_letter"/>
  <xs:complexType name="pl_health_provider_letter">
    <xs:sequence>
      <xs:element maxOccurs="1" minOccurs="1" ref="head_pack_7divide"/>
      <xs:element maxOccurs="1" minOccurs="1" ref="head_pack_7"/>
      <xs:element maxOccurs="1" minOccurs="1" ref="pl_health_provider_body"/>
    </xs:sequence>
  </xs:complexType>
  <xs:element name="pl_end" type="pl_end"/>
  <xs:complexType name="pl_end">
    <xs:sequence>
      <xs:element maxOccurs="1" minOccurs="1" ref="pl_pagebreak"/>
    </xs:sequence>
  </xs:complexType>
  <xs:element name="anx4" type="anx4"/>
  <xs:complexType name="anx4">
    <xs:sequence>
      <xs:element maxOccurs="1" minOccurs="1" ref="anx4_titlepage"/>
      <xs:element maxOccurs="1" minOccurs="1" ref="anx4_main"/>
    </xs:sequence>
  </xs:complexType>
  <xs:element name="anx4_titlepage" type="anx4_titlepage"/>
  <xs:complexType name="anx4_titlepage">
    <xs:sequence>
      <xs:element maxOccurs="1" minOccurs="1" ref="anx4_titlepage_spacer"/>
      <xs:element maxOccurs="1" minOccurs="1" ref="anx4_title"/>
      <xs:element maxOccurs="1" minOccurs="1" ref="anx4_standard1"/>
      <xs:element maxOccurs="1" minOccurs="1" ref="anx4_standard2"/>
      <xs:element maxOccurs="1" minOccurs="1" ref="anx4_standard3"/>
      <xs:element maxOccurs="1" minOccurs="1" ref="anx4_standard4"/>
      <xs:element maxOccurs="1" minOccurs="1" ref="anx4_standard5"/>
      <xs:element maxOccurs="1" minOccurs="1" ref="anx4_conditional1"/>
      <xs:element maxOccurs="1" minOccurs="1" ref="anx4_conditional2"/>
      <xs:element maxOccurs="1" minOccurs="1" ref="anx4_conditional3"/>
      <xs:element maxOccurs="1" minOccurs="1" ref="anx4_conditional4"/>
      <xs:element maxOccurs="1" minOccurs="1" ref="anx4_conditional5"/>
      <xs:element maxOccurs="1" minOccurs="1" ref="anx4_exceptional1"/>
      <xs:element maxOccurs="1" minOccurs="1" ref="anx4_exceptional2"/>
      <xs:element maxOccurs="1" minOccurs="1" ref="anx4_exceptional3"/>
      <xs:element maxOccurs="1" minOccurs="1" ref="anx4_exceptional4"/>
      <xs:element maxOccurs="1" minOccurs="1" ref="anx4_exceptional5"/>
      <xs:element maxOccurs="1" minOccurs="1" ref="anx4_psur"/>
      <xs:element maxOccurs="1" minOccurs="1" ref="anx4_pagebreak"/>
    </xs:sequence>
  </xs:complexType>
  <xs:element name="anx4_main" type="anx4_main"/>
  <xs:complexType name="anx4_main">
    <xs:sequence>
      <xs:element maxOccurs="1" minOccurs="1" ref="anx4_1"/>
      <xs:element maxOccurs="1" minOccurs="1" ref="anx4_2"/>
      <xs:element maxOccurs="1" minOccurs="1" ref="anx4_3"/>
    </xs:sequence>
  </xs:complexType>
  <xs:element name="anx4_1" type="anx4_1"/>
  <xs:complexType name="anx4_1">
    <xs:sequence>
      <xs:element maxOccurs="1" minOccurs="1" ref="anx4_1"/>
      <xs:element maxOccurs="1" minOccurs="1" ref="anx4_1_heading"/>
      <xs:element maxOccurs="1" minOccurs="1" ref="anx41_body"/>
      <xs:element maxOccurs="1" minOccurs="1" ref="anx4_1a"/>
      <xs:element maxOccurs="1" minOccurs="1" ref="anx4_1b"/>
      <xs:element maxOccurs="1" minOccurs="1" ref="anx4_1c"/>
      <xs:element maxOccurs="1" minOccurs="1" ref="anx4_1d"/>
      <xs:element maxOccurs="1" minOccurs="1" ref="anx4_1e"/>
    </xs:sequence>
  </xs:complexType>
  <xs:element name="anx4_1a" type="anx4_1a"/>
  <xs:complexType name="anx4_1a">
    <xs:sequence>
      <xs:element maxOccurs="1" minOccurs="1" ref="anx4_1a"/>
      <xs:element maxOccurs="1" minOccurs="1" ref="anx4_1a_heading"/>
      <xs:element maxOccurs="1" minOccurs="1" ref="anx4_1a_statement"/>
      <xs:element maxOccurs="1" minOccurs="1" ref="anx4_1a_body"/>
    </xs:sequence>
  </xs:complexType>
  <xs:element name="anx4_1b" type="anx4_1b"/>
  <xs:complexType name="anx4_1b">
    <xs:sequence>
      <xs:element maxOccurs="1" minOccurs="1" ref="anx4_1b"/>
      <xs:element maxOccurs="1" minOccurs="1" ref="anx4_1b_heading"/>
      <xs:element maxOccurs="1" minOccurs="1" ref="anx4_1b_statement"/>
      <xs:element maxOccurs="1" minOccurs="1" ref="anx4_1b_body"/>
    </xs:sequence>
  </xs:complexType>
  <xs:element name="anx4_1c" type="anx4_1c"/>
  <xs:complexType name="anx4_1c">
    <xs:sequence>
      <xs:element maxOccurs="1" minOccurs="1" ref="anx4_1c"/>
      <xs:element maxOccurs="1" minOccurs="1" ref="anx4_1c_heading"/>
      <xs:element maxOccurs="1" minOccurs="1" ref="anx4_1c_body"/>
    </xs:sequence>
  </xs:complexType>
  <xs:element name="anx4_1d" type="anx4_1d"/>
  <xs:complexType name="anx4_1d">
    <xs:sequence>
      <xs:element maxOccurs="1" minOccurs="1" ref="anx4_1d"/>
      <xs:element maxOccurs="1" minOccurs="1" ref="anx4_1d_heading"/>
      <xs:element maxOccurs="1" minOccurs="1" ref="anx4_1d_body"/>
    </xs:sequence>
  </xs:complexType>
  <xs:element name="anx4_1e" type="anx4_1e"/>
  <xs:complexType name="anx4_1e">
    <xs:sequence>
      <xs:element maxOccurs="1" minOccurs="1" ref="anx4_1ei"/>
      <xs:element maxOccurs="1" minOccurs="1" ref="anx4_1eii"/>
      <xs:element maxOccurs="1" minOccurs="1" ref="anx4_1e_heading"/>
      <xs:element maxOccurs="1" minOccurs="1" ref="anx4_1e_statement1"/>
      <xs:element maxOccurs="1" minOccurs="1" ref="anx4_1e_statement2"/>
      <xs:element maxOccurs="1" minOccurs="1" ref="anx4_1e_statement3"/>
      <xs:element maxOccurs="1" minOccurs="1" ref="anx4_1e_statement4"/>
      <xs:element maxOccurs="1" minOccurs="1" ref="anx4_1e_statement5"/>
      <xs:element maxOccurs="1" minOccurs="1" ref="anx4_1e"/>
    </xs:sequence>
  </xs:complexType>
  <xs:element name="anx4_2" type="anx4_2"/>
  <xs:complexType name="anx4_2">
    <xs:sequence>
      <xs:element maxOccurs="1" minOccurs="1" ref="anx4_2"/>
      <xs:element maxOccurs="1" minOccurs="1" ref="anx4_2_heading"/>
      <xs:element maxOccurs="1" minOccurs="1" ref="anx4_2_intro"/>
      <xs:element maxOccurs="1" minOccurs="1" ref="anx4_2_body"/>
      <xs:element maxOccurs="1" minOccurs="1" ref="anx4_2_statement1"/>
    </xs:sequence>
  </xs:complexType>
  <xs:element name="anx4_3" type="anx4_3"/>
  <xs:complexType name="anx4_3">
    <xs:sequence>
      <xs:element maxOccurs="1" minOccurs="1" ref="anx4_3"/>
      <xs:element maxOccurs="1" minOccurs="1" ref="anx4_3_heading"/>
      <xs:element maxOccurs="1" minOccurs="1" ref="anx4_intro"/>
      <xs:element maxOccurs="1" minOccurs="1" ref="anx4_3_statement1"/>
      <xs:element maxOccurs="1" minOccurs="1" ref="anx4"/>
      <xs:element maxOccurs="1" minOccurs="1" ref="anx4_3_statement2"/>
      <xs:element maxOccurs="1" minOccurs="1" ref="anx4_other"/>
    </xs:sequence>
  </xs:complexType>
  <xs:element name="i4iroot">
    <xs:complexType>
      <xs:sequence>
        <xs:element maxOccurs="1" minOccurs="1" ref="annex1"/>
        <xs:element maxOccurs="1" minOccurs="1" ref="anx2"/>
        <xs:element maxOccurs="1" minOccurs="1" ref="AnnexIII"/>
        <xs:element maxOccurs="1" minOccurs="1" ref="anx4"/>
      </xs:sequence>
    </xs:complexType>
  </xs:element>
  <xs:element name="anx1_titlepage_spacer"/>
  <xs:element name="anx1_title"/>
  <xs:element name="spc_title"/>
  <xs:element name="anx1_pagebreak"/>
  <xs:element name="spc_title"/>
  <xs:element name="symbol"/>
  <xs:element name="spc_0"/>
  <xs:element name="spc_1"/>
  <xs:element name="state_of_ident_heading"/>
  <xs:element name="statement_of_identity_body"/>
  <xs:element name="spc_2"/>
  <xs:element name="composition_heading"/>
  <xs:element name="composition_intro"/>
  <xs:element name="spc_21"/>
  <xs:element name="description_heading"/>
  <xs:element name="composition_description_body"/>
  <xs:element name="spc_22"/>
  <xs:element name="qual_composition_heading"/>
  <xs:element name="qual_composition_body"/>
  <xs:element name="spc_22a"/>
  <xs:element name="excipients_heading"/>
  <xs:element name="excipient_body"/>
  <xs:element name="spc_2a"/>
  <xs:element name="excipients_end_body"/>
  <xs:element name="spc_3"/>
  <xs:element name="dosage_form_heading"/>
  <xs:element name="spc_3a"/>
  <xs:element name="spc_3b"/>
  <xs:element name="spc_3c"/>
  <xs:element name="dosage_form_body"/>
  <xs:element name="spc_4"/>
  <xs:element name="clinical_particulars_heading"/>
  <xs:element name="clinical_particulars_intro"/>
  <xs:element name="spc_41"/>
  <xs:element name="indications_heading"/>
  <xs:element name="spc_41a"/>
  <xs:element name="spc_41b"/>
  <xs:element name="spc_41c"/>
  <xs:element name="spc_41d"/>
  <xs:element name="spc_41e"/>
  <xs:element name="spc_41f"/>
  <xs:element name="indications_body"/>
  <xs:element name="spc_42"/>
  <xs:element name="dosage_and_admin_heading"/>
  <xs:element name="dosage_admin_body"/>
  <xs:element name="spc_42a"/>
  <xs:element name="posology_heading"/>
  <xs:element name="posology_body"/>
  <xs:element name="spc_42b"/>
  <xs:element name="paediatric_posology_heading"/>
  <xs:element name="posology_paediatric_body"/>
  <xs:element name="safety_not_established"/>
  <xs:element name="spc_42ba"/>
  <xs:element name="spc_42bb"/>
  <xs:element name="spc_42bc"/>
  <xs:element name="spc_42bd"/>
  <xs:element name="do_not_use"/>
  <xs:element name="no_relevant_use"/>
  <xs:element name="contraindicated_in_children"/>
  <xs:element name="spc_42c"/>
  <xs:element name="admin_heading"/>
  <xs:element name="method_of_admin_body"/>
  <xs:element name="spc_42ca"/>
  <xs:element name="precautions_heading"/>
  <xs:element name="precautions_body"/>
  <xs:element name="spc_42d_reconstituted"/>
  <xs:element name="spc_42d_reconstituted_66_12"/>
  <xs:element name="spc_42d_reconstituted_12"/>
  <xs:element name="spc_42d_diluted"/>
  <xs:element name="spc_42d_diluted_66_12"/>
  <xs:element name="spc_42d_diluted_12"/>
  <xs:element name="spc_43"/>
  <xs:element name="contraindications_heading"/>
  <xs:element name="contraindications_intro"/>
  <xs:element name="spc_43a"/>
  <xs:element name="residues"/>
  <xs:element name="contraindications_body"/>
  <xs:element name="spc_44"/>
  <xs:element name="warnings_precautions_heading"/>
  <xs:element name="warnings_precautions_body"/>
  <xs:element name="spc_44_traceability"/>
  <xs:element name="spc_44_traceability_heading"/>
  <xs:element name="spc_44_traceability_a"/>
  <xs:element name="traceability_body"/>
  <xs:element name="spc_44a"/>
  <xs:element name="paediatric_warning_heading"/>
  <xs:element name="warnings_precautions_ped_body"/>
  <xs:element name="spc_45"/>
  <xs:element name="interactions_heading"/>
  <xs:element name="spc_45a"/>
  <xs:element name="interactions_body"/>
  <xs:element name="spc_45b"/>
  <xs:element name="interactions_paediatric"/>
  <xs:element name="spc_45c"/>
  <xs:element name="interactions_ped_body"/>
  <xs:element name="spc_46"/>
  <xs:element name="pregnancy_lactation_heading"/>
  <xs:element name="fertility_preg_lac_body"/>
  <xs:element name="spc_46a"/>
  <xs:element name="pregnancy_heading"/>
  <xs:element name="pregnancy_body"/>
  <xs:element name="spc_46b"/>
  <xs:element name="nursing_heading"/>
  <xs:element name="nursing_body"/>
  <xs:element name="spc_46c"/>
  <xs:element name="fertility_heading"/>
  <xs:element name="fertility_body"/>
  <xs:element name="spc_47"/>
  <xs:element name="driving_warning_heading"/>
  <xs:element name="spc_47a"/>
  <xs:element name="spc_47b"/>
  <xs:element name="spc_47c"/>
  <xs:element name="spc_47d"/>
  <xs:element name="spc_47e"/>
  <xs:element name="driving_warnings_body"/>
  <xs:element name="spc_48"/>
  <xs:element name="adverse_effects_heading"/>
  <xs:element name="undesirable_effects"/>
  <xs:element name="spc_48a"/>
  <xs:element name="adverse_effects_paed_heading"/>
  <xs:element name="adverse_effects_ped_body"/>
  <xs:element name="spc_48b"/>
  <xs:element name="reporting_effects_heading"/>
  <xs:element name="spc_48c"/>
  <xs:element name="adverse_effects_body"/>
  <xs:element name="spc_49"/>
  <xs:element name="overdose_heading"/>
  <xs:element name="overdose_body"/>
  <xs:element name="spc_49a"/>
  <xs:element name="overdose_pediatric"/>
  <xs:element name="overdose_ped_body"/>
  <xs:element name="spc_5"/>
  <xs:element name="pharmacology_heading"/>
  <xs:element name="pharmacological_prop_body"/>
  <xs:element name="spc_51"/>
  <xs:element name="pharmacodynamics_prop_heading"/>
  <xs:element name="pharmcodynamic_introduction"/>
  <xs:element name="spc_51a"/>
  <xs:element name="pharmacother_group_body"/>
  <xs:element name="spc_51b"/>
  <xs:element name="atc_code"/>
  <xs:element name="spc_51_none"/>
  <xs:element name="spc_51_biosimilar"/>
  <xs:element name="pharmacodynamic_properties"/>
  <xs:element name="spc_51_mech_action"/>
  <xs:element name="mechanism_action_heading"/>
  <xs:element name="mechanism_action_body"/>
  <xs:element name="spc_51_pharmaco"/>
  <xs:element name="pharmacodynamic_heading"/>
  <xs:element name="pharmacodynamic_body"/>
  <xs:element name="spc_51_clin"/>
  <xs:element name="efficacy_safety_heading"/>
  <xs:element name="efficacy_safety_body"/>
  <xs:element name="spc_51_ped"/>
  <xs:element name="paediatric_heading"/>
  <xs:element name="paediatric_body"/>
  <xs:element name="waiver_statement"/>
  <xs:element name="deferral_statement"/>
  <xs:element name="spc_51_cond_a"/>
  <xs:element name="spc_51_cond_b"/>
  <xs:element name="spc_51_cond_c"/>
  <xs:element name="spc_51_exc-rare_a"/>
  <xs:element name="spc_51_exc-rare_b"/>
  <xs:element name="spc_51_exc-rare_c"/>
  <xs:element name="spc_51_exc-science_a"/>
  <xs:element name="spc_51_exc-science_b"/>
  <xs:element name="spc_51_exc-science_c"/>
  <xs:element name="spc_51_exc-ethics_a"/>
  <xs:element name="spc_51_exc-ethics_b"/>
  <xs:element name="spc_51_exc-ethics_c"/>
  <xs:element name="spc_51_exc_ref-rare_a1"/>
  <xs:element name="spc_51_exc_ref-rare_a2"/>
  <xs:element name="spc_51_exc_ref-rare_a3"/>
  <xs:element name="spc_51_exc_ref-rare_b"/>
  <xs:element name="spc_51_exc_ref-rare_c"/>
  <xs:element name="spc_51_exc_ref-sci_a1"/>
  <xs:element name="spc_51_exc_ref-sci_a2"/>
  <xs:element name="spc_51_exc_ref-sci_a3"/>
  <xs:element name="spc_51_exc_ref-sci_b"/>
  <xs:element name="spc_51_exc_ref-sci_c"/>
  <xs:element name="spc_51_exc_ref-ethics_a1"/>
  <xs:element name="spc_51_exc_ref-ethics_a2"/>
  <xs:element name="spc_51_exc_ref-ethics_a3"/>
  <xs:element name="spc_51_exc_ref-ethics_b"/>
  <xs:element name="spc_51_exc_ref-ethics_c"/>
  <xs:element name="spc_52"/>
  <xs:element name="pharmacokinetics_heading"/>
  <xs:element name="pharmacokinetic_body"/>
  <xs:element name="spc_52_absorption"/>
  <xs:element name="absorption"/>
  <xs:element name="aborsorption_body"/>
  <xs:element name="spc_52_distribution"/>
  <xs:element name="distribution"/>
  <xs:element name="distribution_body"/>
  <xs:element name="spc_52_biotransformation"/>
  <xs:element name="biotransformation"/>
  <xs:element name="biotransformation_body"/>
  <xs:element name="spc_52_elimination"/>
  <xs:element name="elimination"/>
  <xs:element name="elimination_body"/>
  <xs:element name="spc_52_linearity"/>
  <xs:element name="linearity_non_linearity"/>
  <xs:element name="linearity_body"/>
  <xs:element name="spc_52_relationship"/>
  <xs:element name="kinetic_dynamic_relationship"/>
  <xs:element name="pharma_dynamic_rel_body"/>
  <xs:element name="other_pharmacokinetic"/>
  <xs:element name="spc_53"/>
  <xs:element name="preclinical_safety_heading"/>
  <xs:element name="preclinical_introduction"/>
  <xs:element name="spc_53_none"/>
  <xs:element name="spc_53_exposure"/>
  <xs:element name="spc_53_animal"/>
  <xs:element name="preclinical_safety_body"/>
  <xs:element name="spc_53a"/>
  <xs:element name="era_heading"/>
  <xs:element name="era_body"/>
  <xs:element name="spc_6"/>
  <xs:element name="pharma_particulars_heading"/>
  <xs:element name="pharma_particulars_intro"/>
  <xs:element name="spc_61"/>
  <xs:element name="inactive_ingredients_heading"/>
  <xs:element name="spc_61_none"/>
  <xs:element name="inactive_ingredients_body"/>
  <xs:element name="spc_62"/>
  <xs:element name="incompatibilities_heading"/>
  <xs:element name="spc_62_na"/>
  <xs:element name="spc_62_not_mix"/>
  <xs:element name="spc_62_not_mix_66"/>
  <xs:element name="spc_62_not_mix_66_12"/>
  <xs:element name="spc_62_not_mix_12"/>
  <xs:element name="incompatibility_body"/>
  <xs:element name="spc_63"/>
  <xs:element name="shelf_life_heading"/>
  <xs:element name="spc_63_6m"/>
  <xs:element name="spc_63_1y"/>
  <xs:element name="spc_63_18m"/>
  <xs:element name="spc_63_2y"/>
  <xs:element name="spc_63_30m"/>
  <xs:element name="spc_63_3y"/>
  <xs:element name="shelf_life_body"/>
  <xs:element name="spc_64"/>
  <xs:element name="storage_heading"/>
  <xs:element name="spc_64a_reconstituted"/>
  <xs:element name="spc_64a_diluted"/>
  <xs:element name="spc_64a_opening"/>
  <xs:element name="storage_body"/>
  <xs:element name="spc_65_short"/>
  <xs:element name="spc_65_long"/>
  <xs:element name="contents_heading"/>
  <xs:element name="container_body"/>
  <xs:element name="spc_65a"/>
  <xs:element name="nature_contents_end"/>
  <xs:element name="spc_66_short"/>
  <xs:element name="spc_66_long"/>
  <xs:element name="disposal_heading"/>
  <xs:element name="disposal_body"/>
  <xs:element name="spc_66a"/>
  <xs:element name="disposal_paediatirc"/>
  <xs:element name="disposal_paediatric_body"/>
  <xs:element name="spc_66b_none"/>
  <xs:element name="spc_66b_disposal"/>
  <xs:element name="spc_66b_unused"/>
  <xs:element name="disposal_end_body"/>
  <xs:element name="spc_7"/>
  <xs:element name="marketing_auth_hold_heading"/>
  <xs:element name="marketing_auth_body"/>
  <xs:element name="spc_8_singular"/>
  <xs:element name="spc_8_plural"/>
  <xs:element name="marketing_auth_no_heading"/>
  <xs:element name="marketing_auth_no"/>
  <xs:element name="spc_9"/>
  <xs:element name="authorisation_date_heading"/>
  <xs:element name="spc_9a"/>
  <xs:element name="first_auth_date_body"/>
  <xs:element name="spc_9b"/>
  <xs:element name="latest_auth_date_body"/>
  <xs:element name="authorisation_body"/>
  <xs:element name="spc_10"/>
  <xs:element name="revision_date_heading"/>
  <xs:element name="revision_date_body"/>
  <xs:element name="spc_11"/>
  <xs:element name="dosimetry"/>
  <xs:element name="dosimetry_body"/>
  <xs:element name="spc_12"/>
  <xs:element name="radiopharm_heading"/>
  <xs:element name="instructions_radiopharm"/>
  <xs:element name="spc_12a"/>
  <xs:element name="spc_end"/>
  <xs:element name="spc_end_body"/>
  <xs:element name="spc_end_end"/>
  <xs:element name="spc_end_dcp"/>
  <xs:element name="spc_end_dcp_body"/>
  <xs:element name="spc_end_dcp_end"/>
  <xs:element name="spc_final_end"/>
  <xs:element name="spc_pagebreak"/>
  <xs:element name="anx2_titlepage_spacer"/>
  <xs:element name="anx2"/>
  <xs:element name="anx2_TOC_a_batch_singular"/>
  <xs:element name="anx2_TOC_a_batch_plural"/>
  <xs:element name="anx2_TOC_batch_heading"/>
  <xs:element name="anx2_TOC_b"/>
  <xs:element name="anx2_TOC_how_supplied_heading"/>
  <xs:element name="anx2_TOC_c"/>
  <xs:element name="anx2_TOC_conditions_heading"/>
  <xs:element name="anx2_TOC_d"/>
  <xs:element name="anx2_TOC_safe_use_heading"/>
  <xs:element name="anx2_TOC_e_short"/>
  <xs:element name="anx2_TOC_e_long"/>
  <xs:element name="anx2_TOC_obligation_heading"/>
  <xs:element name="anx2_titlepage_pagebreak"/>
  <xs:element name="anx2_a_batch_singular"/>
  <xs:element name="anx2_a_batch_plural"/>
  <xs:element name="anx2_batch_heading"/>
  <xs:element name="anx2_batch_introduction"/>
  <xs:element name="anx2_a1_singular_singular"/>
  <xs:element name="anx2_manu_active_heading"/>
  <xs:element name="anx2_manu_active_body"/>
  <xs:element name="anx2_a2_singular"/>
  <xs:element name="anx2_a2_plural"/>
  <xs:element name="anx2_manu_batch_heading"/>
  <xs:element name="anx2_manu_batch_body"/>
  <xs:element name="anx2_a3"/>
  <xs:element name="anx2_batch_manu_body"/>
  <xs:element name="anx2_b"/>
  <xs:element name="anx2_how_supplied_heading"/>
  <xs:element name="with-prescription"/>
  <xs:element name="without-prescription"/>
  <xs:element name="special-prescription"/>
  <xs:element name="restricted-prescription"/>
  <xs:element name="restrict-spec-prescr"/>
  <xs:element name="anx2_how_supplied_body"/>
  <xs:element name="anx2_b_batch"/>
  <xs:element name="anx2_official_batch_heading"/>
  <xs:element name="anx2_b_batch_text"/>
  <xs:element name="anx2_official_release_body"/>
  <xs:element name="anx2_c"/>
  <xs:element name="anx2_other_conditions_heading"/>
  <xs:element name="anx2_other_conditions_body"/>
  <xs:element name="anx2_c_psur"/>
  <xs:element name="anx2_psur_heading"/>
  <xs:element name="anx2_anx2_c_psur_a"/>
  <xs:element name="anx2_c_psur_b"/>
  <xs:element name="anx2_c_psur_c"/>
  <xs:element name="anx2_psur_body"/>
  <xs:element name="anx2_d"/>
  <xs:element name="anx2_safe_use_heading"/>
  <xs:element name="anx2_safe_use_body"/>
  <xs:element name="anx2_d_rmp"/>
  <xs:element name="anx2_rmp_heading"/>
  <xs:element name="anx2_risk_management_plan"/>
  <xs:element name="anx2_d_rmp_deadline"/>
  <xs:element name="anx2_chmp_agreed_deadline"/>
  <xs:element name="anx2_d_rmp_na"/>
  <xs:element name="anx2_rmp_body"/>
  <xs:element name="anx2_d_additional"/>
  <xs:element name="anx2_additional_risk_heading"/>
  <xs:element name="anx2_addditional_risk_body"/>
  <xs:element name="anx2_d_obligation"/>
  <xs:element name="anx2_obligations_heading"/>
  <xs:element name="anx2_d_obligation_intro"/>
  <xs:element name="anx2_obligations_body"/>
  <xs:element name="anx2_e_short"/>
  <xs:element name="anx2_e_long"/>
  <xs:element name="anx2_spec_obligation_heading"/>
  <xs:element name="anx2_e_cond"/>
  <xs:element name="anx2_e_except"/>
  <xs:element name="anx2_obligation_body"/>
  <xs:element name="anx2_end_pagebreak"/>
  <xs:element name="anx3_titlepage_spacer"/>
  <xs:element name="anx3"/>
  <xs:element name="anx3_title"/>
  <xs:element name="anx3_pagebreak"/>
  <xs:element name="anx3a_titlepage_spacer"/>
  <xs:element name="label_title"/>
  <xs:element name="anx3a_pagebreak"/>
  <xs:element name="outer_title_subtitle_outer"/>
  <xs:element name="outer_title_subtitle_immed"/>
  <xs:element name="outer_title_subtitle_all"/>
  <xs:element name="outer_title"/>
  <xs:element name="outer_nature"/>
  <xs:element name="outer_spacer"/>
  <xs:element name="outer_1"/>
  <xs:element name="outer_product_name_heading"/>
  <xs:element name="outer_invented_name"/>
  <xs:element name="outer_active_substances"/>
  <xs:element name="outer_2"/>
  <xs:element name="outer_act_subs_heading"/>
  <xs:element name="outer_2a"/>
  <xs:element name="outer_2b"/>
  <xs:element name="outer_active_substance_body"/>
  <xs:element name="outer_3"/>
  <xs:element name="outer_excipients_heading"/>
  <xs:element name="outer_excipients_body"/>
  <xs:element name="outer_4"/>
  <xs:element name="outer_pharma_form_heading"/>
  <xs:element name="outer_pharma_form_body"/>
  <xs:element name="outer_5"/>
  <xs:element name="outer_method_of_admin_heading"/>
  <xs:element name="outer_5a"/>
  <xs:element name="outer_method_of_admin_body"/>
  <xs:element name="outer_6"/>
  <xs:element name="outer_special_warning_heading"/>
  <xs:element name="outer_6a"/>
  <xs:element name="outer_special_warning_body"/>
  <xs:element name="outer_7"/>
  <xs:element name="outer_other_warnings_heading"/>
  <xs:element name="outer_7a"/>
  <xs:element name="outer_other_warnings_body"/>
  <xs:element name="outer_8"/>
  <xs:element name="outer_expiry_heading"/>
  <xs:element name="outer_expiry_body"/>
  <xs:element name="outer_9"/>
  <xs:element name="outer_storage_heading"/>
  <xs:element name="outer_storage_body"/>
  <xs:element name="outer_10"/>
  <xs:element name="outer_disposal_waste_heading"/>
  <xs:element name="outer_disposal_body"/>
  <xs:element name="outer_11"/>
  <xs:element name="outer_holder_heading"/>
  <xs:element name="outer_holder_body"/>
  <xs:element name="outer_12_singular"/>
  <xs:element name="outer_12_plural"/>
  <xs:element name="outer_authnumber_heading"/>
  <xs:element name="outer_auth_number_body"/>
  <xs:element name="outer_13_short"/>
  <xs:element name="outer_13_long"/>
  <xs:element name="outer_batch_no_heading"/>
  <xs:element name="outer_batch_no_body"/>
  <xs:element name="outer_14"/>
  <xs:element name="outer_general_class_heading"/>
  <xs:element name="with-prescription-o"/>
  <xs:element name="without-prescription-o"/>
  <xs:element name="outer_general_class_body"/>
  <xs:element name="outer_15"/>
  <xs:element name="outer_instruct_use_heading"/>
  <xs:element name="outer_instructions_body"/>
  <xs:element name="outer_16"/>
  <xs:element name="outer_braille_heading"/>
  <xs:element name="outer_16a"/>
  <xs:element name="outer_braille_body"/>
  <xs:element name="outer_17"/>
  <xs:element name="outer_uid_barcode_heading"/>
  <xs:element name="outer_17a"/>
  <xs:element name="outer_17b"/>
  <xs:element name="outer_unique_id_body"/>
  <xs:element name="outer_18"/>
  <xs:element name="outer_uid_human_heading"/>
  <xs:element name="outer_uid_code"/>
  <xs:element name="outer_18a"/>
  <xs:element name="outer_ui_human_body"/>
  <xs:element name="outer_pagebreak"/>
  <xs:element name="blister_title_subtitle"/>
  <xs:element name="blister_title"/>
  <xs:element name="blister_nature"/>
  <xs:element name="blister_spacer"/>
  <xs:element name="blister_1"/>
  <xs:element name="blister_name_heading"/>
  <xs:element name="blister_invented_name"/>
  <xs:element name="blister_active_substances"/>
  <xs:element name="blister_blister_2"/>
  <xs:element name="blister_holder_heading"/>
  <xs:element name="blister_holder_body"/>
  <xs:element name="blister_3"/>
  <xs:element name="blister_expiry_heading"/>
  <xs:element name="blister_expiry_body"/>
  <xs:element name="blister_4_short"/>
  <xs:element name="blister_4_long"/>
  <xs:element name="blister_batch_no_heading"/>
  <xs:element name="blister_batch_no_body"/>
  <xs:element name="blister_5"/>
  <xs:element name="blister_other_info_heading"/>
  <xs:element name="blister_5a"/>
  <xs:element name="blister_other_info_body"/>
  <xs:element name="blister_pagebreak"/>
  <xs:element name="immed_title"/>
  <xs:element name="immed_title"/>
  <xs:element name="immed_nature"/>
  <xs:element name="immed_spacer"/>
  <xs:element name="immed_1"/>
  <xs:element name="immed_name_and_route_heading"/>
  <xs:element name="immed_invented_name"/>
  <xs:element name="immed_active_substances"/>
  <xs:element name="immed_route_of_admin"/>
  <xs:element name="immed_2"/>
  <xs:element name="immed_method_of_admin_heading"/>
  <xs:element name="immed_administration_body"/>
  <xs:element name="immed_3"/>
  <xs:element name="immed_expiry_heading"/>
  <xs:element name="immed_expiry_body"/>
  <xs:element name="immed_4_short"/>
  <xs:element name="immed_4_long"/>
  <xs:element name="immed_batch_no_heading"/>
  <xs:element name="immed_batch_no_body"/>
  <xs:element name="immed_5"/>
  <xs:element name="immed_contents_heading"/>
  <xs:element name="immed_contents_body"/>
  <xs:element name="immed_6"/>
  <xs:element name="immed_other_info_heading"/>
  <xs:element name="immed_6a"/>
  <xs:element name="immed_other_information_body"/>
  <xs:element name="immed_pagebreak"/>
  <xs:element name="patient_alert_card_hd"/>
  <xs:element name="patient_alert_card_body"/>
  <xs:element name="pac_pagebreak"/>
  <xs:element name="anx3b_titlepage_spacer"/>
  <xs:element name="head_pack_title"/>
  <xs:element name="anx3b_pagebreak"/>
  <xs:element name="head_pack_subtitle1"/>
  <xs:element name="head_pack_subtitle2"/>
  <xs:element name="pl_package_title"/>
  <xs:element name="pl_statement_of_identity"/>
  <xs:element name="pl_active_substances"/>
  <xs:element name="pl_symbol"/>
  <xs:element name="head_pack_monitor"/>
  <xs:element name="pl_additional_body"/>
  <xs:element name="pom_box_title_use"/>
  <xs:element name="pom_box_title_take"/>
  <xs:element name="pl_boxed_warning_heading"/>
  <xs:element name="pom_box_1"/>
  <xs:element name="pom_box_2_doctor"/>
  <xs:element name="pom_box_2_doctor_pharm"/>
  <xs:element name="pom_box_2_all"/>
  <xs:element name="pom_box_2_doctor_nurse"/>
  <xs:element name="pom_box_2_pharmacist"/>
  <xs:element name="pom_box_2_pharm_nurse"/>
  <xs:element name="pom_box_3"/>
  <xs:element name="pom_box_4_doctor"/>
  <xs:element name="pom_box_4_doctor_pharm"/>
  <xs:element name="pom_box_4_all"/>
  <xs:element name="pom_box_4_doctor_nurse"/>
  <xs:element name="pom_box_4_pharmacist"/>
  <xs:element name="pom_box_4_pharm_nurse"/>
  <xs:element name="pl_boxed_warning_body"/>
  <xs:element name="otc_box_title_use"/>
  <xs:element name="otc_box_title_take"/>
  <xs:element name="otc_boxed_warning_heading"/>
  <xs:element name="otc_box_1_use_doctor"/>
  <xs:element name="otc_box_1_take_doctor"/>
  <xs:element name="otc_box_1_use_doctor_pharm"/>
  <xs:element name="otc_box_1_take_doctor_pharm"/>
  <xs:element name="otc_box_1_use_all"/>
  <xs:element name="otc_box_1_take_all"/>
  <xs:element name="otc_box_1_use_doctor_nurse"/>
  <xs:element name="otc_box_1_take_doctor_nurse"/>
  <xs:element name="otc_box_1_use_pharmacist"/>
  <xs:element name="otc_box_1_take_pharmacist"/>
  <xs:element name="otc_box_1_use_pharm_nurse"/>
  <xs:element name="otc_box_1_take_pharm_nurse"/>
  <xs:element name="otc_box_2"/>
  <xs:element name="otc_box_3"/>
  <xs:element name="otc_box_4_doctor"/>
  <xs:element name="otc_box_4_doctor_pharm"/>
  <xs:element name="otc_box_4_all"/>
  <xs:element name="otc_box_4_doctor_nurse"/>
  <xs:element name="otc_box_4_pharm"/>
  <xs:element name="otc_box_4_pharm_nurse"/>
  <xs:element name="otc_box_5_start"/>
  <xs:element name="number_of_days"/>
  <xs:element name="otc_box_5_end"/>
  <xs:element name="otc_boxed_warning_body"/>
  <xs:element name="head_pack_itl"/>
  <xs:element name="pl_leaflet_contents_heading"/>
  <xs:element name="head_pack_itl_1"/>
  <xs:element name="pl_leaflet_contents_1"/>
  <xs:element name="head_pack_itl_2_use"/>
  <xs:element name="head_pack_itl_2_take"/>
  <xs:element name="pl_leaflet_contents_2"/>
  <xs:element name="head_pack_itl_3_use"/>
  <xs:element name="head_pack_itl_3_take"/>
  <xs:element name="pl_leaflet_contents_3"/>
  <xs:element name="head_pack_itl_4"/>
  <xs:element name="pl_leaflet_contents_4"/>
  <xs:element name="head_pack_itl_5"/>
  <xs:element name="pl_leaflet_contents_5"/>
  <xs:element name="head_pack_itl_6"/>
  <xs:element name="pl_leaflet_contents_6"/>
  <xs:element name="pl_itl_body"/>
  <xs:element name="head_pack_1"/>
  <xs:element name="pl_indications_heading"/>
  <xs:element name="head_pack_1a"/>
  <xs:element name="pl_indication_number_of_days"/>
  <xs:element name="head_pack_1a_end"/>
  <xs:element name="pl_indications_body"/>
  <xs:element name="head_pack_2_use"/>
  <xs:element name="head_pack_2_take"/>
  <xs:element name="pl_precautions_heading"/>
  <xs:element name="pl_precautions_body"/>
  <xs:element name="head_pack_2a_use"/>
  <xs:element name="head_pack_2a_take"/>
  <xs:element name="head_pack_2a_use_c"/>
  <xs:element name="head_pack_2a_take_c"/>
  <xs:element name="pl_otc_not_take_use_heading"/>
  <xs:element name="head_pack_2a_body"/>
  <xs:element name="pl_allergy_active_substance"/>
  <xs:element name="pl_do_not_use_body"/>
  <xs:element name="head_pack_2b"/>
  <xs:element name="pl_warning_precaution_heading"/>
  <xs:element name="head_pack_2b_take_doc"/>
  <xs:element name="head_pack_2b_use_doc"/>
  <xs:element name="head_pack_2b_take_doc_pharm"/>
  <xs:element name="head_pack_2b_use_doc_pharm"/>
  <xs:element name="head_pack_2b_take_doc_nurse"/>
  <xs:element name="head_pack_2b_use_doc_nurse"/>
  <xs:element name="head_pack_2b_take_pharm"/>
  <xs:element name="head_pack_2b_use_pharm"/>
  <xs:element name="head_pack_2b_take_pharm_nurse"/>
  <xs:element name="head_pack_2b_use_pharm_nurse"/>
  <xs:element name="head_pack_2b_take_all"/>
  <xs:element name="head_pack_2b_use_all"/>
  <xs:element name="pl_warnings_precautions_body"/>
  <xs:element name="head_pack_2c_short"/>
  <xs:element name="head_pack_2c_long"/>
  <xs:element name="pl_pediatric_use_heading"/>
  <xs:element name="pl_pediatric_use_body"/>
  <xs:element name="head_pack_2d_use"/>
  <xs:element name="head_pack_2d_take"/>
  <xs:element name="pl_interactions_heading"/>
  <xs:element name="head_pack_2d_take_doc"/>
  <xs:element name="head_pack_2d_use_doc"/>
  <xs:element name="head_pack_2d_take_pharm"/>
  <xs:element name="head_pack_2d_use_pharm"/>
  <xs:element name="head_pack_2d_take_all"/>
  <xs:element name="head_pack_2d_use_all"/>
  <xs:element name="pl_take_other_meds_body"/>
  <xs:element name="head_pack_2e_use"/>
  <xs:element name="head_pack_2e_take"/>
  <xs:element name="pl_with_alcohol"/>
  <xs:element name="pl_food_warning_body"/>
  <xs:element name="head_pack_2f_short"/>
  <xs:element name="head_pack_2f_long"/>
  <xs:element name="pl_pregnancy_heading"/>
  <xs:element name="head_pack_2f_take_doc"/>
  <xs:element name="head_pack_2f_take_pharm"/>
  <xs:element name="head_pack_2f_take_all"/>
  <xs:element name="head_pack_2f_use_doc"/>
  <xs:element name="head_pack_2f_use_pharm"/>
  <xs:element name="head_pack_2f_use_all"/>
  <xs:element name="pl_pregnancy_body"/>
  <xs:element name="head_pack_2g"/>
  <xs:element name="pl_user_safety_heading"/>
  <xs:element name="pl_user_safety_warnings_body"/>
  <xs:element name="head_pack_2h"/>
  <xs:element name="pl_list_excipients"/>
  <xs:element name="pl_inactive_ing_heading"/>
  <xs:element name="pl_inactive_ingredients_body"/>
  <xs:element name="head_pack_3_use"/>
  <xs:element name="head_pack_3_take"/>
  <xs:element name="pl_instruct_for_use_heading"/>
  <xs:element name="pl_use_as_instructed"/>
  <xs:element name="pl_dosage_body"/>
  <xs:element name="pl_instructions_for_use_body"/>
  <xs:element name="head_pack_30_short"/>
  <xs:element name="head_pack_30_long"/>
  <xs:element name="pl_paediatric_use_heading2"/>
  <xs:element name="head_pack_30_1"/>
  <xs:element name="head_pack_30_2"/>
  <xs:element name="head_pack_30_3"/>
  <xs:element name="pl_paediatric_use_body2"/>
  <xs:element name="head_pack_3a_use"/>
  <xs:element name="head_pack_3a_take"/>
  <xs:element name="pl_overdosage_heading"/>
  <xs:element name="pl_overdosage_body"/>
  <xs:element name="head_pack_3b_use"/>
  <xs:element name="head_pack_3b_take"/>
  <xs:element name="pl_missed_dose_heading"/>
  <xs:element name="head_pack_3b_tablet_take"/>
  <xs:element name="head_pack_3b_dose_take"/>
  <xs:element name="head_pack_3b_tablet_use"/>
  <xs:element name="head_pack_3b_dose_use"/>
  <xs:element name="pl_missed_dose_body"/>
  <xs:element name="head_pack_3c_use"/>
  <xs:element name="head_pack_3c_take"/>
  <xs:element name="pl_withdrawl_heading"/>
  <xs:element name="pl_withdrawal_body"/>
  <xs:element name="head_pack_3c_take_doc"/>
  <xs:element name="head_pack_3c_use_doc"/>
  <xs:element name="head_pack_3c_take_doc_pharm"/>
  <xs:element name="head_pack_3c_use_doc_pharm"/>
  <xs:element name="head_pack_3c_take_all"/>
  <xs:element name="head_pack_3c_use_all"/>
  <xs:element name="head_pack_3c_take_doc_nurse"/>
  <xs:element name="head_pack_3c_use_doc_nurse"/>
  <xs:element name="head_pack_3c_take_pharm"/>
  <xs:element name="head_pack_3c_use_pharm"/>
  <xs:element name="head_pack_3c_take_pharm_nurse"/>
  <xs:element name="head_pack_3c_use_pharm_nurse"/>
  <xs:element name="head_pack_4"/>
  <xs:element name="pl_adverse_effects_heading"/>
  <xs:element name="head_pack_4a"/>
  <xs:element name="pl_adverse_effects_body"/>
  <xs:element name="head_pack_4b_short"/>
  <xs:element name="head_pack_4b_long"/>
  <xs:element name="pl_side_effects_children"/>
  <xs:element name="pl_side_effects_children_body"/>
  <xs:element name="head_pack_4c"/>
  <xs:element name="pl_report_effect_heading"/>
  <xs:element name="head_pack_4c_doc"/>
  <xs:element name="head_pack_4c_doc_pharm"/>
  <xs:element name="head_pack_4c_all"/>
  <xs:element name="head_pack_4c_doc_nurse"/>
  <xs:element name="head_pack_4c_pharm"/>
  <xs:element name="head_pack_4c_pharm_nurse"/>
  <xs:element name="pl_report_side_effects_body"/>
  <xs:element name="head_pack_5"/>
  <xs:element name="pl_storage_heading"/>
  <xs:element name="pl_storage_body"/>
  <xs:element name="head_pack_5a"/>
  <xs:element name="head_pack_5b1"/>
  <xs:element name="pl_package"/>
  <xs:element name="pl_expiry_abbreviation"/>
  <xs:element name="head_pack_5b2"/>
  <xs:element name="pl_expiry_body"/>
  <xs:element name="head_pack_5c"/>
  <xs:element name="pl_deterioration_description"/>
  <xs:element name="pl_deterioration_body"/>
  <xs:element name="head_pack_5d_short"/>
  <xs:element name="head_pack_5d_long"/>
  <xs:element name="pl_disposal_body"/>
  <xs:element name="head_pack_6"/>
  <xs:element name="pl_contents_heading"/>
  <xs:element name="pl_contents_introduction_body"/>
  <xs:element name="head_pack_6a"/>
  <xs:element name="pl_composition_heading"/>
  <xs:element name="pl_active_substances_body"/>
  <xs:element name="pl_excipient_body"/>
  <xs:element name="pl_composition_body"/>
  <xs:element name="head_pack_6b"/>
  <xs:element name="pl_appearance_heading"/>
  <xs:element name="pl_present_appearance_body"/>
  <xs:element name="head_pack_6c"/>
  <xs:element name="pl_holder_manu_heading"/>
  <xs:element name="pl_manufacturer_contact_info"/>
  <xs:element name="head_pack_6d"/>
  <xs:element name="pl_state_member_body"/>
  <xs:element name="head_pack_6f"/>
  <xs:element name="pl_additional_info"/>
  <xs:element name="head_pack_6g_date"/>
  <xs:element name="pl_revision_date"/>
  <xs:element name="pl_review_heading"/>
  <xs:element name="pl_review_information_body"/>
  <xs:element name="head_pack_6g_cond_a"/>
  <xs:element name="head_pack_6g_cond_b"/>
  <xs:element name="head_pack_6g_cond_c"/>
  <xs:element name="head_pack_6g_exc-rare_a"/>
  <xs:element name="head_pack_6g_exc-rare_b"/>
  <xs:element name="head_pack_6g_exc-rare_c"/>
  <xs:element name="head_pack_6g_exc-science_a"/>
  <xs:element name="head_pack_6g_exc-science_b"/>
  <xs:element name="head_pack_6g_exc-science_c"/>
  <xs:element name="head_pack_6g_exc-ethics_a"/>
  <xs:element name="head_pack_6g_exc-ethics_b"/>
  <xs:element name="head_pack_6g_exc-ethics_c"/>
  <xs:element name="head_pack_6g_exc-ref_rare_a"/>
  <xs:element name="head_pack_6g_exc-ref_rare_b"/>
  <xs:element name="head_pack_6g_exc-ref_rare_c"/>
  <xs:element name="head_pack_6g_exc-ref_rare_d"/>
  <xs:element name="head_pack_6g_exc-ref_sci_a"/>
  <xs:element name="head_pack_6g_exc-ref_sci_b"/>
  <xs:element name="head_pack_6g_exc-ref_sci_c"/>
  <xs:element name="head_pack_6g_exc-ref_sci_d"/>
  <xs:element name="head_pack_6g_exc-ref_ethics_a"/>
  <xs:element name="head_pack_6g_exc-ref_ethics_b"/>
  <xs:element name="head_pack_6g_exc-ref_ethics_c"/>
  <xs:element name="head_pack_6g_exc-ref_ethics_d"/>
  <xs:element name="head_pack_6h_head"/>
  <xs:element name="pl_other_information_heading"/>
  <xs:element name="pl_other_information_intro"/>
  <xs:element name="head_pack_6h"/>
  <xs:element name="pl_website_body"/>
  <xs:element name="head_pack_6h_end"/>
  <xs:element name="head_pack_6h_orphan"/>
  <xs:element name="head_pack_6i"/>
  <xs:element name="pl_other_information_body"/>
  <xs:element name="head_pack_7divide"/>
  <xs:element name="head_pack_7"/>
  <xs:element name="pl_health_provider_body"/>
  <xs:element name="pl_pagebreak"/>
  <xs:element name="anx4_titlepage_spacer"/>
  <xs:element name="anx4_title"/>
  <xs:element name="anx4_standard1"/>
  <xs:element name="anx4_standard2"/>
  <xs:element name="anx4_standard3"/>
  <xs:element name="anx4_standard4"/>
  <xs:element name="anx4_standard5"/>
  <xs:element name="anx4_conditional1"/>
  <xs:element name="anx4_conditional2"/>
  <xs:element name="anx4_conditional3"/>
  <xs:element name="anx4_conditional4"/>
  <xs:element name="anx4_conditional5"/>
  <xs:element name="anx4_exceptional1"/>
  <xs:element name="anx4_exceptional2"/>
  <xs:element name="anx4_exceptional3"/>
  <xs:element name="anx4_exceptional4"/>
  <xs:element name="anx4_exceptional5"/>
  <xs:element name="anx4_psur"/>
  <xs:element name="anx4_pagebreak"/>
  <xs:element name="anx4_1"/>
  <xs:element name="anx4_1_heading"/>
  <xs:element name="anx41_body"/>
  <xs:element name="anx4_1a"/>
  <xs:element name="anx4_1a_heading"/>
  <xs:element name="anx4_1a_statement"/>
  <xs:element name="anx4_1a_body"/>
  <xs:element name="anx4_1b"/>
  <xs:element name="anx4_1b_heading"/>
  <xs:element name="anx4_1b_statement"/>
  <xs:element name="anx4_1b_body"/>
  <xs:element name="anx4_1c"/>
  <xs:element name="anx4_1c_heading"/>
  <xs:element name="anx4_1c_body"/>
  <xs:element name="anx4_1d"/>
  <xs:element name="anx4_1d_heading"/>
  <xs:element name="anx4_1d_body"/>
  <xs:element name="anx4_1ei"/>
  <xs:element name="anx4_1eii"/>
  <xs:element name="anx4_1e_heading"/>
  <xs:element name="anx4_1e_statement1"/>
  <xs:element name="anx4_1e_statement2"/>
  <xs:element name="anx4_1e_statement3"/>
  <xs:element name="anx4_1e_statement4"/>
  <xs:element name="anx4_1e_statement5"/>
  <xs:element name="anx4_1e"/>
  <xs:element name="anx4_2"/>
  <xs:element name="anx4_2_heading"/>
  <xs:element name="anx4_2_intro"/>
  <xs:element name="anx4_2_body"/>
  <xs:element name="anx4_2_statement1"/>
  <xs:element name="anx4_3"/>
  <xs:element name="anx4_3_heading"/>
  <xs:element name="anx4_intro"/>
  <xs:element name="anx4_3_statement1"/>
  <xs:element name="anx4"/>
  <xs:element name="anx4_3_statement2"/>
  <xs:element name="anx4_other"/>
</xs:schema>
</file>

<file path=customXml/item7.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ro:Properties xmlns:pro="http://www.i4i.com/ns/x4w/propfind">
  <D:multistatus xmlns:D="DAV:" xmlns:A4L="http://i4i.com/s4ent/A4L" xmlns:BSP="http://i4i.com/s4ent/BSP" xmlns:CCDS="http://i4i.com/s4ent/ccds" xmlns:EU="http://i4i.com/s4ent/eulabelling" xmlns:GL="http://i4i.com/s4ent/globallabeling" xmlns:dc="http://purl.org/dc/elements/1.0/" xmlns:dsc="http://i4i.com/s4ent/discrete" xmlns:i4ic="http://i4i.com/s4ent/core/" xmlns:idmp="http://i4i.com/s4ent/idmp" D:sortnamespace="http://i4i.com/s4ent/core/" D:sortorderdirection="ASC" D:sortpropertyname="Identifier">
    <D:response>
      <D:href>http://jpptyodcapcr0:8080/AliceServer/Alice/AliceServer/468854</D:href>
      <D:propstat>
        <D:prop>
          <i4ic:ComponentType>Component</i4ic:ComponentType>
          <i4ic:VersionCreatedBy>a4046167</i4ic:VersionCreatedBy>
          <i4ic:VersionCreatedOn>2026-06-02T13:20:49Z</i4ic:VersionCreatedOn>
          <i4ic:Title>ENZALUTAMIDE-CAP ENZALUTAMIDE-TAB Centralised-QRD EMA et CR-08422,Text and Artwork</i4ic:Title>
          <i4ic:Identifier>468854</i4ic:Identifier>
          <i4ic:Status>Draft</i4ic:Status>
          <i4ic:Version>2.1</i4ic:Version>
          <i4ic:FileExtension>docx</i4ic:FileExtension>
          <i4ic:CreatedBy>a4041248</i4ic:CreatedBy>
          <i4ic:ModifiedBy>a4046167</i4ic:ModifiedBy>
          <D:creationdate>2025-09-17T19:33:08Z</D:creationdate>
          <i4ic:CreatedOn>2025-09-17T19:33:08Z</i4ic:CreatedOn>
          <D:getlastmodified>2026-06-02T13:20:49Z</D:getlastmodified>
          <i4ic:ModifiedOn>2026-06-02T13:20:49Z</i4ic:ModifiedOn>
          <i4ic:Version_Comment/>
          <i4ic:FileName>ENZALUTAMIDE-CAP ENZALUTAMIDE-TAB Centralised-QRD EMA et CR-08422-Text and Artwork.docx</i4ic:FileName>
          <D:getcontenttype>application/vnd.openxmlformats-officedocument.wordprocessingml.document</D:getcontenttype>
          <i4ic:getcontenttype>application/vnd.openxmlformats-officedocument.wordprocessingml.document</i4ic:getcontenttype>
          <D:getcontentlength>1842179</D:getcontentlength>
          <i4ic:getcontentlength>1842179</i4ic:getcontentlength>
          <i4ic:Class>Centralised-QRD</i4ic:Class>
          <i4ic:Translated>468007</i4ic:Translated>
          <i4ic:Translation_status>Not Translated</i4ic:Translation_status>
          <i4ic:Translation_language>et (Estonian)</i4ic:Translation_language>
          <i4ic:Translation_due_date/>
          <i4ic:TemplateVersion>447</i4ic:TemplateVersion>
          <i4ic:IsTranslation>translation</i4ic:IsTranslation>
          <i4ic:TranslatedVersionId>468564</i4ic:TranslatedVersionId>
          <i4ic:i4iAuthoringTool>6</i4ic:i4iAuthoringTool>
          <i4ic:MasterClass>QRD</i4ic:MasterClass>
          <i4ic:Translation_country>EMA</i4ic:Translation_country>
          <i4ic:DashboardSpecific>translation</i4ic:DashboardSpecific>
          <i4ic:Author>Ian Tan</i4ic:Author>
          <i4ic:Language>et (Estonian)</i4ic:Language>
          <i4ic:HasTrackChanges>Yes</i4ic:HasTrackChanges>
          <i4ic:HasBeenApproved>null</i4ic:HasBeenApproved>
          <i4ic:Country>EMA</i4ic:Country>
          <i4ic:ReferenceDocumentComponentID>468007</i4ic:ReferenceDocumentComponentID>
          <i4ic:ReferenceDocumentVersionID>504203</i4ic:ReferenceDocumentVersionID>
          <i4ic:PreferredReferenceDocument>468007</i4ic:PreferredReferenceDocument>
          <i4ic:PreferredReferenceDocumentVersionID>504203</i4ic:PreferredReferenceDocumentVersionID>
          <A4L:Brand_name>Xtandi 40 mg film-coated tablets</A4L:Brand_name>
          <A4L:Brand_name>Xtandi 40 mg soft capsules</A4L:Brand_name>
          <A4L:Brand_name>Xtandi 80 mg film-coated tablets</A4L:Brand_name>
          <A4L:Cmab_revision>22</A4L:Cmab_revision>
          <A4L:Generic_name>Enzalutamide</A4L:Generic_name>
          <A4L:Application_type>CP</A4L:Application_type>
          <A4L:ProductContainer>
            <A4L:Dosage_form>Capsule, Soft</A4L:Dosage_form>
            <A4L:EU_Dosage_strength>40 mg</A4L:EU_Dosage_strength>
            <A4L:EU_Presentation>112 Soft Capsules in Carton with Blue Box</A4L:EU_Presentation>
          </A4L:ProductContainer>
          <A4L:ProductContainer>
            <A4L:Dosage_form>Capsule, Soft</A4L:Dosage_form>
            <A4L:EU_Dosage_strength>40 mg</A4L:EU_Dosage_strength>
            <A4L:EU_Presentation>28 Soft Capsules in Wallet without Blue Box</A4L:EU_Presentation>
          </A4L:ProductContainer>
          <A4L:ProductContainer>
            <A4L:Dosage_form>Film-Coated Tablet</A4L:Dosage_form>
            <A4L:EU_Dosage_strength>40 mg</A4L:EU_Dosage_strength>
            <A4L:EU_Presentation>112 Film-Coated Tablets in Carton with Blue Boxtablets in Carton with Blue Box</A4L:EU_Presentation>
          </A4L:ProductContainer>
          <A4L:ProductContainer>
            <A4L:Dosage_form>Film-Coated Tablet</A4L:Dosage_form>
            <A4L:EU_Dosage_strength>40 mg</A4L:EU_Dosage_strength>
            <A4L:EU_Presentation>28 Film-Coated Tablet in Wallet witouth Blue Box</A4L:EU_Presentation>
          </A4L:ProductContainer>
          <A4L:ProductContainer>
            <A4L:Dosage_form>Film-Coated Tablet</A4L:Dosage_form>
            <A4L:EU_Dosage_strength>80 mg</A4L:EU_Dosage_strength>
            <A4L:EU_Presentation>56 Film-Coated tablets in Carton with Blue Box</A4L:EU_Presentation>
          </A4L:ProductContainer>
          <A4L:ProductContainer>
            <A4L:Dosage_form>Film-Coated Tablet</A4L:Dosage_form>
            <A4L:EU_Dosage_strength>80 mg</A4L:EU_Dosage_strength>
            <A4L:EU_Presentation>14 Film-Coated Tablets in Wallet witouth Blue Box</A4L:EU_Presentation>
          </A4L:ProductContainer>
          <idmp:IDMPStatus>Not Tagged</idmp:IDMPStatus>
          <BSP:BSPGenericCarryForwardTrue1>Combined Prescriber and Patient Information</BSP:BSPGenericCarryForwardTrue1>
          <BSP:BSPGenericCarryForwardTrue2>ENZALUTAMIDE-CAP</BSP:BSPGenericCarryForwardTrue2>
          <BSP:BSPGenericCarryForwardTrue2>ENZALUTAMIDE-TAB</BSP:BSPGenericCarryForwardTrue2>
          <BSP:BSPGenericCarryForwardTrue4>2026-03-25</BSP:BSPGenericCarryForwardTrue4>
          <BSP:BSPGenericCarryForwardTrue9>ENZA-00009326</BSP:BSPGenericCarryForwardTrue9>
          <BSP:BSPGenericCarryForwardTrue9>ENZA-00023548</BSP:BSPGenericCarryForwardTrue9>
          <BSP:BSPGenericCarryForwardTrue9>ENZA-00023580</BSP:BSPGenericCarryForwardTrue9>
          <BSP:BSPGenericCarryForwardTrue11>CR-08422,Text and Artwork</BSP:BSPGenericCarryForwardTrue11>
          <BSP:BSPGenericCarryForwardTrue14>EMEA</BSP:BSPGenericCarryForwardTrue14>
          <BSP:BSPGenericCarryForwardTrue15>EEA</BSP:BSPGenericCarryForwardTrue15>
          <GL:GL_jurisdiction>EMA (Centralized Procedure)</GL:GL_jurisdiction>
          <GL:GL_PICID>468857</GL:GL_PICID>
          <GL:GL_PICVerID>468857</GL:GL_PICVerID>
          <i4ic:BaseDocId>468854</i4ic:BaseDocId>
          <i4ic:AliceSecurityAccessRights>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i4ic:AliceSecurityAccessRights>
          <D:resourcetype/>
          <D:displayname>ENZALUTAMIDE-CAP ENZALUTAMIDE-TAB Centralised-QRD EMA et CR-08422,Text and Artwork</D:displayname>
        </D:prop>
        <D:status>HTTP/1.1 200 OK</D:status>
      </D:propstat>
    </D:response>
  </D:multistatus>
</pro:Properties>
</file>

<file path=customXml/item9.xml><?xml version="1.0" encoding="utf-8"?>
<x4o:i4i xmlns:x4o="http://www.i4i.com/ns/x4o/config">
  <element_properties>
    <ccp id="726730088" max="1" min="1" name="annex1" prefix="cc:" structure="sequence" tag="cc:annex1" title="Annex I"/>
    <ccp id="-2060235062" max="1" min="0" name="titlepage_annex1" prefix="cc:" structure="sequence" tag="cc:titlepage_annex1" title="Annex I - Title Page"/>
    <ccp id="-1670012988" max="1" min="0" name="anx1_titlepage_spacer" prefix="co:" structure="sequence" tag="co:anx1_titlepage_spacer" title="Annex I - Title Page Spacer"/>
    <ccp id="2146225439" max="1" min="1" name="anx1_title" prefix="st:" structure="sequence" tag="st:anx1_title" title="Annex I Heading"/>
    <ccp id="1691959918" max="1" min="1" name="spc_title" prefix="st:" structure="sequence" tag="st:spc_title" title="Summary Of Product Characteristics Heading"/>
    <ccp id="-737945200" max="1" min="1" name="anx1_pagebreak" prefix="st:" structure="sequence" tag="st:anx1_pagebreak" title="Annex I - Page Break"/>
    <ccp id="6613579" max="unbounded" min="0" name="spc" prefix="cc:" structure="sequence" tag="cc:spc" title="Summary of Product Characteristics"/>
    <ccp id="1093130227" max="1" min="0" name="spc_title" prefix="cc:" structure="sequence" tag="cc:spc_title" title="SPC Title"/>
    <ccp id="1438096190" max="1" min="0" name="spc_title" prefix="co:" structure="sequence" tag="co:spc_title" title="SPC Title Body"/>
    <ccp id="-1880237258" max="1" min="0" name="additional_monitoring" prefix="cc:" structure="sequence" tag="cc:additional_monitoring" title="Additional monitoring"/>
    <ccp id="-619149765" max="1" min="0" name="symbol" prefix="st:" structure="sequence" tag="st:symbol" title="Black Triangle"/>
    <ccp id="368954044" max="1" min="0" name="spc_0" prefix="st:" structure="sequence" tag="st:spc_0" title="Additional monitoring statement"/>
    <ccp id="6613748" max="1" min="0" name="statement_of_identity" prefix="cc:" structure="sequence" tag="cc:statement_of_identity" title="1. Name of the medicinal product"/>
    <ccp id="6613604" max="1" min="0" name="spc_1" prefix="st:" structure="sequence" tag="st:spc_1" title="Product name heading"/>
    <ccp id="-2025695902" max="1" min="0" name="state_of_ident_heading" prefix="hd:" structure="sequence" tag="hd:state_of_ident_heading" title="Editable Product name heading"/>
    <ccp id="247622788" max="1" min="0" name="statement_of_identity_body" prefix="co:" structure="sequence" tag="co:statement_of_identity_body" title="Name of the medicinal product body"/>
    <ccp id="6613622" max="1" min="0" name="qualitative_quantitative_comp" prefix="cc:" structure="sequence" tag="cc:qualitative_quantitative_comp" title="2. Qualitative and quantitative composition"/>
    <ccp id="6613628" max="1" min="0" name="spc_2" prefix="st:" structure="sequence" tag="st:spc_2" title="Composition section heading"/>
    <ccp id="545420264" max="1" min="0" name="composition_heading" prefix="hd:" structure="sequence" tag="hd:composition_heading" title="Editable Composition section heading"/>
    <ccp id="199914018" max="1" min="0" name="composition_intro" prefix="co:" structure="sequence" tag="co:composition_intro" title="General qualitative and quantitative composition body"/>
    <ccp id="22409882" max="1" min="0" name="description" prefix="cc:" structure="sequence" tag="cc:description" title="2.1 Composition description "/>
    <ccp id="22409889" max="1" min="0" name="spc_21" prefix="st:" structure="sequence" tag="st:spc_21" title="Description heading"/>
    <ccp id="-9068927" max="1" min="0" name="description_heading" prefix="hd:" structure="sequence" tag="hd:description_heading" title="Editable Description heading"/>
    <ccp id="22409902" max="1" min="0" name="composition_description_body" prefix="co:" structure="sequence" tag="co:composition_description_body" title="Composition description"/>
    <ccp id="106064592" max="1" min="0" name="composition" prefix="cc:" structure="sequence" tag="cc:composition" title="2.2 Qualitative and quantitative composition "/>
    <ccp id="106064605" max="1" min="0" name="spc_22" prefix="st:" structure="sequence" tag="st:spc_22" title="Composition heading"/>
    <ccp id="764266488" max="1" min="0" name="qual_composition_heading" prefix="hd:" structure="sequence" tag="hd:qual_composition_heading" title="Editable Composition heading"/>
    <ccp id="-319583265" max="1" min="0" name="qual_composition_body" prefix="co:" structure="sequence" tag="co:qual_composition_body" title="Composition body"/>
    <ccp id="-1624460174" max="1" min="0" name="excipients" prefix="cc:" structure="sequence" tag="cc:excipients" title="Excipients"/>
    <ccp id="-229080989" max="1" min="0" name="spc_22a" prefix="st:" structure="sequence" tag="st:spc_22a" title="Excipients heading"/>
    <ccp id="-363137045" max="1" min="0" name="excipients_heading" prefix="hd:" structure="sequence" tag="hd:excipients_heading" title="Editable Excipients heading"/>
    <ccp id="1872798020" max="1" min="0" name="excipient_body" prefix="co:" structure="sequence" tag="co:excipient_body" title="Excipients body"/>
    <ccp id="106064647" max="1" min="0" name="spc_2a" prefix="st:" structure="sequence" tag="st:spc_2a" title="Full list of excipients xref"/>
    <ccp id="-2062083782" max="1" min="0" name="excipients_end_body" prefix="co:" structure="sequence" tag="co:excipients_end_body" title="Excipients End Body"/>
    <ccp id="6620419" max="1" min="0" name="dosage_form_strength" prefix="cc:" structure="sequence" tag="cc:dosage_form_strength" title="3. Pharmaceutical form"/>
    <ccp id="6620420" max="1" min="0" name="spc_3" prefix="st:" structure="sequence" tag="st:spc_3" title="Pharmaceutical form heading"/>
    <ccp id="1908724503" max="1" min="0" name="dosage_form_heading" prefix="hd:" structure="sequence" tag="hd:dosage_form_heading" title="Editable Pharmaceutical form heading"/>
    <ccp id="-1177883681" max="1" min="0" name="spc_3a" prefix="st:" structure="sequence" tag="st:spc_3a" title="Scoring info (not for equal doses)"/>
    <ccp id="943881111" max="1" min="0" name="spc_3b" prefix="st:" structure="sequence" tag="st:spc_3b" title="Scoring info (not for breaking tablet)"/>
    <ccp id="-1816404722" max="1" min="0" name="spc_3c" prefix="st:" structure="sequence" tag="st:spc_3c" title="Equal dose (use for equal doses)"/>
    <ccp id="677860247" max="1" min="0" name="dosage_form_body" prefix="co:" structure="sequence" tag="co:dosage_form_body" title="Pharmaceutical form body"/>
    <ccp id="6620594" max="1" min="0" name="clinical_particulars" prefix="cc:" structure="sequence" tag="cc:clinical_particulars" title="4. Clinical particulars"/>
    <ccp id="6620611" max="1" min="0" name="spc_4" prefix="st:" structure="sequence" tag="st:spc_4" title="Clinical particulars heading"/>
    <ccp id="1875971480" max="1" min="0" name="clinical_particulars_heading" prefix="hd:" structure="sequence" tag="hd:clinical_particulars_heading" title="Editable Clinical particulars heading"/>
    <ccp id="-1896802590" max="1" min="0" name="clinical_particulars_intro" prefix="co:" structure="sequence" tag="co:clinical_particulars_intro" title="Clinical Particulars Introduction"/>
    <ccp id="106065802" max="1" min="0" name="indications" prefix="cc:" structure="sequence" tag="cc:indications" title="4.1 Therapeutic indications"/>
    <ccp id="106065836" max="1" min="0" name="spc_41" prefix="st:" structure="sequence" tag="st:spc_41" title="Therapeutic indications heading"/>
    <ccp id="-350724132" max="1" min="0" name="indications_heading" prefix="hd:" structure="sequence" tag="hd:indications_heading" title="Editable Therapeutic indications heading"/>
    <ccp id="-1774384405" max="1" min="0" name="spc_41a" prefix="st:" structure="sequence" tag="st:spc_41a" title="Diagnostic use only"/>
    <ccp id="-236626547" max="1" min="0" name="spc_41b" prefix="st:" structure="sequence" tag="st:spc_41b" title="Indications adult"/>
    <ccp id="1438101038" max="1" min="0" name="keyword_Product_name" prefix="kw:" structure="sequence" tag="kw:keyword_Product_name" title="Product Name"/>
    <ccp id="-1748334527" max="1" min="0" name="spc_41c" prefix="st:" structure="sequence" tag="st:spc_41c" title="Indications neonates"/>
    <ccp id="322320348" max="1" min="0" name="keyword_Product_name" prefix="kw:" structure="sequence" tag="kw:keyword_Product_name" title="Product Name"/>
    <ccp id="129836777" max="1" min="0" name="spc_41d" prefix="st:" structure="sequence" tag="st:spc_41d" title="Indications infants"/>
    <ccp id="-1617283939" max="1" min="0" name="keyword_Product_name" prefix="kw:" structure="sequence" tag="kw:keyword_Product_name" title="Product Name"/>
    <ccp id="1336034209" max="1" min="0" name="spc_41e" prefix="st:" structure="sequence" tag="st:spc_41e" title="Indications children"/>
    <ccp id="-415940447" max="1" min="0" name="keyword_Product_name" prefix="kw:" structure="sequence" tag="kw:keyword_Product_name" title="Product Name"/>
    <ccp id="1794643849" max="1" min="0" name="spc_41f" prefix="st:" structure="sequence" tag="st:spc_41f" title="Indications adolescents"/>
    <ccp id="-271863609" max="1" min="0" name="keyword_Product_name" prefix="kw:" structure="sequence" tag="kw:keyword_Product_name" title="Product Name"/>
    <ccp id="106065806" max="1" min="0" name="indications_body" prefix="co:" structure="sequence" tag="co:indications_body" title="Therapeutic indications body"/>
    <ccp id="106065841" max="1" min="0" name="dosage_admin" prefix="cc:" structure="sequence" tag="cc:dosage_admin" title="4.2 Posology and method of administration"/>
    <ccp id="106065848" max="1" min="0" name="spc_42" prefix="st:" structure="sequence" tag="st:spc_42" title="Posology and method of administration heading"/>
    <ccp id="-452092888" max="1" min="0" name="dosage_and_admin_heading" prefix="hd:" structure="sequence" tag="hd:dosage_and_admin_heading" title="Editable Posology and method of administration heading"/>
    <ccp id="106065856" max="1" min="0" name="dosage_admin_body" prefix="co:" structure="sequence" tag="co:dosage_admin_body" title="Posology and method of administration body"/>
    <ccp id="106065930" max="1" min="0" name="posology_target_population" prefix="cc:" structure="sequence" tag="cc:posology_target_population" title="Posology target population"/>
    <ccp id="106065940" max="1" min="0" name="spc_42a" prefix="st:" structure="sequence" tag="st:spc_42a" title="Posology heading"/>
    <ccp id="-1459104076" max="1" min="0" name="posology_heading" prefix="hd:" structure="sequence" tag="hd:posology_heading" title="Editable Posology heading"/>
    <ccp id="106065909" max="1" min="0" name="posology_body" prefix="co:" structure="sequence" tag="co:posology_body" title="Posology target population body"/>
    <ccp id="106065969" max="1" min="0" name="paediatric_use" prefix="cc:" structure="sequence" tag="cc:paediatric_use" title="Paediatric posology"/>
    <ccp id="106065970" max="1" min="0" name="spc_42b" prefix="st:" structure="sequence" tag="st:spc_42b" title="Paediatric posology heading"/>
    <ccp id="1696577657" max="1" min="0" name="paediatric_posology_heading" prefix="hd:" structure="sequence" tag="hd:paediatric_posology_heading" title="Editable Paediatric posology heading"/>
    <ccp id="106065971" max="1" min="0" name="posology_paediatric_body" prefix="co:" structure="sequence" tag="co:posology_paediatric_body" title="Paediatric posology body"/>
    <ccp id="1017037407" max="1" min="0" name="safety_not_established" prefix="co:" structure="sequence" tag="co:safety_not_established" title="Paediatric safety unestablished"/>
    <ccp id="732125787" max="1" min="0" name="spc_42ba" prefix="st:" structure="sequence" tag="st:spc_42ba" title="No data available"/>
    <ccp id="246925546" max="1" min="0" name="spc_42bb" prefix="st:" structure="sequence" tag="st:spc_42bb" title="Data available in 4.8"/>
    <ccp id="-1602177554" max="1" min="0" name="spc_42bc" prefix="st:" structure="sequence" tag="st:spc_42bc" title="Data available in 5.1"/>
    <ccp id="454064628" max="1" min="0" name="spc_42bd" prefix="st:" structure="sequence" tag="st:spc_42bd" title="Data available in 5.2"/>
    <ccp id="-152844561" max="1" min="0" name="do_not_use" prefix="co:" structure="sequence" tag="co:do_not_use" title="Do not use in children"/>
    <ccp id="-641816551" max="1" min="0" name="no_relevant_use" prefix="co:" structure="sequence" tag="co:no_relevant_use" title="No relevant use in children"/>
    <ccp id="-988935834" max="1" min="0" name="contraindicated_in_children" prefix="co:" structure="sequence" tag="co:contraindicated_in_children" title="Contraindicated in children"/>
    <ccp id="106066106" max="1" min="0" name="administration_section" prefix="cc:" structure="sequence" tag="cc:administration_section" title="Method of administration "/>
    <ccp id="106066107" max="1" min="0" name="spc_42c" prefix="st:" structure="sequence" tag="st:spc_42c" title="Method of administraton heading"/>
    <ccp id="1768045890" max="1" min="0" name="admin_heading" prefix="hd:" structure="sequence" tag="hd:admin_heading" title="Editable Method of administraton heading"/>
    <ccp id="-1340845012" max="1" min="0" name="method_of_admin_body" prefix="co:" structure="sequence" tag="co:method_of_admin_body" title="Method of administration body"/>
    <ccp id="1252091770" max="1" min="0" name="precautions" prefix="cc:" structure="sequence" tag="cc:precautions" title="Precautions "/>
    <ccp id="106066108" max="1" min="0" name="spc_42ca" prefix="st:" structure="sequence" tag="st:spc_42ca" title="Precautions heading"/>
    <ccp id="590904475" max="1" min="0" name="precautions_heading" prefix="hd:" structure="sequence" tag="hd:precautions_heading" title="Editable Precautions heading"/>
    <ccp id="240369568" max="1" min="0" name="precautions_body" prefix="co:" structure="sequence" tag="co:precautions_body" title="Precautions body"/>
    <ccp id="-1679503643" max="1" min="0" name="spc_42d_reconstituted" prefix="st:" structure="sequence" tag="st:spc_42d_reconstituted" title="Reconstitution 6.6 "/>
    <ccp id="-123852259" max="1" min="0" name="spc_42d_reconstituted_66_12" prefix="st:" structure="sequence" tag="st:spc_42d_reconstituted_66_12" title="Reconstitution 6.6 and 12"/>
    <ccp id="-1844539836" max="1" min="0" name="spc_42d_reconstituted_12" prefix="st:" structure="sequence" tag="st:spc_42d_reconstituted_12" title="Reconstitution 12"/>
    <ccp id="-1604568282" max="1" min="0" name="spc_42d_diluted" prefix="st:" structure="sequence" tag="st:spc_42d_diluted" title="Dilution 6.6"/>
    <ccp id="779530956" max="1" min="0" name="spc_42d_diluted_66_12" prefix="st:" structure="sequence" tag="st:spc_42d_diluted_66_12" title="Dilution 6.6 and 12"/>
    <ccp id="-1839842344" max="1" min="0" name="spc_42d_diluted_12" prefix="st:" structure="sequence" tag="st:spc_42d_diluted_12" title="Dilution 12"/>
    <ccp id="106066359" max="1" min="0" name="contraindications" prefix="cc:" structure="sequence" tag="cc:contraindications" title="4.3 Contraindications"/>
    <ccp id="106066360" max="1" min="0" name="spc_43" prefix="st:" structure="sequence" tag="st:spc_43" title="Contraindications heading"/>
    <ccp id="106066361" max="1" min="0" name="contraindications_heading" prefix="hd:" structure="sequence" tag="hd:contraindications_heading" title="Editable Contraindications heading"/>
    <ccp id="273139659" max="1" min="0" name="contraindications_intro" prefix="co:" structure="sequence" tag="co:contraindications_intro" title="Contraindications Introduction"/>
    <ccp id="1208297951" max="1" min="0" name="spc_43a" prefix="st:" structure="sequence" tag="st:spc_43a" title="Hypersensitivity information"/>
    <ccp id="-179202130" max="1" min="0" name="residues" prefix="co:" structure="sequence" tag="co:residues" title="Residues"/>
    <ccp id="1947738299" max="1" min="0" name="contraindications_body" prefix="co:" structure="sequence" tag="co:contraindications_body" title="Contraindications body"/>
    <ccp id="106066474" max="1" min="0" name="warnings_precautions" prefix="cc:" structure="sequence" tag="cc:warnings_precautions" title="4.4 Special warnings and precautions"/>
    <ccp id="106066475" max="1" min="0" name="spc_44" prefix="st:" structure="sequence" tag="st:spc_44" title="Warnings and precautions heading"/>
    <ccp id="-195242707" max="1" min="0" name="warnings_precautions_heading" prefix="hd:" structure="sequence" tag="hd:warnings_precautions_heading" title="Editable Warnings and precautions heading"/>
    <ccp id="-889643583" max="1" min="0" name="warnings_precautions_body" prefix="co:" structure="sequence" tag="co:warnings_precautions_body" title="Special warnings and precautions body"/>
    <ccp id="1051276094" max="1" min="0" name="traceability" prefix="cc:" structure="sequence" tag="cc:traceability" title="Traceability"/>
    <ccp id="-1815946927" max="1" min="0" name="spc_44_traceability" prefix="st:" structure="sequence" tag="st:spc_44_traceability" title="Traceability heading"/>
    <ccp id="-1057003771" max="1" min="0" name="spc_44_traceability_heading" prefix="hd:" structure="sequence" tag="hd:spc_44_traceability_heading" title="Editable Traceability heading"/>
    <ccp id="-788973881" max="1" min="0" name="spc_44_traceability_a" prefix="st:" structure="sequence" tag="st:spc_44_traceability_a" title="Traceability statement"/>
    <ccp id="-378008526" max="1" min="0" name="traceability_body" prefix="co:" structure="sequence" tag="co:traceability_body" title="Traceability body"/>
    <ccp id="-1034339373" max="1" min="0" name="paediatric_warnings" prefix="cc:" structure="sequence" tag="cc:paediatric_warnings" title="Paediatric warnings"/>
    <ccp id="-933898302" max="1" min="0" name="spc_44a" prefix="st:" structure="sequence" tag="st:spc_44a" title="Paediatric warning heading"/>
    <ccp id="1596441262" max="1" min="0" name="paediatric_warning_heading" prefix="hd:" structure="sequence" tag="hd:paediatric_warning_heading" title="Editable Paediatric warning heading"/>
    <ccp id="106066476" max="1" min="0" name="warnings_precautions_ped_body" prefix="co:" structure="sequence" tag="co:warnings_precautions_ped_body" title="Paediatric warnings body"/>
    <ccp id="106066579" max="1" min="0" name="interactions" prefix="cc:" structure="sequence" tag="cc:interactions" title="4.5 Interactions "/>
    <ccp id="106066580" max="1" min="0" name="spc_45" prefix="st:" structure="sequence" tag="st:spc_45" title="Interactions heading"/>
    <ccp id="-503287224" max="1" min="0" name="interactions_heading" prefix="hd:" structure="sequence" tag="hd:interactions_heading" title="Editable Interactions heading"/>
    <ccp id="690416751" max="1" min="0" name="spc_45a" prefix="st:" structure="sequence" tag="st:spc_45a" title="No interaction studies"/>
    <ccp id="646719223" max="1" min="0" name="interactions_body" prefix="co:" structure="sequence" tag="co:interactions_body" title="Interactions body"/>
    <ccp id="-1381858691" max="1" min="0" name="paediatric_interactions" prefix="cc:" structure="sequence" tag="cc:paediatric_interactions" title="Paediatric interactions"/>
    <ccp id="-1252352363" max="1" min="0" name="spc_45b" prefix="st:" structure="sequence" tag="st:spc_45b" title="Paediatric interactions heading"/>
    <ccp id="-814882220" max="1" min="0" name="interactions_paediatric" prefix="hd:" structure="sequence" tag="hd:interactions_paediatric" title="Editable Paediatric interactions heading"/>
    <ccp id="106066581" max="1" min="0" name="spc_45c" prefix="st:" structure="sequence" tag="st:spc_45c" title="Interaction studies adults"/>
    <ccp id="106066582" max="1" min="0" name="interactions_ped_body" prefix="co:" structure="sequence" tag="co:interactions_ped_body" title="Paediatric interactions body"/>
    <ccp id="106067703" max="1" min="0" name="pregnancy_lactation" prefix="cc:" structure="sequence" tag="cc:pregnancy_lactation" title="4.6 Fertility, pregnancy and lactation "/>
    <ccp id="106067704" max="1" min="0" name="spc_46" prefix="st:" structure="sequence" tag="st:spc_46" title="Fertility, pregnancy and lactation heading"/>
    <ccp id="-1722970341" max="1" min="0" name="pregnancy_lactation_heading" prefix="hd:" structure="sequence" tag="hd:pregnancy_lactation_heading" title="Editable Fertility, pregnancy and lactation heading"/>
    <ccp id="207608991" max="1" min="0" name="fertility_preg_lac_body" prefix="co:" structure="sequence" tag="co:fertility_preg_lac_body" title="Fertility, Pregnancy and lactation Body"/>
    <ccp id="-1254199257" max="1" min="0" name="pregnancy" prefix="cc:" structure="sequence" tag="cc:pregnancy" title="Pregnancy"/>
    <ccp id="106067705" max="1" min="0" name="spc_46a" prefix="st:" structure="sequence" tag="st:spc_46a" title="Pregnancy heading"/>
    <ccp id="743843752" max="1" min="0" name="pregnancy_heading" prefix="hd:" structure="sequence" tag="hd:pregnancy_heading" title="Editable Pregnancy heading"/>
    <ccp id="52129807" max="1" min="0" name="pregnancy_body" prefix="co:" structure="sequence" tag="co:pregnancy_body" title="Pregnancy body"/>
    <ccp id="-720909500" max="1" min="0" name="nursing_mothers" prefix="cc:" structure="sequence" tag="cc:nursing_mothers" title="Breast-feeding"/>
    <ccp id="-490714704" max="1" min="0" name="spc_46b" prefix="st:" structure="sequence" tag="st:spc_46b" title="Breast-feeding heading"/>
    <ccp id="1821614944" max="1" min="0" name="nursing_heading" prefix="hd:" structure="sequence" tag="hd:nursing_heading" title="Editable Breast-feeding heading"/>
    <ccp id="-618985024" max="1" min="0" name="nursing_body" prefix="co:" structure="sequence" tag="co:nursing_body" title="Breast-feeding body"/>
    <ccp id="300734896" max="1" min="0" name="fertility" prefix="cc:" structure="sequence" tag="cc:fertility" title="Fertility"/>
    <ccp id="-504133981" max="1" min="0" name="spc_46c" prefix="st:" structure="sequence" tag="st:spc_46c" title="Fertility heading"/>
    <ccp id="-1865514671" max="1" min="0" name="fertility_heading" prefix="hd:" structure="sequence" tag="hd:fertility_heading" title="Editable Fertility heading"/>
    <ccp id="529453722" max="1" min="0" name="fertility_body" prefix="co:" structure="sequence" tag="co:fertility_body" title="Fertility body"/>
    <ccp id="106067736" max="1" min="0" name="precautions_general" prefix="cc:" structure="sequence" tag="cc:precautions_general" title="4.7 Driving warnings"/>
    <ccp id="106067737" max="1" min="0" name="spc_47" prefix="st:" structure="sequence" tag="st:spc_47" title="Driving warning heading"/>
    <ccp id="-493879532" max="1" min="0" name="driving_warning_heading" prefix="hd:" structure="sequence" tag="hd:driving_warning_heading" title="Editable Driving warning heading"/>
    <ccp id="845678811" max="1" min="0" name="spc_47a" prefix="st:" structure="sequence" tag="st:spc_47a" title="No influence on driving"/>
    <ccp id="244924759" max="1" min="0" name="keyword_Product_name" prefix="kw:" structure="sequence" tag="kw:keyword_Product_name" title="Product Name"/>
    <ccp id="937404762" max="1" min="0" name="spc_47b" prefix="st:" structure="sequence" tag="st:spc_47b" title="Minor influence on driving"/>
    <ccp id="1386685790" max="1" min="0" name="keyword_Product_name" prefix="kw:" structure="sequence" tag="kw:keyword_Product_name" title="Product Name"/>
    <ccp id="704222389" max="1" min="0" name="spc_47c" prefix="st:" structure="sequence" tag="st:spc_47c" title="Moderate influence on driving"/>
    <ccp id="505955067" max="1" min="0" name="keyword_Product_name" prefix="kw:" structure="sequence" tag="kw:keyword_Product_name" title="Product Name"/>
    <ccp id="1784144174" max="1" min="0" name="spc_47d" prefix="st:" structure="sequence" tag="st:spc_47d" title="Major influence on driving"/>
    <ccp id="-1679338902" max="1" min="0" name="keyword_Product_name" prefix="kw:" structure="sequence" tag="kw:keyword_Product_name" title="Product Name"/>
    <ccp id="-1978907768" max="1" min="0" name="spc_47e" prefix="st:" structure="sequence" tag="st:spc_47e" title="Not relevant"/>
    <ccp id="106067738" max="1" min="0" name="driving_warnings_body" prefix="co:" structure="sequence" tag="co:driving_warnings_body" title="Driving warnings body"/>
    <ccp id="106067772" max="1" min="0" name="adverse_effects" prefix="cc:" structure="sequence" tag="cc:adverse_effects" title="4.8 Undesirable effects "/>
    <ccp id="106067773" max="1" min="0" name="spc_48" prefix="st:" structure="sequence" tag="st:spc_48" title="Undesirable effects heading"/>
    <ccp id="-953947321" max="1" min="0" name="adverse_effects_heading" prefix="hd:" structure="sequence" tag="hd:adverse_effects_heading" title="Editable Undesirable effects heading"/>
    <ccp id="1279681105" max="1" min="0" name="undesirable_effects" prefix="co:" structure="sequence" tag="co:undesirable_effects" title="Undesirable effects body"/>
    <ccp id="-1728674023" max="1" min="0" name="adverse_effects_paediatric" prefix="cc:" structure="sequence" tag="cc:adverse_effects_paediatric" title=" Paediatric undesirable effects"/>
    <ccp id="-636334316" max="1" min="0" name="spc_48a" prefix="st:" structure="sequence" tag="st:spc_48a" title="Paediatric undesirable effects heading"/>
    <ccp id="-1201627411" max="1" min="0" name="adverse_effects_paed_heading" prefix="hd:" structure="sequence" tag="hd:adverse_effects_paed_heading" title="Editable Paediatric undesirable effects heading"/>
    <ccp id="1740907298" max="1" min="0" name="adverse_effects_ped_body" prefix="co:" structure="sequence" tag="co:adverse_effects_ped_body" title=" Paediatric undesirable effects body"/>
    <ccp id="-1570024135" max="1" min="0" name="reporting_effects" prefix="cc:" structure="sequence" tag="cc:reporting_effects" title="Reporting of suspected adverse reactions"/>
    <ccp id="649794329" max="1" min="0" name="spc_48b" prefix="st:" structure="sequence" tag="st:spc_48b" title="Reporting adverse reactions heading"/>
    <ccp id="-336159890" max="1" min="0" name="reporting_effects_heading" prefix="hd:" structure="sequence" tag="hd:reporting_effects_heading" title="Editable Reporting adverse reactions heading"/>
    <ccp id="1701896931" max="1" min="0" name="spc_48c" prefix="st:" structure="sequence" tag="st:spc_48c" title="Reporting reactions statement"/>
    <ccp id="-1413312993" max="1" min="0" name="adverse_effects_body" prefix="co:" structure="sequence" tag="co:adverse_effects_body" title="Reporting of suspected adverse reactions body"/>
    <ccp id="106067811" max="1" min="0" name="overdosage" prefix="cc:" structure="sequence" tag="cc:overdosage" title="4.9 Overdose "/>
    <ccp id="106067812" max="1" min="0" name="spc_49" prefix="st:" structure="sequence" tag="st:spc_49" title="Overdose heading"/>
    <ccp id="-1207790544" max="1" min="0" name="overdose_heading" prefix="hd:" structure="sequence" tag="hd:overdose_heading" title="Editable Overdose heading"/>
    <ccp id="-552771002" max="1" min="0" name="overdose_body" prefix="co:" structure="sequence" tag="co:overdose_body" title="Overdose body"/>
    <ccp id="-2101781838" max="1" min="0" name="paediatric_population" prefix="cc:" structure="sequence" tag="cc:paediatric_population" title="Paediatric overdose"/>
    <ccp id="1870106605" max="1" min="0" name="spc_49a" prefix="st:" structure="sequence" tag="st:spc_49a" title="Paediatric overdose heading"/>
    <ccp id="-1518613958" max="1" min="0" name="overdose_pediatric" prefix="hd:" structure="sequence" tag="hd:overdose_pediatric" title="Editable Paediatric overdose heading"/>
    <ccp id="106067813" max="1" min="0" name="overdose_ped_body" prefix="co:" structure="sequence" tag="co:overdose_ped_body" title="Paediatric overdose body"/>
    <ccp id="106069213" max="1" min="0" name="clinical_pharmacology" prefix="cc:" structure="sequence" tag="cc:clinical_pharmacology" title="5. Pharmacological properties"/>
    <ccp id="106069658" max="1" min="0" name="spc_5" prefix="st:" structure="sequence" tag="st:spc_5" title="Pharmacology heading"/>
    <ccp id="-1238015728" max="1" min="0" name="pharmacology_heading" prefix="hd:" structure="sequence" tag="hd:pharmacology_heading" title="Editable Pharmacology heading"/>
    <ccp id="-833759783" max="1" min="0" name="pharmacological_prop_body" prefix="co:" structure="sequence" tag="co:pharmacological_prop_body" title="Pharmacological Properties Body"/>
    <ccp id="106069662" max="1" min="0" name="pharmacodynamic_prop" prefix="cc:" structure="sequence" tag="cc:pharmacodynamic_prop" title="5.1 Pharmacodynamic properties"/>
    <ccp id="106069666" max="1" min="0" name="spc_51" prefix="st:" structure="sequence" tag="st:spc_51" title="Pharmacodynamics heading"/>
    <ccp id="-86780132" max="1" min="0" name="pharmacodynamics_prop_heading" prefix="hd:" structure="sequence" tag="hd:pharmacodynamics_prop_heading" title="Editable Pharmacodynamics heading"/>
    <ccp id="-1119062742" max="1" min="0" name="pharmcodynamic_introduction" prefix="co:" structure="sequence" tag="co:pharmcodynamic_introduction" title="Pharmacodynamic Introduction"/>
    <ccp id="388924385" max="1" min="0" name="spc_51a" prefix="st:" structure="sequence" tag="st:spc_51a" title="Pharmacotherapeutic group heading"/>
    <ccp id="176023936" max="1" min="0" name="pharmacother_group_body" prefix="co:" structure="sequence" tag="co:pharmacother_group_body" title="Pharmacotherapeutic group body"/>
    <ccp id="-239248273" max="1" min="0" name="spc_51b" prefix="st:" structure="sequence" tag="st:spc_51b" title="ATC code Heading"/>
    <ccp id="97922877" max="1" min="0" name="atc_code" prefix="co:" structure="sequence" tag="co:atc_code" title="ATC code body"/>
    <ccp id="-1648432103" max="1" min="0" name="spc_51_none" prefix="st:" structure="sequence" tag="st:spc_51_none" title="ATC code: not yet assigned"/>
    <ccp id="185791886" max="1" min="0" name="spc_51_biosimilar" prefix="st:" structure="sequence" tag="st:spc_51_biosimilar" title="Biosimilar statement"/>
    <ccp id="645393579" max="1" min="0" name="keyword_Product_name" prefix="kw:" structure="sequence" tag="kw:keyword_Product_name" title="Product Name"/>
    <ccp id="755333919" max="1" min="0" name="pharmacodynamic_properties" prefix="co:" structure="sequence" tag="co:pharmacodynamic_properties" title="Pharmacodynamic properties body"/>
    <ccp id="1390694303" max="1" min="0" name="mechanism_action" prefix="cc:" structure="sequence" tag="cc:mechanism_action" title="Mechanism of action"/>
    <ccp id="106069670" max="1" min="0" name="spc_51_mech_action" prefix="st:" structure="sequence" tag="st:spc_51_mech_action" title="Mechanism of action heading"/>
    <ccp id="1940412527" max="1" min="0" name="mechanism_action_heading" prefix="hd:" structure="sequence" tag="hd:mechanism_action_heading" title="Editable Mechanism of action heading"/>
    <ccp id="1580782554" max="1" min="0" name="mechanism_action_body" prefix="co:" structure="sequence" tag="co:mechanism_action_body" title="Mechanism of action body"/>
    <ccp id="2142302206" max="1" min="0" name="pharmacodynamics" prefix="cc:" structure="sequence" tag="cc:pharmacodynamics" title="Pharmacodynamic effects"/>
    <ccp id="-1426728715" max="1" min="0" name="spc_51_pharmaco" prefix="st:" structure="sequence" tag="st:spc_51_pharmaco" title="Pharmacodynamic effects heading"/>
    <ccp id="1490371448" max="1" min="0" name="pharmacodynamic_heading" prefix="hd:" structure="sequence" tag="hd:pharmacodynamic_heading" title="Editable Pharmacodynamic effects heading"/>
    <ccp id="433024146" max="1" min="0" name="pharmacodynamic_body" prefix="co:" structure="sequence" tag="co:pharmacodynamic_body" title="Pharmacodynamic effects body"/>
    <ccp id="632449941" max="1" min="0" name="clinical_studies" prefix="cc:" structure="sequence" tag="cc:clinical_studies" title="Clinical efficacy and safety"/>
    <ccp id="-193458158" max="1" min="0" name="spc_51_clin" prefix="st:" structure="sequence" tag="st:spc_51_clin" title="Efficacy and safety heading"/>
    <ccp id="-1701855418" max="1" min="0" name="efficacy_safety_heading" prefix="hd:" structure="sequence" tag="hd:efficacy_safety_heading" title="Editable Efficacy and safety heading"/>
    <ccp id="-2048139138" max="1" min="0" name="efficacy_safety_body" prefix="co:" structure="sequence" tag="co:efficacy_safety_body" title="Clinical efficacy and safety body"/>
    <ccp id="332811554" max="1" min="0" name="paediatric_pharmacodynamics" prefix="cc:" structure="sequence" tag="cc:paediatric_pharmacodynamics" title="Paediatric population"/>
    <ccp id="-854345145" max="1" min="0" name="spc_51_ped" prefix="st:" structure="sequence" tag="st:spc_51_ped" title="Paediatric population heading"/>
    <ccp id="-1803306491" max="1" min="0" name="paediatric_heading" prefix="hd:" structure="sequence" tag="hd:paediatric_heading" title="Editable Paediatric population heading"/>
    <ccp id="1860246015" max="1" min="0" name="paediatric_body" prefix="co:" structure="sequence" tag="co:paediatric_body" title="Paediatric population body"/>
    <ccp id="106069694" max="1" min="0" name="waiver_statement" prefix="co:" structure="sequence" tag="co:waiver_statement" title="Waiver PIP statement"/>
    <ccp id="176018367" max="1" min="0" name="deferral_statement" prefix="co:" structure="sequence" tag="co:deferral_statement" title="Deferral PIP statement"/>
    <ccp id="86199892" max="1" min="0" name="conditional_approval" prefix="cc:" structure="sequence" tag="cc:conditional_approval" title="Conditional approval statement"/>
    <ccp id="151265265" max="1" min="0" name="spc_51_cond_a" prefix="st:" structure="sequence" tag="st:spc_51_cond_a" title="Conditional approval statement"/>
    <ccp id="904879872" max="1" min="0" name="spc_51_cond_b" prefix="st:" structure="sequence" tag="st:spc_51_cond_b" title="Conditional approval statement"/>
    <ccp id="-2024929136" max="1" min="0" name="spc_51_cond_c" prefix="st:" structure="sequence" tag="st:spc_51_cond_c" title="Conditional approval statement"/>
    <ccp id="185792021" max="1" min="0" name="authorised_rarity" prefix="cc:" structure="sequence" tag="cc:authorised_rarity" title="Authorised due to rarity of disease"/>
    <ccp id="-1227834813" max="1" min="0" name="spc_51_exc-rare_a" prefix="st:" structure="sequence" tag="st:spc_51_exc-rare_a" title="Authorised due to rarity of disease"/>
    <ccp id="-1559707151" max="1" min="0" name="spc_51_exc-rare_b" prefix="st:" structure="sequence" tag="st:spc_51_exc-rare_b" title="Authorised due to rarity of disease"/>
    <ccp id="214932082" max="1" min="0" name="spc_51_exc-rare_c" prefix="st:" structure="sequence" tag="st:spc_51_exc-rare_c" title="Authorised due to rarity of disease"/>
    <ccp id="-1943295258" max="1" min="0" name="authorised_scientific" prefix="cc:" structure="sequence" tag="cc:authorised_scientific" title="Authorised for scientific reasons"/>
    <ccp id="1689172223" max="1" min="0" name="spc_51_exc-science_a" prefix="st:" structure="sequence" tag="st:spc_51_exc-science_a" title="Authorised for scientific reasons"/>
    <ccp id="1065694580" max="1" min="0" name="spc_51_exc-science_b" prefix="st:" structure="sequence" tag="st:spc_51_exc-science_b" title="Authorised for scientific reasons"/>
    <ccp id="-1841464082" max="1" min="0" name="spc_51_exc-science_c" prefix="st:" structure="sequence" tag="st:spc_51_exc-science_c" title="Authorised for scientific reasons"/>
    <ccp id="-339235364" max="1" min="0" name="authorised_ethical" prefix="cc:" structure="sequence" tag="cc:authorised_ethical" title="Authorised for ethical reasons"/>
    <ccp id="1090591656" max="1" min="0" name="spc_51_exc-ethics_a" prefix="st:" structure="sequence" tag="st:spc_51_exc-ethics_a" title="Authorised for ethical reasons"/>
    <ccp id="523604281" max="1" min="0" name="spc_51_exc-ethics_b" prefix="st:" structure="sequence" tag="st:spc_51_exc-ethics_b" title="Authorised for ethical reasons"/>
    <ccp id="-1637867288" max="1" min="0" name="spc_51_exc-ethics_c" prefix="st:" structure="sequence" tag="st:spc_51_exc-ethics_c" title="Authorised for ethical reasons"/>
    <ccp id="1249617566" max="1" min="0" name="reference_medicine_rarity" prefix="cc:" structure="sequence" tag="cc:reference_medicine_rarity" title="Reference medicine due to rarity of disease"/>
    <ccp id="-523641652" max="1" min="0" name="spc_51_exc_ref-rare_a1" prefix="st:" structure="sequence" tag="st:spc_51_exc_ref-rare_a1" title="Reference medicine due to rarity of disease 1"/>
    <ccp id="-610820028" max="1" min="0" name="spc_51_exc_ref-rare_a2" prefix="co:" structure="sequence" tag="co:spc_51_exc_ref-rare_a2" title="Reference medicine due to rarity of disease 1"/>
    <ccp id="-479158387" max="1" min="0" name="spc_51_exc_ref-rare_a3" prefix="st:" structure="sequence" tag="st:spc_51_exc_ref-rare_a3" title="Reference medicine due to rarity of disease 1"/>
    <ccp id="-680116005" max="1" min="0" name="spc_51_exc_ref-rare_b" prefix="st:" structure="sequence" tag="st:spc_51_exc_ref-rare_b" title="Reference medicine due to rarity of disease 2"/>
    <ccp id="1569381518" max="1" min="0" name="spc_51_exc_ref-rare_c" prefix="st:" structure="sequence" tag="st:spc_51_exc_ref-rare_c" title="Reference medicine due to rarity of disease 3"/>
    <ccp id="-149524404" max="1" min="0" name="reference_medicine_science" prefix="cc:" structure="sequence" tag="cc:reference_medicine_science" title="Reference medicine for scientific reason"/>
    <ccp id="1497771407" max="1" min="0" name="spc_51_exc_ref-sci_a1" prefix="st:" structure="sequence" tag="st:spc_51_exc_ref-sci_a1" title="Reference medicine for scientific reason 1"/>
    <ccp id="-257757883" max="1" min="0" name="spc_51_exc_ref-sci_a2" prefix="co:" structure="sequence" tag="co:spc_51_exc_ref-sci_a2" title="Reference medicine for scientific reason 1"/>
    <ccp id="2120107830" max="1" min="0" name="spc_51_exc_ref-sci_a3" prefix="st:" structure="sequence" tag="st:spc_51_exc_ref-sci_a3" title="Reference medicine for scientific reason 1"/>
    <ccp id="-2025235915" max="1" min="0" name="spc_51_exc_ref-sci_b" prefix="st:" structure="sequence" tag="st:spc_51_exc_ref-sci_b" title="Reference medicine for scientific reason 2"/>
    <ccp id="-229151430" max="1" min="0" name="spc_51_exc_ref-sci_c" prefix="st:" structure="sequence" tag="st:spc_51_exc_ref-sci_c" title="Reference medicine for scientific reason 3"/>
    <ccp id="1640686534" max="1" min="0" name="reference_medicine_ethics" prefix="cc:" structure="sequence" tag="cc:reference_medicine_ethics" title="Reference medicine for ethical reason"/>
    <ccp id="366651428" max="1" min="0" name="spc_51_exc_ref-ethics_a1" prefix="st:" structure="sequence" tag="st:spc_51_exc_ref-ethics_a1" title="Reference medicine for ethical reason 1"/>
    <ccp id="-944846423" max="1" min="0" name="spc_51_exc_ref-ethics_a2" prefix="co:" structure="sequence" tag="co:spc_51_exc_ref-ethics_a2" title="Reference medicine for ethical reason 1"/>
    <ccp id="-814876920" max="1" min="0" name="spc_51_exc_ref-ethics_a3" prefix="st:" structure="sequence" tag="st:spc_51_exc_ref-ethics_a3" title="Reference medicine for ethical reason 1"/>
    <ccp id="-397515598" max="1" min="0" name="spc_51_exc_ref-ethics_b" prefix="st:" structure="sequence" tag="st:spc_51_exc_ref-ethics_b" title="Reference medicine for ethical reason 2"/>
    <ccp id="1789935853" max="1" min="0" name="spc_51_exc_ref-ethics_c" prefix="st:" structure="sequence" tag="st:spc_51_exc_ref-ethics_c" title="Reference medicine for ethical reason 3"/>
    <ccp id="176018413" max="1" min="0" name="pharmacokinetics" prefix="cc:" structure="sequence" tag="cc:pharmacokinetics" title="5.2 Pharmacokinetics"/>
    <ccp id="176018391" max="1" min="0" name="spc_52" prefix="st:" structure="sequence" tag="st:spc_52" title="Pharmacokinetics heading"/>
    <ccp id="413369089" max="1" min="0" name="pharmacokinetics_heading" prefix="hd:" structure="sequence" tag="hd:pharmacokinetics_heading" title="Editable Pharmacokinetics heading"/>
    <ccp id="176018427" max="1" min="0" name="pharmacokinetic_body" prefix="co:" structure="sequence" tag="co:pharmacokinetic_body" title="Pharmacokinetics body"/>
    <ccp id="-380398675" max="1" min="0" name="absorption" prefix="cc:" structure="sequence" tag="cc:absorption" title="Absorption"/>
    <ccp id="-1115285862" max="1" min="0" name="spc_52_absorption" prefix="st:" structure="sequence" tag="st:spc_52_absorption" title="Absorption heading"/>
    <ccp id="-812711889" max="1" min="0" name="absorption" prefix="hd:" structure="sequence" tag="hd:absorption" title="Editable Absorption heading"/>
    <ccp id="1860705430" max="1" min="0" name="aborsorption_body" prefix="co:" structure="sequence" tag="co:aborsorption_body" title="Absorption body"/>
    <ccp id="1578329747" max="1" min="0" name="distribution" prefix="cc:" structure="sequence" tag="cc:distribution" title="Distribution"/>
    <ccp id="-1924867835" max="1" min="0" name="spc_52_distribution" prefix="st:" structure="sequence" tag="st:spc_52_distribution" title="Distribution heading"/>
    <ccp id="89049221" max="1" min="0" name="distribution" prefix="hd:" structure="sequence" tag="hd:distribution" title="Editable Distribution heading"/>
    <ccp id="1388072421" max="1" min="0" name="distribution_body" prefix="co:" structure="sequence" tag="co:distribution_body" title="Distribution body"/>
    <ccp id="-371543734" max="1" min="0" name="spc_52_biotransformation" prefix="cc:" structure="sequence" tag="cc:spc_52_biotransformation" title="Biotransformation"/>
    <ccp id="-556702903" max="1" min="0" name="spc_52_biotransformation" prefix="st:" structure="sequence" tag="st:spc_52_biotransformation" title="Biotransformation  heading"/>
    <ccp id="1957445732" max="1" min="0" name="biotransformation" prefix="hd:" structure="sequence" tag="hd:biotransformation" title="Editable Biotransformation heading"/>
    <ccp id="-229931293" max="1" min="0" name="biotransformation_body" prefix="co:" structure="sequence" tag="co:biotransformation_body" title="Biotransformation body"/>
    <ccp id="229819059" max="1" min="0" name="elimination" prefix="cc:" structure="sequence" tag="cc:elimination" title="Elimination "/>
    <ccp id="-367519634" max="1" min="0" name="spc_52_elimination" prefix="st:" structure="sequence" tag="st:spc_52_elimination" title="Elimination  heading"/>
    <ccp id="1332106097" max="1" min="0" name="elimination" prefix="hd:" structure="sequence" tag="hd:elimination" title="Editable Elimination heading"/>
    <ccp id="959002968" max="1" min="0" name="elimination_body" prefix="co:" structure="sequence" tag="co:elimination_body" title="Elimination body"/>
    <ccp id="1141224860" max="1" min="0" name="linearitynon-linearity" prefix="cc:" structure="sequence" tag="cc:linearitynon-linearity" title="Linearity/non-linearity"/>
    <ccp id="-1712567870" max="1" min="0" name="spc_52_linearity" prefix="st:" structure="sequence" tag="st:spc_52_linearity" title="Linearity/non-linearity heading"/>
    <ccp id="558291337" max="1" min="0" name="linearity_non_linearity" prefix="hd:" structure="sequence" tag="hd:linearity_non_linearity" title="Editable Linearity/non-linearity heading"/>
    <ccp id="400333907" max="1" min="0" name="linearity_body" prefix="co:" structure="sequence" tag="co:linearity_body" title="Linearity/non-linearity body"/>
    <ccp id="1762415231" max="1" min="0" name="pharma_dynamic_rel" prefix="cc:" structure="sequence" tag="cc:pharma_dynamic_rel" title="pharmacokinetic/pharmacodynamic relationship "/>
    <ccp id="-1981298605" max="1" min="0" name="spc_52_relationship" prefix="st:" structure="sequence" tag="st:spc_52_relationship" title="Pharmacokinetic/pharmacodynamic relationship heading"/>
    <ccp id="-963581039" max="1" min="0" name="kinetic_dynamic_relationship" prefix="hd:" structure="sequence" tag="hd:kinetic_dynamic_relationship" title="Editable Pharmacokinetic/pharmacodynamic relationship heading"/>
    <ccp id="-1400208110" max="1" min="0" name="pharma_dynamic_rel_body" prefix="co:" structure="sequence" tag="co:pharma_dynamic_rel_body" title="Pharmacokinetic/pharmacodynamic relationship body"/>
    <ccp id="-1778707391" max="1" min="0" name="other_pharmacokinetic" prefix="co:" structure="sequence" tag="co:other_pharmacokinetic" title="Other pharmacokinetic properties body"/>
    <ccp id="176018492" max="1" min="0" name="nonclinical_toxicology" prefix="cc:" structure="sequence" tag="cc:nonclinical_toxicology" title="5.3 Preclinical safety"/>
    <ccp id="176018450" max="1" min="0" name="spc_53" prefix="st:" structure="sequence" tag="st:spc_53" title="Preclinical safety heading"/>
    <ccp id="1164895449" max="1" min="0" name="preclinical_safety_heading" prefix="hd:" structure="sequence" tag="hd:preclinical_safety_heading" title="Editable Preclinical safety heading"/>
    <ccp id="930551239" max="1" min="0" name="preclinical_introduction" prefix="co:" structure="sequence" tag="co:preclinical_introduction" title="Preclinical Safety Introduction"/>
    <ccp id="-1068652424" max="1" min="0" name="spc_53_none" prefix="st:" structure="sequence" tag="st:spc_53_none" title="No hazard statement"/>
    <ccp id="909424103" max="1" min="0" name="spc_53_exposure" prefix="st:" structure="sequence" tag="st:spc_53_exposure" title="Excess exposure statement"/>
    <ccp id="1986656204" max="1" min="0" name="spc_53_animal" prefix="st:" structure="sequence" tag="st:spc_53_animal" title="Adverse reactions in animals statement"/>
    <ccp id="176018519" max="1" min="0" name="preclinical_safety_body" prefix="co:" structure="sequence" tag="co:preclinical_safety_body" title="Preclinical safety data body"/>
    <ccp id="176021724" max="1" min="0" name="environmental_warning" prefix="cc:" structure="sequence" tag="cc:environmental_warning" title="Environmental risk assessment"/>
    <ccp id="176021725" max="1" min="0" name="spc_53a" prefix="st:" structure="sequence" tag="st:spc_53a" title="Environmental risk assessment heading"/>
    <ccp id="-846168718" max="1" min="0" name="era_heading" prefix="hd:" structure="sequence" tag="hd:era_heading" title="Editable Environmental risk assessment heading"/>
    <ccp id="176021726" max="1" min="0" name="era_body" prefix="co:" structure="sequence" tag="co:era_body" title="Environmental risk assessment body"/>
    <ccp id="106069787" max="1" min="0" name="pharmaceutical_particulars" prefix="cc:" structure="sequence" tag="cc:pharmaceutical_particulars" title="6. Pharmaceutical particulars"/>
    <ccp id="176018530" max="1" min="0" name="spc_6" prefix="st:" structure="sequence" tag="st:spc_6" title="Pharmaceutical particulars heading"/>
    <ccp id="2077545919" max="1" min="0" name="pharma_particulars_heading" prefix="hd:" structure="sequence" tag="hd:pharma_particulars_heading" title="Editable Pharmaceutical particulars heading"/>
    <ccp id="1541868853" max="1" min="0" name="pharma_particulars_intro" prefix="co:" structure="sequence" tag="co:pharma_particulars_intro" title="Pharmaceutical Particulars Introduction"/>
    <ccp id="176018545" max="1" min="0" name="inactive_ingredients" prefix="cc:" structure="sequence" tag="cc:inactive_ingredients" title="6.1 List of excipients"/>
    <ccp id="176018536" max="1" min="0" name="spc_61" prefix="st:" structure="sequence" tag="st:spc_61" title="List of excipients heading"/>
    <ccp id="-388954660" max="1" min="0" name="inactive_ingredients_heading" prefix="hd:" structure="sequence" tag="hd:inactive_ingredients_heading" title="Editable List of excipients heading"/>
    <ccp id="-1699619116" max="1" min="0" name="spc_61_none" prefix="st:" structure="sequence" tag="st:spc_61_none" title="No excipients"/>
    <ccp id="176018551" max="1" min="0" name="inactive_ingredients_body" prefix="co:" structure="sequence" tag="co:inactive_ingredients_body" title="List of excipients body"/>
    <ccp id="176018581" max="1" min="0" name="incompatibilities" prefix="cc:" structure="sequence" tag="cc:incompatibilities" title="6.2 Incompatibilities"/>
    <ccp id="176018569" max="1" min="0" name="spc_62" prefix="st:" structure="sequence" tag="st:spc_62" title="Incompatibilities heading"/>
    <ccp id="867870118" max="1" min="0" name="incompatibilities_heading" prefix="hd:" structure="sequence" tag="hd:incompatibilities_heading" title="Editable Incompatibilities heading"/>
    <ccp id="129452515" max="1" min="0" name="spc_62_na" prefix="st:" structure="sequence" tag="st:spc_62_na" title="Not applicable"/>
    <ccp id="-787122023" max="1" min="0" name="spc_62_not_mix" prefix="st:" structure="sequence" tag="st:spc_62_not_mix" title="Do not mix"/>
    <ccp id="713700224" max="1" min="0" name="spc_62_not_mix_66" prefix="st:" structure="sequence" tag="st:spc_62_not_mix_66" title="Do not mix 6.6"/>
    <ccp id="-938671264" max="1" min="0" name="spc_62_not_mix_66_12" prefix="st:" structure="sequence" tag="st:spc_62_not_mix_66_12" title="Do not mix 6.6 and 12"/>
    <ccp id="1558277651" max="1" min="0" name="spc_62_not_mix_12" prefix="st:" structure="sequence" tag="st:spc_62_not_mix_12" title="Do not mix 12"/>
    <ccp id="176018590" max="1" min="0" name="incompatibility_body" prefix="co:" structure="sequence" tag="co:incompatibility_body" title="Incompatibilities body"/>
    <ccp id="176018620" max="1" min="0" name="shelf_life" prefix="cc:" structure="sequence" tag="cc:shelf_life" title="6.3 Shelf life"/>
    <ccp id="176018630" max="1" min="0" name="spc_63" prefix="st:" structure="sequence" tag="st:spc_63" title="Shelf life heading"/>
    <ccp id="1658179047" max="1" min="0" name="shelf_life_heading" prefix="hd:" structure="sequence" tag="hd:shelf_life_heading" title="Editable Shelf life heading"/>
    <ccp id="176018634" max="1" min="0" name="spc_63_6m" prefix="st:" structure="sequence" tag="st:spc_63_6m" title="Shelf life 6 months"/>
    <ccp id="176018640" max="1" min="0" name="spc_63_1y" prefix="st:" structure="sequence" tag="st:spc_63_1y" title="Shelf life 1 year"/>
    <ccp id="176018648" max="1" min="0" name="spc_63_18m" prefix="st:" structure="sequence" tag="st:spc_63_18m" title="Shelf life 18 months"/>
    <ccp id="176018658" max="1" min="0" name="spc_63_2y" prefix="st:" structure="sequence" tag="st:spc_63_2y" title="Shelf life 2 years"/>
    <ccp id="176018846" max="1" min="0" name="spc_63_30m" prefix="st:" structure="sequence" tag="st:spc_63_30m" title="Shelf life 30 months"/>
    <ccp id="1904715044" max="1" min="0" name="spc_63_3y" prefix="st:" structure="sequence" tag="st:spc_63_3y" title="Shelf life 3 years"/>
    <ccp id="1213232296" max="1" min="0" name="shelf_life_body" prefix="co:" structure="sequence" tag="co:shelf_life_body" title="Shelf life body"/>
    <ccp id="176018920" max="1" min="0" name="storage" prefix="cc:" structure="sequence" tag="cc:storage" title="6.4 Storage "/>
    <ccp id="176018937" max="1" min="0" name="spc_64" prefix="st:" structure="sequence" tag="st:spc_64" title="Storage heading"/>
    <ccp id="626052839" max="1" min="0" name="storage_heading" prefix="hd:" structure="sequence" tag="hd:storage_heading" title="Editable Storage heading"/>
    <ccp id="-2029166861" max="1" min="0" name="spc_64a_reconstituted" prefix="st:" structure="sequence" tag="st:spc_64a_reconstituted" title="Storage conditions after reconstitution"/>
    <ccp id="1154256132" max="1" min="0" name="spc_64a_diluted" prefix="st:" structure="sequence" tag="st:spc_64a_diluted" title="Storage conditions after dilution"/>
    <ccp id="380289360" max="1" min="0" name="spc_64a_opening" prefix="st:" structure="sequence" tag="st:spc_64a_opening" title="Storage conditions after first opening"/>
    <ccp id="-519692078" max="1" min="0" name="storage_body" prefix="co:" structure="sequence" tag="co:storage_body" title="Storage body"/>
    <ccp id="176018980" max="1" min="0" name="how_supplied" prefix="cc:" structure="sequence" tag="cc:how_supplied" title="6.5 Nature and contents of container"/>
    <ccp id="176018981" max="1" min="0" name="spc_65_short" prefix="st:" structure="sequence" tag="st:spc_65_short" title="Nature and contents of container heading"/>
    <ccp id="-576979762" max="1" min="0" name="spc_65_long" prefix="st:" structure="sequence" tag="st:spc_65_long" title="Nature and contents of container and special equipment heading"/>
    <ccp id="985895857" max="1" min="0" name="contents_heading" prefix="hd:" structure="sequence" tag="hd:contents_heading" title="Editable Nature and contents of container heading"/>
    <ccp id="176018985" max="1" min="0" name="container_body" prefix="co:" structure="sequence" tag="co:container_body" title=" Nature and contents of container body"/>
    <ccp id="635068243" max="1" min="0" name="spc_65a" prefix="st:" structure="sequence" tag="st:spc_65a" title="Not all pack sizes may be marketed"/>
    <ccp id="-1404673802" max="1" min="0" name="nature_contents_end" prefix="co:" structure="sequence" tag="co:nature_contents_end" title="Nature and Contents End Body"/>
    <ccp id="176019064" max="1" min="0" name="disposal_waste" prefix="cc:" structure="sequence" tag="cc:disposal_waste" title="6.6 Special precautions for disposal "/>
    <ccp id="176019089" max="1" min="0" name="spc_66_short" prefix="st:" structure="sequence" tag="st:spc_66_short" title="Disposal heading"/>
    <ccp id="-955406505" max="1" min="0" name="spc_66_long" prefix="st:" structure="sequence" tag="st:spc_66_long" title="Disposal and handling heading"/>
    <ccp id="-1505588275" max="1" min="0" name="disposal_heading" prefix="hd:" structure="sequence" tag="hd:disposal_heading" title="Editable Disposal heading"/>
    <ccp id="832727682" max="1" min="0" name="disposal_body" prefix="co:" structure="sequence" tag="co:disposal_body" title="Special precautions for disposal  body"/>
    <ccp id="1522048659" max="1" min="0" name="disposal_paediatric" prefix="cc:" structure="sequence" tag="cc:disposal_paediatric" title="Disposal for paediatric populations"/>
    <ccp id="176019139" max="1" min="0" name="spc_66a" prefix="st:" structure="sequence" tag="st:spc_66a" title="Disposal paediatic use heading"/>
    <ccp id="1923985074" max="1" min="0" name="disposal_paediatirc" prefix="hd:" structure="sequence" tag="hd:disposal_paediatirc" title="Editable Disposal paediatric use heading"/>
    <ccp id="649559688" max="1" min="0" name="disposal_paediatric_body" prefix="co:" structure="sequence" tag="co:disposal_paediatric_body" title="Disposal for paediatric populations body"/>
    <ccp id="176019145" max="1" min="0" name="spc_66b_none" prefix="st:" structure="sequence" tag="st:spc_66b_none" title="No special requirements"/>
    <ccp id="176019153" max="1" min="0" name="spc_66b_disposal" prefix="st:" structure="sequence" tag="st:spc_66b_disposal" title="No special requirements for disposal"/>
    <ccp id="1737734695" max="1" min="0" name="spc_66b_unused" prefix="st:" structure="sequence" tag="st:spc_66b_unused" title="Dispose as per local requirements"/>
    <ccp id="-749337800" max="1" min="0" name="disposal_end_body" prefix="co:" structure="sequence" tag="co:disposal_end_body" title="Disposal End Body"/>
    <ccp id="176019202" max="1" min="0" name="holder_section" prefix="cc:" structure="sequence" tag="cc:holder_section" title="7. Marketing authorisation holder"/>
    <ccp id="176019203" max="1" min="0" name="spc_7" prefix="st:" structure="sequence" tag="st:spc_7" title="Marketing authorisation heading"/>
    <ccp id="1068927034" max="1" min="0" name="marketing_auth_hold_heading" prefix="hd:" structure="sequence" tag="hd:marketing_auth_hold_heading" title="Editable Marketing authorisation heading"/>
    <ccp id="176019326" max="1" min="0" name="marketing_auth_body" prefix="co:" structure="sequence" tag="co:marketing_auth_body" title="Marketing authorisation holder body"/>
    <ccp id="176019815" max="1" min="0" name="registration_section" prefix="cc:" structure="sequence" tag="cc:registration_section" title="8. Marketing authorisation number"/>
    <ccp id="176019946" max="1" min="0" name="spc_8_singular" prefix="st:" structure="sequence" tag="st:spc_8_singular" title="Marketing authorisation number heading (singular)"/>
    <ccp id="463466153" max="1" min="0" name="spc_8_plural" prefix="st:" structure="sequence" tag="st:spc_8_plural" title="Marketing authorisation number heading (Plural)"/>
    <ccp id="58218145" max="1" min="0" name="marketing_auth_no_heading" prefix="hd:" structure="sequence" tag="hd:marketing_auth_no_heading" title="Editable Marketing authorisation number heading"/>
    <ccp id="1319004626" max="1" min="0" name="marketing_auth_no" prefix="co:" structure="sequence" tag="co:marketing_auth_no" title="Marketing authorisation number body"/>
    <ccp id="176020075" max="1" min="0" name="authorisation_date" prefix="cc:" structure="sequence" tag="cc:authorisation_date" title="9. Date of first authorisation"/>
    <ccp id="176020200" max="1" min="0" name="spc_9" prefix="st:" structure="sequence" tag="st:spc_9" title="Authorisation date heading"/>
    <ccp id="340282849" max="1" min="0" name="authorisation_date_heading" prefix="hd:" structure="sequence" tag="hd:authorisation_date_heading" title="Editable Authorisation date heading"/>
    <ccp id="-885104324" max="1" min="0" name="spc_9a" prefix="st:" structure="sequence" tag="st:spc_9a" title="Date of first authorisation statement"/>
    <ccp id="-489790601" max="1" min="0" name="first_auth_date_body" prefix="co:" structure="sequence" tag="co:first_auth_date_body" title="Date of first authorisation body"/>
    <ccp id="1276365345" max="1" min="0" name="spc_9b" prefix="st:" structure="sequence" tag="st:spc_9b" title="Date of latest renewal statement"/>
    <ccp id="886923511" max="1" min="0" name="latest_auth_date_body" prefix="co:" structure="sequence" tag="co:latest_auth_date_body" title="Date of latest renewal body"/>
    <ccp id="-546994246" max="1" min="0" name="authorisation_body" prefix="co:" structure="sequence" tag="co:authorisation_body" title="Date of first authorisation body"/>
    <ccp id="176020335" max="1" min="0" name="revision_section" prefix="cc:" structure="sequence" tag="cc:revision_section" title="10. Date of revision"/>
    <ccp id="176020464" max="1" min="0" name="spc_10" prefix="st:" structure="sequence" tag="st:spc_10" title="Revision date heading"/>
    <ccp id="-739093562" max="1" min="0" name="revision_date_heading" prefix="hd:" structure="sequence" tag="hd:revision_date_heading" title="Editable Revision date heading"/>
    <ccp id="1267809837" max="1" min="0" name="revision_date_body" prefix="co:" structure="sequence" tag="co:revision_date_body" title=" Date of revision body "/>
    <ccp id="176020861" max="1" min="0" name="dosimetry_section" prefix="cc:" structure="sequence" tag="cc:dosimetry_section" title="11. Dosimetry "/>
    <ccp id="176020862" max="1" min="0" name="spc_11" prefix="st:" structure="sequence" tag="st:spc_11" title="Dosimetry heading"/>
    <ccp id="1431859324" max="1" min="0" name="dosimetry" prefix="hd:" structure="sequence" tag="hd:dosimetry" title="Editable Dosimetry heading"/>
    <ccp id="176020999" max="1" min="0" name="dosimetry_body" prefix="co:" structure="sequence" tag="co:dosimetry_body" title="Dosimetry body"/>
    <ccp id="176021542" max="1" min="0" name="instructions_radiopharm" prefix="cc:" structure="sequence" tag="cc:instructions_radiopharm" title="12. Instructions for radiopharmaceuticals"/>
    <ccp id="176021679" max="1" min="0" name="spc_12" prefix="st:" structure="sequence" tag="st:spc_12" title="Radiopharmaceuticals heading"/>
    <ccp id="954833870" max="1" min="0" name="radiopharm_heading" prefix="hd:" structure="sequence" tag="hd:radiopharm_heading" title="Editable Radiopharmaceuticals heading"/>
    <ccp id="176021683" max="1" min="0" name="instructions_radiopharm" prefix="co:" structure="sequence" tag="co:instructions_radiopharm" title="Instructions for radiopharmaceuticals body"/>
    <ccp id="1727641350" max="1" min="0" name="spc_12a" prefix="st:" structure="sequence" tag="st:spc_12a" title="Radiopharmaceutical disposal statement"/>
    <ccp id="531612673" max="1" min="0" name="spc_end_wrap" prefix="cc:" structure="sequence" tag="cc:spc_end_wrap" title="SPC see website statement"/>
    <ccp id="176021272" max="1" min="0" name="spc_end" prefix="st:" structure="sequence" tag="st:spc_end" title="SPC see website statement"/>
    <ccp id="1049875929" max="1" min="0" name="spc_end_body" prefix="co:" structure="sequence" tag="co:spc_end_body" title="SPC Agency Website"/>
    <ccp id="7734268" max="1" min="0" name="spc_end_end" prefix="st:" structure="sequence" tag="st:spc_end_end" title="SPC see website statement end"/>
    <ccp id="-1170557863" max="1" min="0" name="spc_dcp_end" prefix="cc:" structure="sequence" tag="cc:spc_dcp_end" title="DCP SPC see website statement"/>
    <ccp id="1232431893" max="1" min="0" name="spc_end_dcp" prefix="st:" structure="sequence" tag="st:spc_end_dcp" title="DCP SPC see website statement start"/>
    <ccp id="912206666" max="1" min="0" name="spc_end_dcp_body" prefix="co:" structure="sequence" tag="co:spc_end_dcp_body" title="DCP SPC Agency"/>
    <ccp id="939731389" max="1" min="0" name="spc_end_dcp_end" prefix="st:" structure="sequence" tag="st:spc_end_dcp_end" title="DCP SPC see website statement end"/>
    <ccp id="-1536266382" max="1" min="0" name="spc_end" prefix="cc:" structure="sequence" tag="cc:spc_end" title="SPC End"/>
    <ccp id="-1843765316" max="1" min="0" name="spc_final_end" prefix="co:" structure="sequence" tag="co:spc_final_end" title="SPC Final End"/>
    <ccp id="2029360985" max="1" min="1" name="spc_pagebreak" prefix="st:" structure="sequence" tag="st:spc_pagebreak" title="SPC - Page Break"/>
    <ccp id="198149432" max="1" min="1" name="anx2" prefix="cc:" structure="sequence" tag="cc:anx2" title="Annex II"/>
    <ccp id="14362114" max="1" min="0" name="anx2_titlepage" prefix="cc:" structure="sequence" tag="cc:anx2_titlepage" title="Annex II - Title Page"/>
    <ccp id="-241415809" max="1" min="0" name="anx2_titlepage_spacer" prefix="co:" structure="sequence" tag="co:anx2_titlepage_spacer" title="Annex II - Title Page Spacer"/>
    <ccp id="1396701966" max="1" min="0" name="anx2_TOC" prefix="cc:" structure="sequence" tag="cc:anx2_TOC" title="Annex II TOC"/>
    <ccp id="-580529645" max="1" min="0" name="anx2" prefix="st:" structure="sequence" tag="st:anx2" title="Annex II title"/>
    <ccp id="-1667546797" max="1" min="0" name="anx2_TOC_a_batch_singular" prefix="st:" structure="sequence" tag="st:anx2_TOC_a_batch_singular" title="TOC Batch only heading (Singular)"/>
    <ccp id="-1223521997" max="1" min="0" name="anx2_TOC_a_batch_plural" prefix="st:" structure="sequence" tag="st:anx2_TOC_a_batch_plural" title="TOC Batch only heading (Plural)"/>
    <ccp id="-1965653379" max="1" min="0" name="anx2_TOC_batch_heading" prefix="hd:" structure="sequence" tag="hd:anx2_TOC_batch_heading" title="Editable TOC Batch manufacturer heading"/>
    <ccp id="1511248274" max="1" min="0" name="anx2_TOC_b" prefix="st:" structure="sequence" tag="st:anx2_TOC_b" title="TOC Conditions for supply and use heading"/>
    <ccp id="793482065" max="1" min="0" name="anx2_TOC_how_supplied_heading" prefix="hd:" structure="sequence" tag="hd:anx2_TOC_how_supplied_heading" title="Editable TOC_Conditions for supply and use heading"/>
    <ccp id="2072390347" max="1" min="0" name="anx2_TOC_c" prefix="st:" structure="sequence" tag="st:anx2_TOC_c" title="TOC_Other conditions heading"/>
    <ccp id="-300458054" max="1" min="0" name="anx2_TOC_conditions_heading" prefix="hd:" structure="sequence" tag="hd:anx2_TOC_conditions_heading" title="Editable TOC Other conditions heading"/>
    <ccp id="-1207869766" max="1" min="0" name="anx2_TOC_d" prefix="st:" structure="sequence" tag="st:anx2_TOC_d" title="TOC Safe and effective use heading"/>
    <ccp id="1359849439" max="1" min="0" name="anx2_TOC_safe_use_heading" prefix="hd:" structure="sequence" tag="hd:anx2_TOC_safe_use_heading" title="Editable TOC Safe and effective use heading"/>
    <ccp id="652263527" max="1" min="0" name="anx2_TOC_e_short" prefix="st:" structure="sequence" tag="st:anx2_TOC_e_short" title="TOC Specific obligation for conditional marketing heading"/>
    <ccp id="-1790421609" max="1" min="0" name="anx2_TOC_e_long" prefix="st:" structure="sequence" tag="st:anx2_TOC_e_long" title="TOC Specific obligation for exceptional circumstances heading"/>
    <ccp id="-805540041" max="1" min="0" name="anx2_TOC_obligation_heading" prefix="hd:" structure="sequence" tag="hd:anx2_TOC_obligation_heading" title="Editable TOC Specific obligation heading"/>
    <ccp id="155885371" max="1" min="0" name="anx2_titlepage_pagebreak" prefix="st:" structure="sequence" tag="st:anx2_titlepage_pagebreak" title="Annex II - Title Page Break"/>
    <ccp id="-2092296394" max="1" min="0" name="anx2_main" prefix="cc:" structure="sequence" tag="cc:anx2_main" title="Annex II - Content"/>
    <ccp id="198149524" max="1" min="0" name="anx2_manufacturer" prefix="cc:" structure="sequence" tag="cc:anx2_manufacturer" title="Manufacturer "/>
    <ccp id="198149719" max="1" min="0" name="anx2_a_batch_singular" prefix="st:" structure="sequence" tag="st:anx2_a_batch_singular" title="Batch manufacturer singular heading"/>
    <ccp id="1900099290" max="1" min="0" name="anx2_a_batch_plural" prefix="st:" structure="sequence" tag="st:anx2_a_batch_plural" title="Batch manufacturer plural heading"/>
    <ccp id="-14924531" max="1" min="0" name="anx2_batch_heading" prefix="hd:" structure="sequence" tag="hd:anx2_batch_heading" title="Editable Batch manufacturer heading"/>
    <ccp id="1331563541" max="1" min="0" name="anx2_batch_introduction" prefix="co:" structure="sequence" tag="co:anx2_batch_introduction" title="Batch Manufacturer Introduction"/>
    <ccp id="199443616" max="1" min="0" name="anx2_manu_active_substance" prefix="cc:" structure="sequence" tag="cc:anx2_manu_active_substance" title="Manufacturer active substance"/>
    <ccp id="198149686" max="1" min="0" name="anx2_a1_singular_singular" prefix="st:" structure="sequence" tag="st:anx2_a1_singular_singular" title="Manufacturer active substance heading"/>
    <ccp id="-1015142068" max="1" min="0" name="anx2_manu_active_heading" prefix="hd:" structure="sequence" tag="hd:anx2_manu_active_heading" title="Editable Manufacturer active substance heading"/>
    <ccp id="198149640" max="1" min="0" name="anx2_manu_active_body" prefix="co:" structure="sequence" tag="co:anx2_manu_active_body" title="Manufacturer active substance body"/>
    <ccp id="1747686688" max="1" min="0" name="anx2_manufacturer_batch" prefix="cc:" structure="sequence" tag="cc:anx2_manufacturer_batch" title="Manufacturer of batch"/>
    <ccp id="198149691" max="1" min="0" name="anx2_a2_singular" prefix="st:" structure="sequence" tag="st:anx2_a2_singular" title="Manufacturer batch heading (Singular)"/>
    <ccp id="-807866546" max="1" min="0" name="anx2_a2_plural" prefix="st:" structure="sequence" tag="st:anx2_a2_plural" title="Manufacturer batch heading (Plural)"/>
    <ccp id="1679464854" max="1" min="0" name="anx2_manu_batch_heading" prefix="hd:" structure="sequence" tag="hd:anx2_manu_batch_heading" title="Editable Manufacturer batch heading"/>
    <ccp id="198149656" max="1" min="0" name="anx2_manu_batch_body" prefix="co:" structure="sequence" tag="co:anx2_manu_batch_body" title="Manufacturer of batch body"/>
    <ccp id="198149701" max="1" min="0" name="anx2_a3" prefix="st:" structure="sequence" tag="st:anx2_a3" title="Batch printed package"/>
    <ccp id="46575111" max="1" min="0" name="anx2_batch_manu_body" prefix="co:" structure="sequence" tag="co:anx2_batch_manu_body" title="Batch Manufacturer Body"/>
    <ccp id="198149745" max="1" min="0" name="anx2_how_supplied" prefix="cc:" structure="sequence" tag="cc:anx2_how_supplied" title="Conditions or restrictions for supply and use"/>
    <ccp id="198149761" max="1" min="0" name="anx2_b" prefix="st:" structure="sequence" tag="st:anx2_b" title="Conditions for supply and use heading"/>
    <ccp id="602070926" max="1" min="0" name="anx2_how_supplied_heading" prefix="hd:" structure="sequence" tag="hd:anx2_how_supplied_heading" title="Editable Conditions for supply and use heading"/>
    <ccp id="1981414083" max="1" min="0" name="with-prescription" prefix="st:" structure="sequence" tag="st:with-prescription" title="Subject to medical RX"/>
    <ccp id="1497304076" max="1" min="0" name="without-prescription" prefix="st:" structure="sequence" tag="st:without-prescription" title="Not subject to medical RX"/>
    <ccp id="-1360819233" max="1" min="0" name="special-prescription" prefix="st:" structure="sequence" tag="st:special-prescription" title="Subject to special RX"/>
    <ccp id="887921148" max="1" min="0" name="restricted-prescription" prefix="st:" structure="sequence" tag="st:restricted-prescription" title="Subject to restricted RX"/>
    <ccp id="543952091" max="1" min="0" name="restrict-spec-prescr" prefix="st:" structure="sequence" tag="st:restrict-spec-prescr" title="Subject to special restricted RX"/>
    <ccp id="1481116055" max="1" min="0" name="anx2_how_supplied_body" prefix="co:" structure="sequence" tag="co:anx2_how_supplied_body" title="Conditions or restrictions for supply and use body"/>
    <ccp id="198149843" max="1" min="0" name="anx2_official_batch_release" prefix="cc:" structure="sequence" tag="cc:anx2_official_batch_release" title="Official batch release"/>
    <ccp id="198149853" max="1" min="0" name="anx2_b_batch" prefix="st:" structure="sequence" tag="st:anx2_b_batch" title="Official batch release heading"/>
    <ccp id="1318999413" max="1" min="0" name="anx2_official_batch_heading" prefix="hd:" structure="sequence" tag="hd:anx2_official_batch_heading" title="Editable Official batch release heading"/>
    <ccp id="198150749" max="1" min="0" name="anx2_b_batch_text" prefix="st:" structure="sequence" tag="st:anx2_b_batch_text" title="Batch release undertaken by state laboratory"/>
    <ccp id="1585876640" max="1" min="0" name="anx2_official_release_body" prefix="co:" structure="sequence" tag="co:anx2_official_release_body" title="Official batch release body"/>
    <ccp id="198150687" max="1" min="0" name="anx2_other_conditions" prefix="cc:" structure="sequence" tag="cc:anx2_other_conditions" title="Other conditions of the marketing authorisation"/>
    <ccp id="198150201" max="1" min="0" name="anx2_c" prefix="st:" structure="sequence" tag="st:anx2_c" title="Other conditions heading"/>
    <ccp id="1530682022" max="1" min="0" name="anx2_other_conditions_heading" prefix="hd:" structure="sequence" tag="hd:anx2_other_conditions_heading" title="Editable Other conditions heading"/>
    <ccp id="1359544076" max="1" min="0" name="anx2_other_conditions_body" prefix="co:" structure="sequence" tag="co:anx2_other_conditions_body" title="Other conditions of the marketing authorisation body"/>
    <ccp id="-1753353179" max="1" min="0" name="anx2_c_psur" prefix="cc:" structure="sequence" tag="cc:anx2_c_psur" title="Periodic safety updates report"/>
    <ccp id="198150314" max="1" min="0" name="anx2_c_psur" prefix="st:" structure="sequence" tag="st:anx2_c_psur" title="Periodic safety update reports heading"/>
    <ccp id="-1588463628" max="1" min="0" name="anx2_psur_heading" prefix="hd:" structure="sequence" tag="hd:anx2_psur_heading" title="Editable Periodic safety update reports heading"/>
    <ccp id="-1742398954" max="1" min="0" name="anx2_anx2_c_psur_a" prefix="co:" structure="sequence" tag="co:anx2_anx2_c_psur_a" title="PSUR option 1"/>
    <ccp id="228356225" max="1" min="0" name="anx2_c_psur_b" prefix="st:" structure="sequence" tag="st:anx2_c_psur_b" title="PSUR option 2"/>
    <ccp id="-1424941288" max="1" min="0" name="anx2_c_psur_c" prefix="st:" structure="sequence" tag="st:anx2_c_psur_c" title="PSUR option 3"/>
    <ccp id="491379197" max="1" min="0" name="anx2_psur_body" prefix="co:" structure="sequence" tag="co:anx2_psur_body" title="Periodic safery updates report body"/>
    <ccp id="-598329785" max="1" min="0" name="anx2_safety_summary" prefix="cc:" structure="sequence" tag="cc:anx2_safety_summary" title="Safe and effective use"/>
    <ccp id="358082453" max="1" min="0" name="anx2_d" prefix="st:" structure="sequence" tag="st:anx2_d" title="Safe and effective use heading"/>
    <ccp id="-507751968" max="1" min="0" name="anx2_safe_use_heading" prefix="hd:" structure="sequence" tag="hd:anx2_safe_use_heading" title="Editable Safe and effective use heading"/>
    <ccp id="333654096" max="1" min="0" name="anx2_safe_use_body" prefix="co:" structure="sequence" tag="co:anx2_safe_use_body" title="Safe and effective use body"/>
    <ccp id="-2907223" max="1" min="0" name="anx2_risk_management_plan" prefix="cc:" structure="sequence" tag="cc:anx2_risk_management_plan" title="Risk management plan "/>
    <ccp id="-2007053868" max="1" min="0" name="anx2_d_rmp" prefix="st:" structure="sequence" tag="st:anx2_d_rmp" title="Risk management plan heading"/>
    <ccp id="-1012527742" max="1" min="0" name="anx2_rmp_heading" prefix="hd:" structure="sequence" tag="hd:anx2_rmp_heading" title="Editable Risk management plan heading"/>
    <ccp id="1226652111" max="1" min="0" name="anx2_risk_management_plan" prefix="co:" structure="sequence" tag="co:anx2_risk_management_plan" title="Risk management plan statement"/>
    <ccp id="1780685292" max="1" min="0" name="anx2_updated_rmp" prefix="cc:" structure="sequence" tag="cc:anx2_updated_rmp" title="RMP deadline"/>
    <ccp id="-1225143396" max="1" min="0" name="anx2_d_rmp_deadline" prefix="st:" structure="sequence" tag="st:anx2_d_rmp_deadline" title="RMP deadline"/>
    <ccp id="-2074646605" max="1" min="0" name="anx2_chmp_agreed_deadline" prefix="co:" structure="sequence" tag="co:anx2_chmp_agreed_deadline" title="CHMP agreed deadline"/>
    <ccp id="533310824" max="1" min="0" name="anx2_d_rmp_na" prefix="st:" structure="sequence" tag="st:anx2_d_rmp_na" title="RMP not applicable"/>
    <ccp id="576717772" max="1" min="0" name="anx2_rmp_body" prefix="co:" structure="sequence" tag="co:anx2_rmp_body" title="Risk management plan body"/>
    <ccp id="2101137803" max="1" min="0" name="anx2_additional_risk" prefix="cc:" structure="sequence" tag="cc:anx2_additional_risk" title="Additional risk"/>
    <ccp id="1300578462" max="1" min="0" name="anx2_d_additional" prefix="st:" structure="sequence" tag="st:anx2_d_additional" title="Additional risk heading"/>
    <ccp id="2099521776" max="1" min="0" name="anx2_additional_risk_heading" prefix="hd:" structure="sequence" tag="hd:anx2_additional_risk_heading" title="Editable Additional risk heading"/>
    <ccp id="1684867226" max="1" min="0" name="anx2_addditional_risk_body" prefix="co:" structure="sequence" tag="co:anx2_addditional_risk_body" title="Additional risk body"/>
    <ccp id="-773474797" max="1" min="0" name="anx2_obligations" prefix="cc:" structure="sequence" tag="cc:anx2_obligations" title="Obligations"/>
    <ccp id="550585127" max="1" min="0" name="anx2_d_obligation" prefix="st:" structure="sequence" tag="st:anx2_d_obligation" title="Obligations heading"/>
    <ccp id="-178206790" max="1" min="0" name="anx2_obligations_heading" prefix="hd:" structure="sequence" tag="hd:anx2_obligations_heading" title="Editable Obligations heading"/>
    <ccp id="741915288" max="1" min="0" name="anx2_d_obligation_intro" prefix="st:" structure="sequence" tag="st:anx2_d_obligation_intro" title="Obligations intro"/>
    <ccp id="-498818228" max="1" min="0" name="anx2_obligations_body" prefix="co:" structure="sequence" tag="co:anx2_obligations_body" title="Obligations body"/>
    <ccp id="-1614288665" max="1" min="0" name="anx2_specific_obligation" prefix="cc:" structure="sequence" tag="cc:anx2_specific_obligation" title="Specific obligation"/>
    <ccp id="-10535673" max="1" min="0" name="anx2_e_short" prefix="st:" structure="sequence" tag="st:anx2_e_short" title="Specific obligation for conditional marketing heading"/>
    <ccp id="-506675226" max="1" min="0" name="anx2_e_long" prefix="st:" structure="sequence" tag="st:anx2_e_long" title="Specific obligation for exceptional circumstances heading"/>
    <ccp id="-1450780864" max="1" min="0" name="anx2_spec_obligation_heading" prefix="hd:" structure="sequence" tag="hd:anx2_spec_obligation_heading" title="Editable Specific obligation heading"/>
    <ccp id="-776863087" max="1" min="0" name="anx2_e_cond" prefix="st:" structure="sequence" tag="st:anx2_e_cond" title="Conditional marketing phrase"/>
    <ccp id="-647907773" max="1" min="0" name="anx2_e_except" prefix="st:" structure="sequence" tag="st:anx2_e_except" title="Exceptional circumstances phrase"/>
    <ccp id="-658302396" max="1" min="0" name="anx2_obligation_body" prefix="co:" structure="sequence" tag="co:anx2_obligation_body" title="Specific obligation body"/>
    <ccp id="612250579" max="1" min="0" name="anx2_end" prefix="cc:" structure="sequence" tag="cc:anx2_end" title="Annex II End"/>
    <ccp id="144399148" max="1" min="0" name="anx2_end_pagebreak" prefix="st:" structure="sequence" tag="st:anx2_end_pagebreak" title="Annex II - Page Break"/>
    <ccp id="321554706" max="1" min="0" name="AnnexIII" prefix="cc:" structure="sequence" tag="cc:AnnexIII" title="Annex III"/>
    <ccp id="-313566269" max="1" min="0" name="anx3_titlepage" prefix="cc:" structure="sequence" tag="cc:anx3_titlepage" title="Annex III - Title Page"/>
    <ccp id="-304079537" max="1" min="0" name="anx3_titlepage_spacer" prefix="co:" structure="sequence" tag="co:anx3_titlepage_spacer" title="Annex III - Title Page Spacer"/>
    <ccp id="-1555768973" max="1" min="1" name="anx3" prefix="st:" structure="sequence" tag="st:anx3" title="Annex III Heading"/>
    <ccp id="-933739282" max="1" min="1" name="anx3_title" prefix="st:" structure="sequence" tag="st:anx3_title" title="Labelling And Package Leaflet Heading"/>
    <ccp id="-1686818075" max="1" min="1" name="anx3_pagebreak" prefix="st:" structure="sequence" tag="st:anx3_pagebreak" title="Annex III - Page Break"/>
    <ccp id="-1709098491" max="1" min="0" name="anx3a" prefix="cc:" structure="sequence" tag="cc:anx3a" title="Annex IIIa"/>
    <ccp id="-579444603" max="1" min="0" name="anx3a_titlepage" prefix="cc:" structure="sequence" tag="cc:anx3a_titlepage" title="Annex IIIa - Title Page"/>
    <ccp id="1712073190" max="1" min="0" name="anx3a_titlepage_spacer" prefix="co:" structure="sequence" tag="co:anx3a_titlepage_spacer" title="Annex III - Title Page Spacer"/>
    <ccp id="51978246" max="1" min="1" name="label_title" prefix="st:" structure="sequence" tag="st:label_title" title="A Labelling Heading"/>
    <ccp id="1720312729" max="1" min="1" name="anx3a_pagebreak" prefix="st:" structure="sequence" tag="st:anx3a_pagebreak" title="Annex IIIa - Page Break"/>
    <ccp id="1373506816" max="unbounded" min="0" name="Outer" prefix="cc:" structure="sequence" tag="cc:Outer" title="Outer"/>
    <ccp id="348124458" max="1" min="0" name="outer_packaging_title" prefix="cc:" structure="sequence" tag="cc:outer_packaging_title" title="Particulars to Appear on the Packaging"/>
    <ccp id="348124402" max="1" min="0" name="outer_title_subtitle_outer" prefix="st:" structure="sequence" tag="st:outer_title_subtitle_outer" title="Outer title: Outer"/>
    <ccp id="173146047" max="1" min="0" name="outer_title_subtitle_immed" prefix="st:" structure="sequence" tag="st:outer_title_subtitle_immed" title="Outer title: Immediate"/>
    <ccp id="-621919479" max="1" min="0" name="outer_title_subtitle_all" prefix="st:" structure="sequence" tag="st:outer_title_subtitle_all" title="Outer title: Outer and Immediate"/>
    <ccp id="-265775278" max="1" min="0" name="outer_title" prefix="hd:" structure="sequence" tag="hd:outer_title" title="Editable Outer title"/>
    <ccp id="348124417" max="1" min="0" name="outer_nature" prefix="co:" structure="sequence" tag="co:outer_nature" title="Nature/Type"/>
    <ccp id="891614420" max="1" min="0" name="outer_spacer" prefix="co:" structure="sequence" tag="co:outer_spacer" title="Outer Spacer"/>
    <ccp id="348124472" max="1" min="0" name="outer_statement_of_identity" prefix="cc:" structure="sequence" tag="cc:outer_statement_of_identity" title="1. Name of the medicinal product"/>
    <ccp id="348124481" max="1" min="0" name="outer_1" prefix="st:" structure="sequence" tag="st:outer_1" title="Name of the medicinal product heading"/>
    <ccp id="231437933" max="1" min="0" name="outer_product_name_heading" prefix="hd:" structure="sequence" tag="hd:outer_product_name_heading" title="Editable Name of the medicinal product heading"/>
    <ccp id="414288784" max="1" min="0" name="outer_invented_name" prefix="co:" structure="sequence" tag="co:outer_invented_name" title="Invented name"/>
    <ccp id="348124503" max="1" min="0" name="outer_active_substances" prefix="co:" structure="sequence" tag="co:outer_active_substances" title="Active substances"/>
    <ccp id="348124536" max="1" min="0" name="outer_active_substances" prefix="cc:" structure="sequence" tag="cc:outer_active_substances" title="2. Statement of active substances"/>
    <ccp id="348124550" max="1" min="0" name="outer_2" prefix="st:" structure="sequence" tag="st:outer_2" title="Active substance heading"/>
    <ccp id="-1579123638" max="1" min="0" name="outer_act_subs_heading" prefix="hd:" structure="sequence" tag="hd:outer_act_subs_heading" title="Editable Active substance heading"/>
    <ccp id="348124556" max="1" min="0" name="outer_2a" prefix="st:" structure="sequence" tag="st:outer_2a" title="Active substance - human origin"/>
    <ccp id="1146633107" max="1" min="0" name="outer_2b" prefix="st:" structure="sequence" tag="st:outer_2b" title="Active substance - animal origin"/>
    <ccp id="-1913852300" max="1" min="0" name="outer_active_substance_body" prefix="co:" structure="sequence" tag="co:outer_active_substance_body" title="Statement of active substances body"/>
    <ccp id="348124582" max="1" min="0" name="outer_inactive_ingredients" prefix="cc:" structure="sequence" tag="cc:outer_inactive_ingredients" title="3. List of excipients"/>
    <ccp id="348124599" max="1" min="0" name="outer_3" prefix="st:" structure="sequence" tag="st:outer_3" title="Excipients heading"/>
    <ccp id="1427148731" max="1" min="0" name="outer_excipients_heading" prefix="hd:" structure="sequence" tag="hd:outer_excipients_heading" title="Editable Excipients heading"/>
    <ccp id="348124605" max="1" min="0" name="outer_excipients_body" prefix="co:" structure="sequence" tag="co:outer_excipients_body" title="List of excipients body"/>
    <ccp id="348124650" max="1" min="0" name="outer_how_supplied" prefix="cc:" structure="sequence" tag="cc:outer_how_supplied" title="4. Pharmaceutical form and contents"/>
    <ccp id="348124670" max="1" min="0" name="outer_4" prefix="st:" structure="sequence" tag="st:outer_4" title="Pharmaceutical form heading"/>
    <ccp id="-1549369590" max="1" min="0" name="outer_pharma_form_heading" prefix="hd:" structure="sequence" tag="hd:outer_pharma_form_heading" title="Editable Pharmaceutical form heading"/>
    <ccp id="348124676" max="1" min="0" name="outer_pharma_form_body" prefix="co:" structure="sequence" tag="co:outer_pharma_form_body" title="Pharmaceutical form and contents body"/>
    <ccp id="348124724" max="1" min="0" name="outer_administration_details" prefix="cc:" structure="sequence" tag="cc:outer_administration_details" title="5. Method and route(s) of administration"/>
    <ccp id="348124747" max="1" min="0" name="outer_5" prefix="st:" structure="sequence" tag="st:outer_5" title="Method of administration heading"/>
    <ccp id="432097584" max="1" min="0" name="outer_method_of_admin_heading" prefix="hd:" structure="sequence" tag="hd:outer_method_of_admin_heading" title="Editable Method of administration heading"/>
    <ccp id="348124798" max="1" min="0" name="outer_5a" prefix="st:" structure="sequence" tag="st:outer_5a" title="Read the package leaflet before use"/>
    <ccp id="1410735397" max="1" min="0" name="outer_method_of_admin_body" prefix="co:" structure="sequence" tag="co:outer_method_of_admin_body" title="Method and route(s) of administration body"/>
    <ccp id="1903715328" max="1" min="0" name="outer_warnings" prefix="cc:" structure="sequence" tag="cc:outer_warnings" title="6. Special warning"/>
    <ccp id="348124860" max="1" min="0" name="outer_6" prefix="st:" structure="sequence" tag="st:outer_6" title="Special warning heading"/>
    <ccp id="-1403982168" max="1" min="0" name="outer_special_warning_heading" prefix="hd:" structure="sequence" tag="hd:outer_special_warning_heading" title="Editable Special warning heading"/>
    <ccp id="348124864" max="1" min="0" name="outer_6a" prefix="st:" structure="sequence" tag="st:outer_6a" title="Keep away from children"/>
    <ccp id="-180511478" max="1" min="0" name="outer_special_warning_body" prefix="co:" structure="sequence" tag="co:outer_special_warning_body" title="Special warning body"/>
    <ccp id="348124897" max="1" min="0" name="outer_warnings_precautions" prefix="cc:" structure="sequence" tag="cc:outer_warnings_precautions" title="7. Other special warnings"/>
    <ccp id="348124929" max="1" min="0" name="outer_7" prefix="st:" structure="sequence" tag="st:outer_7" title="Other warnings heading"/>
    <ccp id="644320413" max="1" min="0" name="outer_other_warnings_heading" prefix="hd:" structure="sequence" tag="hd:outer_other_warnings_heading" title="Editable Other warnings heading"/>
    <ccp id="348124943" max="1" min="0" name="outer_7a" prefix="st:" structure="sequence" tag="st:outer_7a" title="For autologous use only"/>
    <ccp id="1226801625" max="1" min="0" name="outer_other_warnings_body" prefix="co:" structure="sequence" tag="co:outer_other_warnings_body" title="Other special warnings body"/>
    <ccp id="-190607245" max="1" min="0" name="outer_expiry_date" prefix="cc:" structure="sequence" tag="cc:outer_expiry_date" title="8. Expiry date "/>
    <ccp id="348125041" max="1" min="0" name="outer_8" prefix="st:" structure="sequence" tag="st:outer_8" title="Expiry heading"/>
    <ccp id="1065995469" max="1" min="0" name="outer_expiry_heading" prefix="hd:" structure="sequence" tag="hd:outer_expiry_heading" title="Editable Expiry heading"/>
    <ccp id="348125047" max="1" min="0" name="outer_expiry_body" prefix="co:" structure="sequence" tag="co:outer_expiry_body" title="Expiry date body"/>
    <ccp id="348125183" max="1" min="0" name="outer_storage" prefix="cc:" structure="sequence" tag="cc:outer_storage" title="9. Special storage conditions"/>
    <ccp id="348125224" max="1" min="0" name="outer_9" prefix="st:" structure="sequence" tag="st:outer_9" title="Storage heading"/>
    <ccp id="731123686" max="1" min="0" name="outer_storage_heading" prefix="hd:" structure="sequence" tag="hd:outer_storage_heading" title="Editable Storage heading"/>
    <ccp id="348125293" max="1" min="0" name="outer_storage_body" prefix="co:" structure="sequence" tag="co:outer_storage_body" title="Special storage conditions body"/>
    <ccp id="348125307" max="1" min="0" name="outer_disposal_waste" prefix="cc:" structure="sequence" tag="cc:outer_disposal_waste" title="10. Special disposal precautions"/>
    <ccp id="348125354" max="1" min="0" name="outer_10" prefix="st:" structure="sequence" tag="st:outer_10" title="Disposal heading"/>
    <ccp id="1821685764" max="1" min="0" name="outer_disposal_waste_heading" prefix="hd:" structure="sequence" tag="hd:outer_disposal_waste_heading" title="Editable Disposal heading"/>
    <ccp id="348125360" max="1" min="0" name="outer_disposal_body" prefix="co:" structure="sequence" tag="co:outer_disposal_body" title="Special disposal precautions body"/>
    <ccp id="348125414" max="1" min="0" name="outer_holder_information" prefix="cc:" structure="sequence" tag="cc:outer_holder_information" title="11. Authorisation holder"/>
    <ccp id="348125464" max="1" min="0" name="outer_11" prefix="st:" structure="sequence" tag="st:outer_11" title="Holder heading"/>
    <ccp id="-765541624" max="1" min="0" name="outer_holder_heading" prefix="hd:" structure="sequence" tag="hd:outer_holder_heading" title="Editable Holder heading"/>
    <ccp id="348125474" max="1" min="0" name="outer_holder_body" prefix="co:" structure="sequence" tag="co:outer_holder_body" title="Authorisation holder body"/>
    <ccp id="348125531" max="1" min="0" name="outer_authorisation_number" prefix="cc:" structure="sequence" tag="cc:outer_authorisation_number" title="12. Marketing authorisation numbers"/>
    <ccp id="348125584" max="1" min="0" name="outer_12_singular" prefix="st:" structure="sequence" tag="st:outer_12_singular" title="Authorisation number heading (Singular)"/>
    <ccp id="-2135936398" max="1" min="0" name="outer_12_plural" prefix="st:" structure="sequence" tag="st:outer_12_plural" title="Authorisation numbers heading (Plural)"/>
    <ccp id="-1330901581" max="1" min="0" name="outer_authnumber_heading" prefix="hd:" structure="sequence" tag="hd:outer_authnumber_heading" title="Editable Authorisation number heading"/>
    <ccp id="348125590" max="1" min="0" name="outer_auth_number_body" prefix="co:" structure="sequence" tag="co:outer_auth_number_body" title="Marketing authorisation numbers body"/>
    <ccp id="348125650" max="1" min="0" name="outer_batch_numbers" prefix="cc:" structure="sequence" tag="cc:outer_batch_numbers" title="13. Batch number"/>
    <ccp id="348125706" max="1" min="0" name="outer_13_short" prefix="st:" structure="sequence" tag="st:outer_13_short" title="Batch number heading (Short)"/>
    <ccp id="-11920237" max="1" min="0" name="outer_13_long" prefix="st:" structure="sequence" tag="st:outer_13_long" title="Batch number heading (Long)"/>
    <ccp id="-1647498798" max="1" min="0" name="outer_batch_no_heading" prefix="hd:" structure="sequence" tag="hd:outer_batch_no_heading" title="Editable Batch number heading"/>
    <ccp id="348125712" max="1" min="0" name="outer_batch_no_body" prefix="co:" structure="sequence" tag="co:outer_batch_no_body" title="Batch number body"/>
    <ccp id="348125775" max="1" min="0" name="outer_general_classification" prefix="cc:" structure="sequence" tag="cc:outer_general_classification" title="14. General classification"/>
    <ccp id="348125834" max="1" min="0" name="outer_14" prefix="st:" structure="sequence" tag="st:outer_14" title="General classification heading"/>
    <ccp id="-15931004" max="1" min="0" name="outer_general_class_heading" prefix="hd:" structure="sequence" tag="hd:outer_general_class_heading" title="Editable General classification heading"/>
    <ccp id="348125838" max="1" min="0" name="with-prescription-o" prefix="st:" structure="sequence" tag="st:with-prescription-o" title="Product subject to RX"/>
    <ccp id="348126659" max="1" min="0" name="without-prescription-o" prefix="st:" structure="sequence" tag="st:without-prescription-o" title="Product not subject to RX"/>
    <ccp id="-198328713" max="1" min="0" name="outer_general_class_body" prefix="co:" structure="sequence" tag="co:outer_general_class_body" title="General classification body"/>
    <ccp id="348125901" max="1" min="0" name="outer_instructions_for_use" prefix="cc:" structure="sequence" tag="cc:outer_instructions_for_use" title="15. Instructions on use"/>
    <ccp id="348125963" max="1" min="0" name="outer_15" prefix="st:" structure="sequence" tag="st:outer_15" title="Instructions on use heading"/>
    <ccp id="1811204895" max="1" min="0" name="outer_instruct_use_heading" prefix="hd:" structure="sequence" tag="hd:outer_instruct_use_heading" title="Editable Instructions on use heading"/>
    <ccp id="348125969" max="1" min="0" name="outer_instructions_body" prefix="co:" structure="sequence" tag="co:outer_instructions_body" title="Instructions on use body"/>
    <ccp id="348126038" max="1" min="0" name="outer_braille" prefix="cc:" structure="sequence" tag="cc:outer_braille" title="16. Information in braille"/>
    <ccp id="348126103" max="1" min="0" name="outer_16" prefix="st:" structure="sequence" tag="st:outer_16" title="Braille heading"/>
    <ccp id="541322768" max="1" min="0" name="outer_braille_heading" prefix="hd:" structure="sequence" tag="hd:outer_braille_heading" title="Editable Braille heading"/>
    <ccp id="348126679" max="1" min="0" name="outer_16a" prefix="st:" structure="sequence" tag="st:outer_16a" title="Braille justification"/>
    <ccp id="-1791127009" max="1" min="0" name="outer_braille_body" prefix="co:" structure="sequence" tag="co:outer_braille_body" title=" Information in braille body"/>
    <ccp id="-1627226997" max="1" min="0" name="outer_unique_id_barcode" prefix="cc:" structure="sequence" tag="cc:outer_unique_id_barcode" title="17. Unique Identifier"/>
    <ccp id="1877355917" max="1" min="0" name="outer_17" prefix="st:" structure="sequence" tag="st:outer_17" title="Unique ID Barcode Heading"/>
    <ccp id="944425517" max="1" min="0" name="outer_uid_barcode_heading" prefix="hd:" structure="sequence" tag="hd:outer_uid_barcode_heading" title="Editable UID Barcode Heading"/>
    <ccp id="-1521997186" max="1" min="0" name="outer_17a" prefix="st:" structure="sequence" tag="st:outer_17a" title="2D Barcode included"/>
    <ccp id="2017031121" max="1" min="0" name="outer_17b" prefix="st:" structure="sequence" tag="st:outer_17b" title="UI Barcode Not Applicable"/>
    <ccp id="1468404696" max="1" min="0" name="outer_unique_id_body" prefix="co:" structure="sequence" tag="co:outer_unique_id_body" title="Unique Identifier Body"/>
    <ccp id="903417137" max="1" min="0" name="outer_unique_id_human" prefix="cc:" structure="sequence" tag="cc:outer_unique_id_human" title="18. Unique Identifier - Human Readable Data"/>
    <ccp id="1217476213" max="1" min="0" name="outer_18" prefix="st:" structure="sequence" tag="st:outer_18" title="UID Human Heading"/>
    <ccp id="1815136323" max="1" min="0" name="outer_uid_human_heading" prefix="hd:" structure="sequence" tag="hd:outer_uid_human_heading" title="Editable UID Human Heading"/>
    <ccp id="-368604293" max="1" min="0" name="outer_uid_code" prefix="co:" structure="sequence" tag="co:outer_uid_code" title="Code [PC/SN/NN]"/>
    <ccp id="1920678149" max="1" min="0" name="outer_18a" prefix="st:" structure="sequence" tag="st:outer_18a" title="UI Human Not Applicable"/>
    <ccp id="-2012052220" max="1" min="0" name="outer_ui_human_body" prefix="co:" structure="sequence" tag="co:outer_ui_human_body" title="UI Human Body"/>
    <ccp id="-496652078" max="1" min="0" name="outer_end" prefix="cc:" structure="sequence" tag="cc:outer_end" title="Outer End"/>
    <ccp id="1714461691" max="1" min="1" name="outer_pagebreak" prefix="st:" structure="sequence" tag="st:outer_pagebreak" title="Outer - Page Break"/>
    <ccp id="39632811" max="unbounded" min="0" name="blister" prefix="cc:" structure="sequence" tag="cc:blister" title="Blister"/>
    <ccp id="-1366131899" max="1" min="0" name="blister_titlepage" prefix="cc:" structure="sequence" tag="cc:blister_titlepage" title="Blister Title Page"/>
    <ccp id="2061057569" max="1" min="0" name="blister_title_subtitle" prefix="st:" structure="sequence" tag="st:blister_title_subtitle" title="Blister title"/>
    <ccp id="400038238" max="1" min="0" name="blister_title" prefix="hd:" structure="sequence" tag="hd:blister_title" title="Editable Blister title"/>
    <ccp id="114416679" max="1" min="0" name="blister_nature" prefix="co:" structure="sequence" tag="co:blister_nature" title="Nature"/>
    <ccp id="657195572" max="1" min="0" name="blister_spacer" prefix="co:" structure="sequence" tag="co:blister_spacer" title="Blister Spaces"/>
    <ccp id="1592968081" max="1" min="0" name="blister_statement_of_identity" prefix="cc:" structure="sequence" tag="cc:blister_statement_of_identity" title="1. Name of the medicinal product"/>
    <ccp id="-208275842" max="1" min="0" name="blister_1" prefix="st:" structure="sequence" tag="st:blister_1" title="Name of the medicinal product heading"/>
    <ccp id="842432923" max="1" min="0" name="blister_name_heading" prefix="hd:" structure="sequence" tag="hd:blister_name_heading" title="Editable Name of the medicinal product heading"/>
    <ccp id="-1359893563" max="1" min="0" name="blister_invented_name" prefix="co:" structure="sequence" tag="co:blister_invented_name" title="Invented name"/>
    <ccp id="98152444" max="1" min="0" name="blister_active_substances" prefix="co:" structure="sequence" tag="co:blister_active_substances" title="Active substances"/>
    <ccp id="-1162078077" max="1" min="0" name="blister_marketing_holder" prefix="cc:" structure="sequence" tag="cc:blister_marketing_holder" title="2. Name of the marketing authorisation holder"/>
    <ccp id="-1409307310" max="1" min="0" name="blister_blister_2" prefix="st:" structure="sequence" tag="st:blister_blister_2" title="Marketing authorisation holder heading"/>
    <ccp id="1246613566" max="1" min="0" name="blister_holder_heading" prefix="hd:" structure="sequence" tag="hd:blister_holder_heading" title="Editable Marketing authorisation holder heading"/>
    <ccp id="-2061779640" max="1" min="0" name="blister_holder_body" prefix="co:" structure="sequence" tag="co:blister_holder_body" title="Name of the marketing authorisation holder body"/>
    <ccp id="-632567858" max="1" min="0" name="blister_expiry" prefix="cc:" structure="sequence" tag="cc:blister_expiry" title="3. Expiry date"/>
    <ccp id="-1876992667" max="1" min="0" name="blister_3" prefix="st:" structure="sequence" tag="st:blister_3" title="Expiry heading"/>
    <ccp id="-538979737" max="1" min="0" name="blister_expiry_heading" prefix="hd:" structure="sequence" tag="hd:blister_expiry_heading" title="Editable Expiry heading"/>
    <ccp id="1096291984" max="1" min="0" name="blister_expiry_body" prefix="co:" structure="sequence" tag="co:blister_expiry_body" title="Expiry body"/>
    <ccp id="-298998198" max="1" min="0" name="blister_batch_number" prefix="cc:" structure="sequence" tag="cc:blister_batch_number" title="4. Batch number"/>
    <ccp id="-834598675" max="1" min="0" name="blister_4_short" prefix="st:" structure="sequence" tag="st:blister_4_short" title="Batch number heading (Short)"/>
    <ccp id="1259567788" max="1" min="0" name="blister_4_long" prefix="st:" structure="sequence" tag="st:blister_4_long" title="Batch number and donation heading (Long)"/>
    <ccp id="1282074069" max="1" min="0" name="blister_batch_no_heading" prefix="hd:" structure="sequence" tag="hd:blister_batch_no_heading" title="Editable Batch number heading"/>
    <ccp id="-1127549338" max="1" min="0" name="blister_batch_no_body" prefix="co:" structure="sequence" tag="co:blister_batch_no_body" title="Batch number body"/>
    <ccp id="551197991" max="1" min="0" name="blister_other_info" prefix="cc:" structure="sequence" tag="cc:blister_other_info" title="5. Other information"/>
    <ccp id="1339118179" max="1" min="0" name="blister_5" prefix="st:" structure="sequence" tag="st:blister_5" title="Other information heading"/>
    <ccp id="920604547" max="1" min="0" name="blister_other_info_heading" prefix="hd:" structure="sequence" tag="hd:blister_other_info_heading" title="Editable Other information heading"/>
    <ccp id="-1460103547" max="1" min="0" name="blister_5a" prefix="st:" structure="sequence" tag="st:blister_5a" title="For autologous use only"/>
    <ccp id="-113749926" max="1" min="0" name="blister_other_info_body" prefix="co:" structure="sequence" tag="co:blister_other_info_body" title="Other information body"/>
    <ccp id="663437745" max="1" min="0" name="blister_end" prefix="cc:" structure="sequence" tag="cc:blister_end" title="Blister End"/>
    <ccp id="1717080907" max="1" min="0" name="blister_pagebreak" prefix="st:" structure="sequence" tag="st:blister_pagebreak" title="Blister - Page Break"/>
    <ccp id="-839541537" max="unbounded" min="0" name="immediate" prefix="cc:" structure="sequence" tag="cc:immediate" title="Immediate"/>
    <ccp id="3951772" max="1" min="0" name="immed_titlepage" prefix="cc:" structure="sequence" tag="cc:immed_titlepage" title="Immediate Title"/>
    <ccp id="3951775" max="1" min="0" name="immed_title" prefix="st:" structure="sequence" tag="st:immed_title" title="Immediate title"/>
    <ccp id="-1551842570" max="1" min="0" name="immed_title" prefix="hd:" structure="sequence" tag="hd:immed_title" title="Editable Immediate title"/>
    <ccp id="3951873" max="1" min="0" name="immed_nature" prefix="co:" structure="sequence" tag="co:immed_nature" title="Nature"/>
    <ccp id="1968242947" max="1" min="0" name="immed_spacer" prefix="co:" structure="sequence" tag="co:immed_spacer" title="Immediate Spacer"/>
    <ccp id="412973708" max="1" min="0" name="immed_statement_of_identity" prefix="cc:" structure="sequence" tag="cc:immed_statement_of_identity" title="1. Name and route"/>
    <ccp id="-1654824039" max="1" min="0" name="immed_1" prefix="st:" structure="sequence" tag="st:immed_1" title="Name and route heading"/>
    <ccp id="-1299845095" max="1" min="0" name="immed_name_and_route_heading" prefix="hd:" structure="sequence" tag="hd:immed_name_and_route_heading" title="Editable Name and route heading"/>
    <ccp id="348124485" max="1" min="0" name="immed_invented_name" prefix="co:" structure="sequence" tag="co:immed_invented_name" title="Invented name"/>
    <ccp id="754720448" max="1" min="0" name="immed_active_substances" prefix="co:" structure="sequence" tag="co:immed_active_substances" title="Active substances"/>
    <ccp id="3194809" max="1" min="0" name="immed_route_of_admin" prefix="co:" structure="sequence" tag="co:immed_route_of_admin" title="Route of administration"/>
    <ccp id="-127097567" max="1" min="0" name="immed_administration_details" prefix="cc:" structure="sequence" tag="cc:immed_administration_details" title="2. Method of administration"/>
    <ccp id="1472785892" max="1" min="0" name="immed_2" prefix="st:" structure="sequence" tag="st:immed_2" title="Method of administration heading"/>
    <ccp id="-1453938754" max="1" min="0" name="immed_method_of_admin_heading" prefix="hd:" structure="sequence" tag="hd:immed_method_of_admin_heading" title="Editable Method of administration heading"/>
    <ccp id="-1540659550" max="1" min="0" name="immed_administration_body" prefix="co:" structure="sequence" tag="co:immed_administration_body" title="Method of administration body"/>
    <ccp id="348125006" max="1" min="0" name="immed_expiry" prefix="cc:" structure="sequence" tag="cc:immed_expiry" title="Expiry date"/>
    <ccp id="-1572258135" max="1" min="0" name="immed_3" prefix="st:" structure="sequence" tag="st:immed_3" title="Expiry heading"/>
    <ccp id="2106153554" max="1" min="0" name="immed_expiry_heading" prefix="hd:" structure="sequence" tag="hd:immed_expiry_heading" title="Editable Expiry heading"/>
    <ccp id="784159830" max="1" min="0" name="immed_expiry_body" prefix="co:" structure="sequence" tag="co:immed_expiry_body" title="Expiry date body"/>
    <ccp id="-1015153713" max="1" min="0" name="immed_batch_number" prefix="cc:" structure="sequence" tag="cc:immed_batch_number" title="4. Batch number"/>
    <ccp id="-1659766733" max="1" min="0" name="immed_4_short" prefix="st:" structure="sequence" tag="st:immed_4_short" title="Batch number heading (Short)"/>
    <ccp id="-1252428913" max="1" min="0" name="immed_4_long" prefix="st:" structure="sequence" tag="st:immed_4_long" title="Batch number donation heading (Long)"/>
    <ccp id="440737982" max="1" min="0" name="immed_batch_no_heading" prefix="hd:" structure="sequence" tag="hd:immed_batch_no_heading" title="Editable Batch number heading"/>
    <ccp id="689954846" max="1" min="0" name="immed_batch_no_body" prefix="co:" structure="sequence" tag="co:immed_batch_no_body" title="Batch number body"/>
    <ccp id="910914" max="1" min="0" name="immed_contents" prefix="cc:" structure="sequence" tag="cc:immed_contents" title="5. Contents"/>
    <ccp id="910915" max="1" min="0" name="immed_5" prefix="st:" structure="sequence" tag="st:immed_5" title="Contents heading"/>
    <ccp id="203692670" max="1" min="0" name="immed_contents_heading" prefix="hd:" structure="sequence" tag="hd:immed_contents_heading" title="Editable Contents heading"/>
    <ccp id="910916" max="1" min="0" name="immed_contents_body" prefix="co:" structure="sequence" tag="co:immed_contents_body" title="Contents body"/>
    <ccp id="1261962839" max="1" min="0" name="immed_other_info" prefix="cc:" structure="sequence" tag="cc:immed_other_info" title="6. Other information"/>
    <ccp id="-2041196272" max="1" min="0" name="immed_6" prefix="st:" structure="sequence" tag="st:immed_6" title="Other information heading"/>
    <ccp id="504015506" max="1" min="0" name="immed_other_info_heading" prefix="hd:" structure="sequence" tag="hd:immed_other_info_heading" title="Editable Other information heading"/>
    <ccp id="-943843097" max="1" min="0" name="immed_6a" prefix="st:" structure="sequence" tag="st:immed_6a" title="For autologous use only"/>
    <ccp id="895708741" max="1" min="0" name="immed_other_information_body" prefix="co:" structure="sequence" tag="co:immed_other_information_body" title="Other information body"/>
    <ccp id="-500049851" max="1" min="0" name="immed_end" prefix="cc:" structure="sequence" tag="cc:immed_end" title="Immediate End"/>
    <ccp id="-1462336914" max="1" min="0" name="immed_pagebreak" prefix="st:" structure="sequence" tag="st:immed_pagebreak" title="Immediate - Page Break"/>
    <ccp id="743146422" max="1" min="0" name="pac" prefix="cc:" structure="sequence" tag="cc:pac" title="PAC"/>
    <ccp id="102387890" max="1" min="0" name="patient_alert_card" prefix="cc:" structure="sequence" tag="cc:patient_alert_card" title="Patient Alert Card Content"/>
    <ccp id="-1115516105" max="1" min="0" name="patient_alert_card_hd" prefix="hd:" structure="sequence" tag="hd:patient_alert_card_hd" title="Editable Patient Alert Card Title"/>
    <ccp id="-253741926" max="1" min="0" name="patient_alert_card_body" prefix="co:" structure="sequence" tag="co:patient_alert_card_body" title="Patient Alert Card Body"/>
    <ccp id="-519230545" max="1" min="0" name="pac_end" prefix="cc:" structure="sequence" tag="cc:pac_end" title="PAC End"/>
    <ccp id="343609484" max="1" min="0" name="pac_pagebreak" prefix="st:" structure="sequence" tag="st:pac_pagebreak" title="PAC - Page Break"/>
    <ccp id="1700737999" max="1" min="0" name="anx3b" prefix="cc:" structure="sequence" tag="cc:anx3b" title="Annex IIIb"/>
    <ccp id="1090591576" max="1" min="0" name="anx3b_titlepage" prefix="cc:" structure="sequence" tag="cc:anx3b_titlepage" title="Annex IIIb - Title Page"/>
    <ccp id="950438789" max="1" min="0" name="anx3b_titlepage_spacer" prefix="co:" structure="sequence" tag="co:anx3b_titlepage_spacer" title="Annex IIIb - Title Page Spacer"/>
    <ccp id="-364526170" max="1" min="1" name="head_pack_title" prefix="st:" structure="sequence" tag="st:head_pack_title" title="B Package Leaflet Heading"/>
    <ccp id="1806496190" max="1" min="1" name="anx3b_pagebreak" prefix="st:" structure="sequence" tag="st:anx3b_pagebreak" title="Annex IIIb - Page Break"/>
    <ccp id="53045376" max="unbounded" min="0" name="pl" prefix="cc:" structure="sequence" tag="cc:pl" title="Package Leaflet"/>
    <ccp id="-113984485" max="1" min="0" name="pl_title" prefix="cc:" structure="sequence" tag="cc:pl_title" title="PL - Title Page"/>
    <ccp id="2206667" max="1" min="0" name="head_pack_subtitle1" prefix="st:" structure="sequence" tag="st:head_pack_subtitle1" title="Package leaflet title patient"/>
    <ccp id="1437321450" max="1" min="0" name="head_pack_subtitle2" prefix="st:" structure="sequence" tag="st:head_pack_subtitle2" title="Package leaflet title user"/>
    <ccp id="-1946987527" max="1" min="0" name="pl_package_title" prefix="hd:" structure="sequence" tag="hd:pl_package_title" title="Editable Package leaflet title "/>
    <ccp id="788095897" max="1" min="0" name="pl_statement_of_identity" prefix="co:" structure="sequence" tag="co:pl_statement_of_identity" title="Invented name"/>
    <ccp id="1888377724" max="1" min="0" name="pl_active_substances" prefix="co:" structure="sequence" tag="co:pl_active_substances" title="Active substances"/>
    <ccp id="1964851575" max="1" min="0" name="pl_additional_monitoring" prefix="cc:" structure="sequence" tag="cc:pl_additional_monitoring" title="Additional monitoring statement"/>
    <ccp id="-968813349" max="1" min="0" name="pl_symbol" prefix="st:" structure="sequence" tag="st:pl_symbol" title="Black Triangle"/>
    <ccp id="940562313" max="1" min="0" name="head_pack_monitor" prefix="st:" structure="sequence" tag="st:head_pack_monitor" title="Additional monitoring statement"/>
    <ccp id="632374032" max="1" min="0" name="pl_additional_body" prefix="co:" structure="sequence" tag="co:pl_additional_body" title="Additional Monitoring Body"/>
    <ccp id="3848641" max="1" min="0" name="pl_boxed_warning" prefix="cc:" structure="sequence" tag="cc:pl_boxed_warning" title="Boxed warning RX"/>
    <ccp id="18795148" max="1" min="0" name="pom_box_title_use" prefix="st:" structure="sequence" tag="st:pom_box_title_use" title="Boxed warning heading (using)"/>
    <ccp id="-814407301" max="1" min="0" name="pom_box_title_take" prefix="st:" structure="sequence" tag="st:pom_box_title_take" title="Boxed warning heading (taking)"/>
    <ccp id="-1973510989" max="1" min="0" name="pl_boxed_warning_heading" prefix="hd:" structure="sequence" tag="hd:pl_boxed_warning_heading" title="Editable Boxed warning heading"/>
    <ccp id="18795203" max="1" min="0" name="pom_box_1" prefix="st:" structure="sequence" tag="st:pom_box_1" title="Keep leaflet"/>
    <ccp id="18796863" max="1" min="0" name="pom_box_2_doctor" prefix="st:" structure="sequence" tag="st:pom_box_2_doctor" title="Ask doctor"/>
    <ccp id="1838419503" max="1" min="0" name="pom_box_2_doctor_pharm" prefix="st:" structure="sequence" tag="st:pom_box_2_doctor_pharm" title="Ask doctor or pharmacist"/>
    <ccp id="-2075190572" max="1" min="0" name="pom_box_2_all" prefix="st:" structure="sequence" tag="st:pom_box_2_all" title="Ask doctor, pharmacist, or nurse"/>
    <ccp id="23142014" max="1" min="0" name="pom_box_2_doctor_nurse" prefix="st:" structure="sequence" tag="st:pom_box_2_doctor_nurse" title="Ask doctor or nurse"/>
    <ccp id="1358155491" max="1" min="0" name="pom_box_2_pharmacist" prefix="st:" structure="sequence" tag="st:pom_box_2_pharmacist" title="Ask pharmacist"/>
    <ccp id="-508066486" max="1" min="0" name="pom_box_2_pharm_nurse" prefix="st:" structure="sequence" tag="st:pom_box_2_pharm_nurse" title="Ask pharmacist or nurse"/>
    <ccp id="636075318" max="1" min="0" name="pom_box_3" prefix="st:" structure="sequence" tag="st:pom_box_3" title="Prescribed for you only"/>
    <ccp id="1681234736" max="1" min="0" name="pom_box_4_doctor" prefix="st:" structure="sequence" tag="st:pom_box_4_doctor" title="Side effects ask doctor"/>
    <ccp id="-62714846" max="1" min="0" name="pom_box_4_doctor_pharm" prefix="st:" structure="sequence" tag="st:pom_box_4_doctor_pharm" title="Side effects ask doctor or pharmacist"/>
    <ccp id="-2020841481" max="1" min="0" name="pom_box_4_all" prefix="st:" structure="sequence" tag="st:pom_box_4_all" title="Side effects ask doctor, pharmacist or nurse"/>
    <ccp id="1794867667" max="1" min="0" name="pom_box_4_doctor_nurse" prefix="st:" structure="sequence" tag="st:pom_box_4_doctor_nurse" title="Side effects ask doctor or nurse"/>
    <ccp id="-2046518839" max="1" min="0" name="pom_box_4_pharmacist" prefix="st:" structure="sequence" tag="st:pom_box_4_pharmacist" title="Side effects ask pharmacist"/>
    <ccp id="926609811" max="1" min="0" name="pom_box_4_pharm_nurse" prefix="st:" structure="sequence" tag="st:pom_box_4_pharm_nurse" title="Side effects ask pharmacist or nurse"/>
    <ccp id="-712038271" max="1" min="0" name="pl_boxed_warning_body" prefix="co:" structure="sequence" tag="co:pl_boxed_warning_body" title="Boxed warning RX body"/>
    <ccp id="1803959303" max="1" min="0" name="pl_otc_boxed_warning" prefix="cc:" structure="sequence" tag="cc:pl_otc_boxed_warning" title="Boxed warning OTC"/>
    <ccp id="163670285" max="1" min="0" name="otc_box_title_use" prefix="st:" structure="sequence" tag="st:otc_box_title_use" title="OTC Boxed warning heading (use)"/>
    <ccp id="1150256424" max="1" min="0" name="otc_box_title_take" prefix="st:" structure="sequence" tag="st:otc_box_title_take" title="OTC Boxed warning heading (take)"/>
    <ccp id="-234545450" max="1" min="0" name="otc_boxed_warning_heading" prefix="hd:" structure="sequence" tag="hd:otc_boxed_warning_heading" title="Editable OTC Boxed warning heading"/>
    <ccp id="-1484839667" max="1" min="0" name="otc_box_1_use_doctor" prefix="st:" structure="sequence" tag="st:otc_box_1_use_doctor" title="Use as per doctor's instructions"/>
    <ccp id="53205033" max="1" min="0" name="otc_box_1_take_doctor" prefix="st:" structure="sequence" tag="st:otc_box_1_take_doctor" title="Take as per doctor"/>
    <ccp id="-1956705298" max="1" min="0" name="otc_box_1_use_doctor_pharm" prefix="st:" structure="sequence" tag="st:otc_box_1_use_doctor_pharm" title="Use as per doctor or pharmacist"/>
    <ccp id="-436680249" max="1" min="0" name="otc_box_1_take_doctor_pharm" prefix="st:" structure="sequence" tag="st:otc_box_1_take_doctor_pharm" title="Take as per doctor or pharmacist"/>
    <ccp id="732351535" max="1" min="0" name="otc_box_1_use_all" prefix="st:" structure="sequence" tag="st:otc_box_1_use_all" title="Use as per doctor, pharmacist or nurse"/>
    <ccp id="-1200925088" max="1" min="0" name="otc_box_1_take_all" prefix="st:" structure="sequence" tag="st:otc_box_1_take_all" title="Take as per doctor, pharmacist or nurse"/>
    <ccp id="265276782" max="1" min="0" name="otc_box_1_use_doctor_nurse" prefix="st:" structure="sequence" tag="st:otc_box_1_use_doctor_nurse" title="Use as per doctor or nurse"/>
    <ccp id="-1122762198" max="1" min="0" name="otc_box_1_take_doctor_nurse" prefix="st:" structure="sequence" tag="st:otc_box_1_take_doctor_nurse" title="Take as per doctor or nurse"/>
    <ccp id="1203980669" max="1" min="0" name="otc_box_1_use_pharmacist" prefix="st:" structure="sequence" tag="st:otc_box_1_use_pharmacist" title="Use as per pharmacist"/>
    <ccp id="-1265679765" max="1" min="0" name="otc_box_1_take_pharmacist" prefix="st:" structure="sequence" tag="st:otc_box_1_take_pharmacist" title="Take as per pharmacist"/>
    <ccp id="821622583" max="1" min="0" name="otc_box_1_use_pharm_nurse" prefix="st:" structure="sequence" tag="st:otc_box_1_use_pharm_nurse" title="Use as per pharmacist or nurse"/>
    <ccp id="-1019546129" max="1" min="0" name="otc_box_1_take_pharm_nurse" prefix="st:" structure="sequence" tag="st:otc_box_1_take_pharm_nurse" title="Take as per pharmacist or nurse"/>
    <ccp id="-1266528855" max="1" min="0" name="otc_box_2" prefix="st:" structure="sequence" tag="st:otc_box_2" title="OTC Keep leaflet"/>
    <ccp id="1448429575" max="1" min="0" name="otc_box_3" prefix="st:" structure="sequence" tag="st:otc_box_3" title="Ask pharmacist for more info"/>
    <ccp id="1825541314" max="1" min="0" name="otc_box_4_doctor" prefix="st:" structure="sequence" tag="st:otc_box_4_doctor" title="Side effects ask doctor"/>
    <ccp id="1356928124" max="1" min="0" name="otc_box_4_doctor_pharm" prefix="st:" structure="sequence" tag="st:otc_box_4_doctor_pharm" title="Side effects ask doctor or pharmacist"/>
    <ccp id="379059476" max="1" min="0" name="otc_box_4_all" prefix="st:" structure="sequence" tag="st:otc_box_4_all" title="Side effects ask doctor, pharmacist or nurse"/>
    <ccp id="1410185915" max="1" min="0" name="otc_box_4_doctor_nurse" prefix="st:" structure="sequence" tag="st:otc_box_4_doctor_nurse" title="Side effects ask doctor or nurse"/>
    <ccp id="-357582259" max="1" min="0" name="otc_box_4_pharm" prefix="st:" structure="sequence" tag="st:otc_box_4_pharm" title="Side effects ask pharmacist"/>
    <ccp id="-2108032462" max="1" min="0" name="otc_box_4_pharm_nurse" prefix="st:" structure="sequence" tag="st:otc_box_4_pharm_nurse" title="Side effects ask pharmacist or nurse"/>
    <ccp id="444576838" max="1" min="0" name="otc_box_5_start" prefix="st:" structure="sequence" tag="st:otc_box_5_start" title="Talk to doctor (start)"/>
    <ccp id="-666176396" max="1" min="0" name="number_of_days" prefix="co:" structure="sequence" tag="co:number_of_days" title="Number of days"/>
    <ccp id="-1112125564" max="1" min="0" name="otc_box_5_end" prefix="st:" structure="sequence" tag="st:otc_box_5_end" title="Talk to doctor (end)"/>
    <ccp id="-478916328" max="1" min="0" name="otc_boxed_warning_body" prefix="co:" structure="sequence" tag="co:otc_boxed_warning_body" title="Boxed warning OTC body"/>
    <ccp id="-1087846434" max="1" min="0" name="pl_overview" prefix="cc:" structure="sequence" tag="cc:pl_overview" title="Leaflet contents"/>
    <ccp id="-609122635" max="1" min="0" name="head_pack_itl" prefix="st:" structure="sequence" tag="st:head_pack_itl" title="Leaflet contents heading"/>
    <ccp id="-1136635077" max="1" min="0" name="pl_leaflet_contents_heading" prefix="hd:" structure="sequence" tag="hd:pl_leaflet_contents_heading" title="Editable Leaflet contents heading"/>
    <ccp id="18880174" max="1" min="0" name="head_pack_itl_1" prefix="st:" structure="sequence" tag="st:head_pack_itl_1" title="Leaflet contents 1"/>
    <ccp id="-1169094413" max="1" min="0" name="keyword_Product_name" prefix="kw:" structure="sequence" tag="kw:keyword_Product_name" title="Product Name"/>
    <ccp id="-73203381" max="1" min="0" name="pl_leaflet_contents_1" prefix="hd:" structure="sequence" tag="hd:pl_leaflet_contents_1" title="Editable Leaflet contents 1"/>
    <ccp id="28777866" max="1" min="0" name="keyword_Product_name" prefix="kw:" structure="sequence" tag="kw:keyword_Product_name" title="Product Name"/>
    <ccp id="18880185" max="1" min="0" name="head_pack_itl_2_use" prefix="st:" structure="sequence" tag="st:head_pack_itl_2_use" title="Leaflet contents use 2"/>
    <ccp id="-353967897" max="1" min="0" name="keyword_Product_name" prefix="kw:" structure="sequence" tag="kw:keyword_Product_name" title="Product Name"/>
    <ccp id="1597209874" max="1" min="0" name="head_pack_itl_2_take" prefix="st:" structure="sequence" tag="st:head_pack_itl_2_take" title="Leaflet contents take 2"/>
    <ccp id="-1230995129" max="1" min="0" name="keyword_Product_name" prefix="kw:" structure="sequence" tag="kw:keyword_Product_name" title="Product Name"/>
    <ccp id="158899435" max="1" min="0" name="pl_leaflet_contents_2" prefix="hd:" structure="sequence" tag="hd:pl_leaflet_contents_2" title="Editable Leaflet contents 2"/>
    <ccp id="-1163546150" max="1" min="0" name="keyword_Product_name" prefix="kw:" structure="sequence" tag="kw:keyword_Product_name" title="Product Name"/>
    <ccp id="18880191" max="1" min="0" name="head_pack_itl_3_use" prefix="st:" structure="sequence" tag="st:head_pack_itl_3_use" title="Leaflet contents use 3"/>
    <ccp id="-1247808057" max="1" min="0" name="keyword_Product_name" prefix="kw:" structure="sequence" tag="kw:keyword_Product_name" title="Product Name"/>
    <ccp id="-1409217344" max="1" min="0" name="head_pack_itl_3_take" prefix="st:" structure="sequence" tag="st:head_pack_itl_3_take" title="Leaflet contents take 3"/>
    <ccp id="127992583" max="1" min="0" name="keyword_Product_name" prefix="kw:" structure="sequence" tag="kw:keyword_Product_name" title="Product Name"/>
    <ccp id="-177815935" max="1" min="0" name="pl_leaflet_contents_3" prefix="hd:" structure="sequence" tag="hd:pl_leaflet_contents_3" title="Editable Leaflet contents 3"/>
    <ccp id="1223332692" max="1" min="0" name="keyword_Product_name" prefix="kw:" structure="sequence" tag="kw:keyword_Product_name" title="Product Name"/>
    <ccp id="18880199" max="1" min="0" name="head_pack_itl_4" prefix="st:" structure="sequence" tag="st:head_pack_itl_4" title="Leaflet contents 4"/>
    <ccp id="-1281642409" max="1" min="0" name="pl_leaflet_contents_4" prefix="hd:" structure="sequence" tag="hd:pl_leaflet_contents_4" title="Editable Leaflet contents 4"/>
    <ccp id="18880209" max="1" min="0" name="head_pack_itl_5" prefix="st:" structure="sequence" tag="st:head_pack_itl_5" title="Leaflet contents 5"/>
    <ccp id="-98262919" max="1" min="0" name="keyword_Product_name" prefix="kw:" structure="sequence" tag="kw:keyword_Product_name" title="Product Name"/>
    <ccp id="-1014771913" max="1" min="0" name="pl_leaflet_contents_5" prefix="hd:" structure="sequence" tag="hd:pl_leaflet_contents_5" title="Editable Leaflet contents 5"/>
    <ccp id="-1720978380" max="1" min="0" name="keyword_Product_name" prefix="kw:" structure="sequence" tag="kw:keyword_Product_name" title="Product Name"/>
    <ccp id="18880221" max="1" min="0" name="head_pack_itl_6" prefix="st:" structure="sequence" tag="st:head_pack_itl_6" title="Leaflet contents 6"/>
    <ccp id="1993980106" max="1" min="0" name="pl_leaflet_contents_6" prefix="hd:" structure="sequence" tag="hd:pl_leaflet_contents_6" title="Editable Leaflet contents 6"/>
    <ccp id="2103833373" max="1" min="0" name="pl_itl_body" prefix="co:" structure="sequence" tag="co:pl_itl_body" title="Leaflet contents body"/>
    <ccp id="53045388" max="1" min="0" name="pl_indications" prefix="cc:" structure="sequence" tag="cc:pl_indications" title="Indications"/>
    <ccp id="18794512" max="1" min="0" name="head_pack_1" prefix="st:" structure="sequence" tag="st:head_pack_1" title="1. Indications heading"/>
    <ccp id="-306397403" max="1" min="0" name="keyword_Product_name" prefix="kw:" structure="sequence" tag="kw:keyword_Product_name" title="Product Name"/>
    <ccp id="1133289151" max="1" min="0" name="pl_indications_heading" prefix="hd:" structure="sequence" tag="hd:pl_indications_heading" title="Editable 1. Indications heading"/>
    <ccp id="-488937356" max="1" min="0" name="head_pack_1a" prefix="st:" structure="sequence" tag="st:head_pack_1a" title="Indications - talk to doctor (start)"/>
    <ccp id="1739283874" max="1" min="0" name="pl_indication_number_of_days" prefix="co:" structure="sequence" tag="co:pl_indication_number_of_days" title="Number of days"/>
    <ccp id="1805270839" max="1" min="0" name="head_pack_1a_end" prefix="st:" structure="sequence" tag="st:head_pack_1a_end" title="Indications - talk to doctor (end)"/>
    <ccp id="192464310" max="1" min="0" name="pl_indications_body" prefix="co:" structure="sequence" tag="co:pl_indications_body" title="Indications body"/>
    <ccp id="53045392" max="1" min="0" name="pl_precautions" prefix="cc:" structure="sequence" tag="cc:pl_precautions" title="Precautions"/>
    <ccp id="18885442" max="1" min="0" name="head_pack_2_use" prefix="st:" structure="sequence" tag="st:head_pack_2_use" title="2. Precautions heading (use)"/>
    <ccp id="-1794822246" max="1" min="0" name="keyword_Product_name" prefix="kw:" structure="sequence" tag="kw:keyword_Product_name" title="Product Name"/>
    <ccp id="272596333" max="1" min="0" name="head_pack_2_take" prefix="st:" structure="sequence" tag="st:head_pack_2_take" title="2. Precautions heading (take)"/>
    <ccp id="860323052" max="1" min="0" name="keyword_Product_name" prefix="kw:" structure="sequence" tag="kw:keyword_Product_name" title="Product Name"/>
    <ccp id="-594634654" max="1" min="0" name="pl_precautions_heading" prefix="hd:" structure="sequence" tag="hd:pl_precautions_heading" title="Editable 2. Precautions heading"/>
    <ccp id="675777855" max="1" min="0" name="pl_precautions_body" prefix="co:" structure="sequence" tag="co:pl_precautions_body" title="Precautions body"/>
    <ccp id="88894811" max="1" min="0" name="pl_Do_not_use" prefix="cc:" structure="sequence" tag="cc:pl_Do_not_use" title="Do not use"/>
    <ccp id="88894711" max="1" min="0" name="head_pack_2a_use" prefix="st:" structure="sequence" tag="st:head_pack_2a_use" title="Do not use heading"/>
    <ccp id="240301807" max="1" min="0" name="keyword_Product_name" prefix="kw:" structure="sequence" tag="kw:keyword_Product_name" title="Product Name"/>
    <ccp id="-576210068" max="1" min="0" name="head_pack_2a_take" prefix="st:" structure="sequence" tag="st:head_pack_2a_take" title="Do not take heading"/>
    <ccp id="-1120838827" max="1" min="0" name="keyword_Product_name" prefix="kw:" structure="sequence" tag="kw:keyword_Product_name" title="Product Name"/>
    <ccp id="536020741" max="1" min="0" name="head_pack_2a_use_c" prefix="st:" structure="sequence" tag="st:head_pack_2a_use_c" title="Do not use heading (with colon)"/>
    <ccp id="-1489247500" max="1" min="0" name="keyword_Product_name" prefix="kw:" structure="sequence" tag="kw:keyword_Product_name" title="Product Name"/>
    <ccp id="-1095246200" max="1" min="0" name="head_pack_2a_take_c" prefix="st:" structure="sequence" tag="st:head_pack_2a_take_c" title="Do not take heading (with colon)"/>
    <ccp id="-140734242" max="1" min="0" name="keyword_Product_name" prefix="kw:" structure="sequence" tag="kw:keyword_Product_name" title="Product Name"/>
    <ccp id="-22096081" max="1" min="0" name="pl_otc_not_take_use_heading" prefix="hd:" structure="sequence" tag="hd:pl_otc_not_take_use_heading" title="Editable Do not take or use heading"/>
    <ccp id="-741803453" max="1" min="0" name="keyword_Product_name" prefix="kw:" structure="sequence" tag="kw:keyword_Product_name" title="Product Name"/>
    <ccp id="88894738" max="1" min="0" name="head_pack_2a_body" prefix="st:" structure="sequence" tag="st:head_pack_2a_body" title="If you are allergic to Heading"/>
    <ccp id="-203865923" max="1" min="0" name="pl_allergy_active_substance" prefix="co:" structure="sequence" tag="co:pl_allergy_active_substance" title="Allergy to active substance"/>
    <ccp id="-556864504" max="1" min="0" name="pl_do_not_use_body" prefix="co:" structure="sequence" tag="co:pl_do_not_use_body" title="Do not use body"/>
    <ccp id="22894970" max="1" min="0" name="pl_warnings_precautions" prefix="cc:" structure="sequence" tag="cc:pl_warnings_precautions" title="Warnings and precautions"/>
    <ccp id="192464647" max="1" min="0" name="head_pack_2b" prefix="st:" structure="sequence" tag="st:head_pack_2b" title="Warnings and precautions heading"/>
    <ccp id="951744556" max="1" min="0" name="pl_warning_precaution_heading" prefix="hd:" structure="sequence" tag="hd:pl_warning_precaution_heading" title="Editable Warning and precaution heading"/>
    <ccp id="-1988387065" max="1" min="0" name="head_pack_2b_take_doc" prefix="st:" structure="sequence" tag="st:head_pack_2b_take_doc" title="Warnings Take Doctor"/>
    <ccp id="1763562219" max="1" min="0" name="keyword_Product_name" prefix="kw:" structure="sequence" tag="kw:keyword_Product_name" title="Product Name"/>
    <ccp id="1876655585" max="1" min="0" name="head_pack_2b_use_doc" prefix="st:" structure="sequence" tag="st:head_pack_2b_use_doc" title="Warnings Use Doctor"/>
    <ccp id="1351993608" max="1" min="0" name="keyword_Product_name" prefix="kw:" structure="sequence" tag="kw:keyword_Product_name" title="Product Name"/>
    <ccp id="1296108523" max="1" min="0" name="head_pack_2b_take_doc_pharm" prefix="st:" structure="sequence" tag="st:head_pack_2b_take_doc_pharm" title="Warnings Take Doctor Pharmacist"/>
    <ccp id="-18632642" max="1" min="0" name="keyword_Product_name" prefix="kw:" structure="sequence" tag="kw:keyword_Product_name" title="Product Name"/>
    <ccp id="-502285999" max="1" min="0" name="head_pack_2b_use_doc_pharm" prefix="st:" structure="sequence" tag="st:head_pack_2b_use_doc_pharm" title="Warnings Use Doctor Pharmacist"/>
    <ccp id="594909951" max="1" min="0" name="keyword_Product_name" prefix="kw:" structure="sequence" tag="kw:keyword_Product_name" title="Product Name"/>
    <ccp id="655191829" max="1" min="0" name="head_pack_2b_take_doc_nurse" prefix="st:" structure="sequence" tag="st:head_pack_2b_take_doc_nurse" title="Warnings Take Doctor Nurse"/>
    <ccp id="1481274381" max="1" min="0" name="keyword_Product_name" prefix="kw:" structure="sequence" tag="kw:keyword_Product_name" title="Product Name"/>
    <ccp id="616492192" max="1" min="0" name="head_pack_2b_use_doc_nurse" prefix="st:" structure="sequence" tag="st:head_pack_2b_use_doc_nurse" title="Warnings Use Doctor Nurse"/>
    <ccp id="725797529" max="1" min="0" name="keyword_Product_name" prefix="kw:" structure="sequence" tag="kw:keyword_Product_name" title="Product Name"/>
    <ccp id="-1058406966" max="1" min="0" name="head_pack_2b_take_pharm" prefix="st:" structure="sequence" tag="st:head_pack_2b_take_pharm" title="Warnings Take Pharmacist"/>
    <ccp id="-712492046" max="1" min="0" name="keyword_Product_name" prefix="kw:" structure="sequence" tag="kw:keyword_Product_name" title="Product Name"/>
    <ccp id="-1877535541" max="1" min="0" name="head_pack_2b_use_pharm" prefix="st:" structure="sequence" tag="st:head_pack_2b_use_pharm" title="Warnings Use Pharmacist"/>
    <ccp id="-2128232605" max="1" min="0" name="keyword_Product_name" prefix="kw:" structure="sequence" tag="kw:keyword_Product_name" title="Product Name"/>
    <ccp id="1498537815" max="1" min="0" name="head_pack_2b_take_pharm_nurse" prefix="st:" structure="sequence" tag="st:head_pack_2b_take_pharm_nurse" title="Warnings Take Pharmacist Nurse"/>
    <ccp id="-1630620958" max="1" min="0" name="keyword_Product_name" prefix="kw:" structure="sequence" tag="kw:keyword_Product_name" title="Product Name"/>
    <ccp id="-2110493168" max="1" min="0" name="head_pack_2b_use_pharm_nurse" prefix="st:" structure="sequence" tag="st:head_pack_2b_use_pharm_nurse" title="Warnings Use Pharmacist Nurse"/>
    <ccp id="1759405224" max="1" min="0" name="keyword_Product_name" prefix="kw:" structure="sequence" tag="kw:keyword_Product_name" title="Product Name"/>
    <ccp id="1061056456" max="1" min="0" name="head_pack_2b_take_all" prefix="st:" structure="sequence" tag="st:head_pack_2b_take_all" title="Warnings Take All"/>
    <ccp id="-1031565617" max="1" min="0" name="keyword_Product_name" prefix="kw:" structure="sequence" tag="kw:keyword_Product_name" title="Product Name"/>
    <ccp id="-471364308" max="1" min="0" name="head_pack_2b_use_all" prefix="st:" structure="sequence" tag="st:head_pack_2b_use_all" title="Warnings Use All"/>
    <ccp id="524225276" max="1" min="0" name="keyword_Product_name" prefix="kw:" structure="sequence" tag="kw:keyword_Product_name" title="Product Name"/>
    <ccp id="-1507437419" max="1" min="0" name="pl_warnings_precautions_body" prefix="co:" structure="sequence" tag="co:pl_warnings_precautions_body" title="Warnings and precautions body"/>
    <ccp id="1404567949" max="1" min="0" name="pl_paediatric_use" prefix="cc:" structure="sequence" tag="cc:pl_paediatric_use" title="Children and adolescents"/>
    <ccp id="-108666243" max="1" min="0" name="head_pack_2c_short" prefix="st:" structure="sequence" tag="st:head_pack_2c_short" title="Children heading"/>
    <ccp id="482511325" max="1" min="0" name="head_pack_2c_long" prefix="st:" structure="sequence" tag="st:head_pack_2c_long" title="Children and adolescents heading"/>
    <ccp id="-118223939" max="1" min="0" name="pl_pediatric_use_heading" prefix="hd:" structure="sequence" tag="hd:pl_pediatric_use_heading" title="Editable Children and adolescents heading"/>
    <ccp id="-1954855099" max="1" min="0" name="pl_pediatric_use_body" prefix="co:" structure="sequence" tag="co:pl_pediatric_use_body" title="Children and adolescents body"/>
    <ccp id="22894973" max="1" min="0" name="pl_interactions" prefix="cc:" structure="sequence" tag="cc:pl_interactions" title="Other medicines"/>
    <ccp id="192464645" max="1" min="0" name="head_pack_2d_use" prefix="st:" structure="sequence" tag="st:head_pack_2d_use" title="Other medicines heading (use)"/>
    <ccp id="-578598041" max="1" min="0" name="keyword_Product_name" prefix="kw:" structure="sequence" tag="kw:keyword_Product_name" title="Product Name"/>
    <ccp id="277148972" max="1" min="0" name="head_pack_2d_take" prefix="st:" structure="sequence" tag="st:head_pack_2d_take" title="Other medicines heading (take)"/>
    <ccp id="106624937" max="1" min="0" name="keyword_Product_name" prefix="kw:" structure="sequence" tag="kw:keyword_Product_name" title="Product Name"/>
    <ccp id="141321233" max="1" min="0" name="pl_interactions_heading" prefix="hd:" structure="sequence" tag="hd:pl_interactions_heading" title="Editable Other medicines heading"/>
    <ccp id="-1717966054" max="1" min="0" name="head_pack_2d_take_doc" prefix="st:" structure="sequence" tag="st:head_pack_2d_take_doc" title="Other Take Doctor"/>
    <ccp id="904423059" max="1" min="0" name="head_pack_2d_use_doc" prefix="st:" structure="sequence" tag="st:head_pack_2d_use_doc" title="Other Use Doctor"/>
    <ccp id="-1609272131" max="1" min="0" name="head_pack_2d_take_pharm" prefix="st:" structure="sequence" tag="st:head_pack_2d_take_pharm" title="Other Take Pharmacist"/>
    <ccp id="-864977451" max="1" min="0" name="head_pack_2d_use_pharm" prefix="st:" structure="sequence" tag="st:head_pack_2d_use_pharm" title="Other Use Pharmacist"/>
    <ccp id="1316458090" max="1" min="0" name="head_pack_2d_take_all" prefix="st:" structure="sequence" tag="st:head_pack_2d_take_all" title="Other Take All"/>
    <ccp id="-449865018" max="1" min="0" name="head_pack_2d_use_all" prefix="st:" structure="sequence" tag="st:head_pack_2d_use_all" title="Other Use All"/>
    <ccp id="-390345517" max="1" min="0" name="pl_take_other_meds_body" prefix="co:" structure="sequence" tag="co:pl_take_other_meds_body" title="Other medicines body"/>
    <ccp id="22894975" max="1" min="0" name="pl_food_safety_warning" prefix="cc:" structure="sequence" tag="cc:pl_food_safety_warning" title="Use with food"/>
    <ccp id="1338653858" max="1" min="0" name="head_pack_2e_use" prefix="st:" structure="sequence" tag="st:head_pack_2e_use" title="Use with food, drink and alcohol heading (use)"/>
    <ccp id="996379209" max="1" min="0" name="keyword_Product_name" prefix="kw:" structure="sequence" tag="kw:keyword_Product_name" title="Product Name"/>
    <ccp id="-1334456374" max="1" min="0" name="head_pack_2e_take" prefix="st:" structure="sequence" tag="st:head_pack_2e_take" title="Use with food, drink and alcohol heading (take)"/>
    <ccp id="1242453038" max="1" min="0" name="keyword_Product_name" prefix="kw:" structure="sequence" tag="kw:keyword_Product_name" title="Product Name"/>
    <ccp id="885686586" max="1" min="0" name="pl_with_alcohol" prefix="hd:" structure="sequence" tag="hd:pl_with_alcohol" title="Editable Use with food, drink and alcohol heading"/>
    <ccp id="-307252269" max="1" min="0" name="pl_food_warning_body" prefix="co:" structure="sequence" tag="co:pl_food_warning_body" title="Use with food body"/>
    <ccp id="22894978" max="1" min="0" name="pl_pregnancy" prefix="cc:" structure="sequence" tag="cc:pl_pregnancy" title="Pregnancy and breast-feeding "/>
    <ccp id="18886140" max="1" min="0" name="head_pack_2f_short" prefix="st:" structure="sequence" tag="st:head_pack_2f_short" title="Pregnancy and breast-feeding heading"/>
    <ccp id="1868178440" max="1" min="0" name="head_pack_2f_long" prefix="st:" structure="sequence" tag="st:head_pack_2f_long" title="Pregnancy, breast-feeding and fertility heading"/>
    <ccp id="-1595241719" max="1" min="0" name="pl_pregnancy_heading" prefix="hd:" structure="sequence" tag="hd:pl_pregnancy_heading" title="Editable Pregnancy, breast-feeding and fertility heading"/>
    <ccp id="1643307464" max="1" min="0" name="head_pack_2f_take_doc" prefix="st:" structure="sequence" tag="st:head_pack_2f_take_doc" title="Pregnancy Doctor"/>
    <ccp id="1627967503" max="1" min="0" name="head_pack_2f_take_pharm" prefix="st:" structure="sequence" tag="st:head_pack_2f_take_pharm" title="Pregnancy Pharmacist"/>
    <ccp id="-1285041384" max="1" min="0" name="head_pack_2f_take_all" prefix="st:" structure="sequence" tag="st:head_pack_2f_take_all" title="Pregnancy Doctor or Pharmacist"/>
    <ccp id="-1368587769" max="1" min="0" name="head_pack_2f_use_doc" prefix="st:" structure="sequence" tag="st:head_pack_2f_use_doc" title="Pregnancy Doctor"/>
    <ccp id="541022106" max="1" min="0" name="head_pack_2f_use_pharm" prefix="st:" structure="sequence" tag="st:head_pack_2f_use_pharm" title="Pregnancy Pharmacist"/>
    <ccp id="-126005787" max="1" min="0" name="head_pack_2f_use_all" prefix="st:" structure="sequence" tag="st:head_pack_2f_use_all" title="Pregnancy Doctor or Pharmacist"/>
    <ccp id="1131281005" max="1" min="0" name="pl_pregnancy_body" prefix="co:" structure="sequence" tag="co:pl_pregnancy_body" title="Pregnancy body"/>
    <ccp id="22894981" max="1" min="0" name="pl_user_safety_warnings" prefix="cc:" structure="sequence" tag="cc:pl_user_safety_warnings" title="Driving and using machines"/>
    <ccp id="192464540" max="1" min="0" name="head_pack_2g" prefix="st:" structure="sequence" tag="st:head_pack_2g" title="Driving and using machines heading"/>
    <ccp id="-2057071682" max="1" min="0" name="pl_user_safety_heading" prefix="hd:" structure="sequence" tag="hd:pl_user_safety_heading" title="Editable Driving and using machines heading"/>
    <ccp id="-958876813" max="1" min="0" name="pl_user_safety_warnings_body" prefix="co:" structure="sequence" tag="co:pl_user_safety_warnings_body" title="Driving and using machines body"/>
    <ccp id="22894983" max="1" min="0" name="pl_inactive_ingredients" prefix="cc:" structure="sequence" tag="cc:pl_inactive_ingredients" title="Excipients "/>
    <ccp id="18886142" max="1" min="0" name="head_pack_2h" prefix="st:" structure="sequence" tag="st:head_pack_2h" title="Excipients heading"/>
    <ccp id="1716084863" max="1" min="0" name="keyword_Product_name" prefix="kw:" structure="sequence" tag="kw:keyword_Product_name" title="Product Name"/>
    <ccp id="1427923089" max="1" min="0" name="pl_list_excipients" prefix="co:" structure="sequence" tag="co:pl_list_excipients" title="List excipients"/>
    <ccp id="-1563159966" max="1" min="0" name="pl_inactive_ing_heading" prefix="hd:" structure="sequence" tag="hd:pl_inactive_ing_heading" title="Editable Excipients heading"/>
    <ccp id="1708147014" max="1" min="0" name="pl_inactive_ingredients_body" prefix="co:" structure="sequence" tag="co:pl_inactive_ingredients_body" title="Excipients body"/>
    <ccp id="-1419017574" max="1" min="0" name="pl_instructions_for_use" prefix="cc:" structure="sequence" tag="cc:pl_instructions_for_use" title="Instructions for use"/>
    <ccp id="53045419" max="1" min="0" name="head_pack_3_use" prefix="st:" structure="sequence" tag="st:head_pack_3_use" title="3. Instructions for use heading"/>
    <ccp id="2126730440" max="1" min="0" name="keyword_Product_name" prefix="kw:" structure="sequence" tag="kw:keyword_Product_name" title="Product Name"/>
    <ccp id="-413162662" max="1" min="0" name="head_pack_3_take" prefix="st:" structure="sequence" tag="st:head_pack_3_take" title="3. Instructions for taking heading"/>
    <ccp id="-1682034650" max="1" min="0" name="keyword_Product_name" prefix="kw:" structure="sequence" tag="kw:keyword_Product_name" title="Product Name"/>
    <ccp id="78028397" max="1" min="0" name="pl_instruct_for_use_heading" prefix="hd:" structure="sequence" tag="hd:pl_instruct_for_use_heading" title="Editable 3. Instructions for use heading"/>
    <ccp id="53045418" max="1" min="0" name="pl_use_as_instructed" prefix="co:" structure="sequence" tag="co:pl_use_as_instructed" title="Use as instructed"/>
    <ccp id="-1528860002" max="1" min="0" name="pl_dosage_body" prefix="co:" structure="sequence" tag="co:pl_dosage_body" title="Recommended dosage body"/>
    <ccp id="-1018308029" max="1" min="0" name="pl_instructions_for_use_body" prefix="co:" structure="sequence" tag="co:pl_instructions_for_use_body" title="Instructions for use body"/>
    <ccp id="1222097762" max="1" min="0" name="pl_pediatric_use2" prefix="cc:" structure="sequence" tag="cc:pl_pediatric_use2" title="Pediatric use"/>
    <ccp id="-90546823" max="1" min="0" name="head_pack_30_short" prefix="st:" structure="sequence" tag="st:head_pack_30_short" title="Use in children heading"/>
    <ccp id="-890339098" max="1" min="0" name="head_pack_30_long" prefix="st:" structure="sequence" tag="st:head_pack_30_long" title="Use in children and adolescents heading"/>
    <ccp id="-114287188" max="1" min="0" name="pl_paediatric_use_heading2" prefix="hd:" structure="sequence" tag="hd:pl_paediatric_use_heading2" title="Editable Use in children and adolescents heading"/>
    <ccp id="639464799" max="1" min="0" name="head_pack_30_1" prefix="st:" structure="sequence" tag="st:head_pack_30_1" title="Scoring info for difficulty swallowing"/>
    <ccp id="109020202" max="1" min="0" name="head_pack_30_2" prefix="st:" structure="sequence" tag="st:head_pack_30_2" title="Scoring info for breaking tablet"/>
    <ccp id="-1561551863" max="1" min="0" name="head_pack_30_3" prefix="st:" structure="sequence" tag="st:head_pack_30_3" title="Scoring info for equal doses"/>
    <ccp id="1843969481" max="1" min="0" name="pl_paediatric_use_body2" prefix="co:" structure="sequence" tag="co:pl_paediatric_use_body2" title="Paediatric use body"/>
    <ccp id="18886152" max="1" min="0" name="pl_overdosage" prefix="cc:" structure="sequence" tag="cc:pl_overdosage" title="Overdosage"/>
    <ccp id="53045423" max="1" min="0" name="head_pack_3a_use" prefix="st:" structure="sequence" tag="st:head_pack_3a_use" title="Overdosage heading (use)"/>
    <ccp id="-1438059635" max="1" min="0" name="keyword_Product_name" prefix="kw:" structure="sequence" tag="kw:keyword_Product_name" title="Product Name"/>
    <ccp id="-1055621288" max="1" min="0" name="head_pack_3a_take" prefix="st:" structure="sequence" tag="st:head_pack_3a_take" title="Overdosage heading (take)"/>
    <ccp id="960608582" max="1" min="0" name="keyword_Product_name" prefix="kw:" structure="sequence" tag="kw:keyword_Product_name" title="Product Name"/>
    <ccp id="-990252864" max="1" min="0" name="pl_overdosage_heading" prefix="hd:" structure="sequence" tag="hd:pl_overdosage_heading" title="Editable Overdosage heading"/>
    <ccp id="53045984" max="1" min="0" name="pl_overdosage_body" prefix="co:" structure="sequence" tag="co:pl_overdosage_body" title="Overdosage body"/>
    <ccp id="53045425" max="1" min="0" name="pl_missed_dose" prefix="cc:" structure="sequence" tag="cc:pl_missed_dose" title="Missed dose"/>
    <ccp id="-1557460141" max="1" min="0" name="head_pack_3b_use" prefix="st:" structure="sequence" tag="st:head_pack_3b_use" title="Missed dose heading (use)"/>
    <ccp id="251634154" max="1" min="0" name="keyword_Product_name" prefix="kw:" structure="sequence" tag="kw:keyword_Product_name" title="Product Name"/>
    <ccp id="-2036177966" max="1" min="0" name="head_pack_3b_take" prefix="st:" structure="sequence" tag="st:head_pack_3b_take" title="Missed dose heading (take)"/>
    <ccp id="-48616701" max="1" min="0" name="keyword_Product_name" prefix="kw:" structure="sequence" tag="kw:keyword_Product_name" title="Product Name"/>
    <ccp id="775217098" max="1" min="0" name="pl_missed_dose_heading" prefix="hd:" structure="sequence" tag="hd:pl_missed_dose_heading" title="Editable Missed dose heading"/>
    <ccp id="706837635" max="1" min="0" name="head_pack_3b_tablet_take" prefix="st:" structure="sequence" tag="st:head_pack_3b_tablet_take" title="Do not double tablet (take)"/>
    <ccp id="53046007" max="1" min="0" name="head_pack_3b_dose_take" prefix="st:" structure="sequence" tag="st:head_pack_3b_dose_take" title="Do not double dose (take)"/>
    <ccp id="895543749" max="1" min="0" name="head_pack_3b_tablet_use" prefix="st:" structure="sequence" tag="st:head_pack_3b_tablet_use" title="Do not double tablet (use)"/>
    <ccp id="-1470513978" max="1" min="0" name="head_pack_3b_dose_use" prefix="st:" structure="sequence" tag="st:head_pack_3b_dose_use" title="Do not double dose (use)"/>
    <ccp id="1679079139" max="1" min="0" name="pl_missed_dose_body" prefix="co:" structure="sequence" tag="co:pl_missed_dose_body" title="Missed dose body"/>
    <ccp id="53045428" max="1" min="0" name="pl_withdrawal" prefix="cc:" structure="sequence" tag="cc:pl_withdrawal" title="If you stop using"/>
    <ccp id="53045429" max="1" min="0" name="head_pack_3c_use" prefix="st:" structure="sequence" tag="st:head_pack_3c_use" title="If you stop using heading"/>
    <ccp id="-561705402" max="1" min="0" name="keyword_Product_name" prefix="kw:" structure="sequence" tag="kw:keyword_Product_name" title="Product Name"/>
    <ccp id="1001089076" max="1" min="0" name="head_pack_3c_take" prefix="st:" structure="sequence" tag="st:head_pack_3c_take" title="If you stop taking heading"/>
    <ccp id="-868757712" max="1" min="0" name="keyword_Product_name" prefix="kw:" structure="sequence" tag="kw:keyword_Product_name" title="Product Name"/>
    <ccp id="599077725" max="1" min="0" name="pl_withdrawl_heading" prefix="hd:" structure="sequence" tag="hd:pl_withdrawl_heading" title="Editable If you stop using/taking heading"/>
    <ccp id="-1708485935" max="1" min="0" name="pl_withdrawal_body" prefix="co:" structure="sequence" tag="co:pl_withdrawal_body" title="If you stop using body"/>
    <ccp id="53046031" max="1" min="0" name="head_pack_3c_take_doc" prefix="st:" structure="sequence" tag="st:head_pack_3c_take_doc" title="Ask doctor if you have further questions (Take)"/>
    <ccp id="-364823335" max="1" min="0" name="head_pack_3c_use_doc" prefix="st:" structure="sequence" tag="st:head_pack_3c_use_doc" title="Ask doctor if you have further questions (Use)"/>
    <ccp id="-1694222054" max="1" min="0" name="head_pack_3c_take_doc_pharm" prefix="st:" structure="sequence" tag="st:head_pack_3c_take_doc_pharm" title="Ask doctor or pharmacist if you have further questions (Take)"/>
    <ccp id="1680620952" max="1" min="0" name="head_pack_3c_use_doc_pharm" prefix="st:" structure="sequence" tag="st:head_pack_3c_use_doc_pharm" title="Ask doctor or pharmacist if you have further questions (Use)"/>
    <ccp id="1676918395" max="1" min="0" name="head_pack_3c_take_all" prefix="st:" structure="sequence" tag="st:head_pack_3c_take_all" title="Ask all if you have further questions (Take)"/>
    <ccp id="317547705" max="1" min="0" name="head_pack_3c_use_all" prefix="st:" structure="sequence" tag="st:head_pack_3c_use_all" title="Ask all if you have further questions (Use)"/>
    <ccp id="648255879" max="1" min="0" name="head_pack_3c_take_doc_nurse" prefix="st:" structure="sequence" tag="st:head_pack_3c_take_doc_nurse" title="Ask doctor or nurse if you have further questions (Take)"/>
    <ccp id="-57946382" max="1" min="0" name="head_pack_3c_use_doc_nurse" prefix="st:" structure="sequence" tag="st:head_pack_3c_use_doc_nurse" title="Ask doctor or nurse if you have further questions (Use)"/>
    <ccp id="1515270348" max="1" min="0" name="head_pack_3c_take_pharm" prefix="st:" structure="sequence" tag="st:head_pack_3c_take_pharm" title="Ask pharmacist if you have further questions (Take)"/>
    <ccp id="-909073651" max="1" min="0" name="head_pack_3c_use_pharm" prefix="st:" structure="sequence" tag="st:head_pack_3c_use_pharm" title="Ask pharmacist if you have further questions (Use)"/>
    <ccp id="495782482" max="1" min="0" name="head_pack_3c_take_pharm_nurse" prefix="st:" structure="sequence" tag="st:head_pack_3c_take_pharm_nurse" title="Ask pharmacist or nurse if you have further questions (Take)"/>
    <ccp id="-1535119950" max="1" min="0" name="head_pack_3c_use_pharm_nurse" prefix="st:" structure="sequence" tag="st:head_pack_3c_use_pharm_nurse" title="Ask pharmacist or nurse if you have further questions (Use)"/>
    <ccp id="307672019" max="1" min="0" name="pl_adverse_effects" prefix="cc:" structure="sequence" tag="cc:pl_adverse_effects" title="Possible side effects"/>
    <ccp id="1176439" max="1" min="0" name="head_pack_4" prefix="st:" structure="sequence" tag="st:head_pack_4" title="4. Possible side effects heading"/>
    <ccp id="1659115714" max="1" min="0" name="pl_adverse_effects_heading" prefix="hd:" structure="sequence" tag="hd:pl_adverse_effects_heading" title="Editable 4. Possible side effects heading"/>
    <ccp id="91717779" max="1" min="0" name="head_pack_4a" prefix="st:" structure="sequence" tag="st:head_pack_4a" title="Medicine can cause side effects statement"/>
    <ccp id="966316209" max="1" min="0" name="pl_adverse_effects_body" prefix="co:" structure="sequence" tag="co:pl_adverse_effects_body" title="Possible side effects body"/>
    <ccp id="-296456268" max="1" min="0" name="pl_adverse_effects_children" prefix="cc:" structure="sequence" tag="cc:pl_adverse_effects_children" title="Side effects in children"/>
    <ccp id="-1592926700" max="1" min="0" name="head_pack_4b_short" prefix="st:" structure="sequence" tag="st:head_pack_4b_short" title="Side effects in children heading"/>
    <ccp id="1009879117" max="1" min="0" name="head_pack_4b_long" prefix="st:" structure="sequence" tag="st:head_pack_4b_long" title="Side effects in children and adolescents heading"/>
    <ccp id="-1421634160" max="1" min="0" name="pl_side_effects_children" prefix="hd:" structure="sequence" tag="hd:pl_side_effects_children" title="Editable Side effects in children and adolescents heading"/>
    <ccp id="-836759995" max="1" min="0" name="pl_side_effects_children_body" prefix="co:" structure="sequence" tag="co:pl_side_effects_children_body" title="Side effects in children body"/>
    <ccp id="1176445" max="1" min="0" name="pl_report_side_effects" prefix="cc:" structure="sequence" tag="cc:pl_report_side_effects" title="Reporting side effects"/>
    <ccp id="2104524765" max="1" min="0" name="head_pack_4c" prefix="st:" structure="sequence" tag="st:head_pack_4c" title="Reporting side effects heading"/>
    <ccp id="439114773" max="1" min="0" name="pl_report_effect_heading" prefix="hd:" structure="sequence" tag="hd:pl_report_effect_heading" title="Editable Reporting side effects heading"/>
    <ccp id="-1361816062" max="1" min="0" name="head_pack_4c_doc" prefix="st:" structure="sequence" tag="st:head_pack_4c_doc" title="Reporting side effects talk to doctor"/>
    <ccp id="945276467" max="1" min="0" name="head_pack_4c_doc_pharm" prefix="st:" structure="sequence" tag="st:head_pack_4c_doc_pharm" title="Reporting side effects talk to doctor or pharmacist"/>
    <ccp id="595675157" max="1" min="0" name="head_pack_4c_all" prefix="st:" structure="sequence" tag="st:head_pack_4c_all" title="Reporting side effects talk to doctor, pharmacist or nurse"/>
    <ccp id="973103651" max="1" min="0" name="head_pack_4c_doc_nurse" prefix="st:" structure="sequence" tag="st:head_pack_4c_doc_nurse" title="Reporting side effects talk to doctor or nurse"/>
    <ccp id="-1646650204" max="1" min="0" name="head_pack_4c_pharm" prefix="st:" structure="sequence" tag="st:head_pack_4c_pharm" title="Reporting side effects talk to pharmacist"/>
    <ccp id="-784655221" max="1" min="0" name="head_pack_4c_pharm_nurse" prefix="st:" structure="sequence" tag="st:head_pack_4c_pharm_nurse" title="Reporting side effects talk to pharmacist or nurse"/>
    <ccp id="444276495" max="1" min="0" name="pl_report_side_effects_body" prefix="co:" structure="sequence" tag="co:pl_report_side_effects_body" title="Reporting side effects body"/>
    <ccp id="1449719" max="1" min="0" name="pl_storage" prefix="cc:" structure="sequence" tag="cc:pl_storage" title="How to store"/>
    <ccp id="86716256" max="1" min="0" name="head_pack_5" prefix="st:" structure="sequence" tag="st:head_pack_5" title="5. How to store heading"/>
    <ccp id="-241490196" max="1" min="0" name="keyword_Product_name" prefix="kw:" structure="sequence" tag="kw:keyword_Product_name" title="Product Name"/>
    <ccp id="2127577314" max="1" min="0" name="pl_storage_heading" prefix="hd:" structure="sequence" tag="hd:pl_storage_heading" title="Editable 5. How to store heading"/>
    <ccp id="175855846" max="1" min="0" name="pl_storage_body" prefix="co:" structure="sequence" tag="co:pl_storage_body" title="How to store body"/>
    <ccp id="91717836" max="1" min="0" name="head_pack_5a" prefix="st:" structure="sequence" tag="st:head_pack_5a" title="Keep out of reach of children statement"/>
    <ccp id="-26564933" max="1" min="0" name="pl_expiry" prefix="cc:" structure="sequence" tag="cc:pl_expiry" title="Expiry"/>
    <ccp id="1449841" max="1" min="0" name="head_pack_5b1" prefix="st:" structure="sequence" tag="st:head_pack_5b1" title="Use before expiry on label"/>
    <ccp id="1601064431" max="1" min="0" name="pl_package" prefix="co:" structure="sequence" tag="co:pl_package" title="Package name body"/>
    <ccp id="1758016148" max="1" min="0" name="pl_expiry_abbreviation" prefix="co:" structure="sequence" tag="co:pl_expiry_abbreviation" title="Expiry abbreviation"/>
    <ccp id="2001847631" max="1" min="0" name="head_pack_5b2" prefix="st:" structure="sequence" tag="st:head_pack_5b2" title="The expiry refers to the last day of that month"/>
    <ccp id="-98332788" max="1" min="0" name="pl_expiry_body" prefix="co:" structure="sequence" tag="co:pl_expiry_body" title="Expiry body"/>
    <ccp id="959225496" max="1" min="0" name="pl_deterioration" prefix="cc:" structure="sequence" tag="cc:pl_deterioration" title="Deterioration"/>
    <ccp id="-1253127631" max="1" min="0" name="head_pack_5c" prefix="st:" structure="sequence" tag="st:head_pack_5c" title="Do not use medicine if you notice"/>
    <ccp id="-976602519" max="1" min="0" name="pl_deterioration_description" prefix="co:" structure="sequence" tag="co:pl_deterioration_description" title="Deterioration description"/>
    <ccp id="-2117434109" max="1" min="0" name="pl_deterioration_body" prefix="co:" structure="sequence" tag="co:pl_deterioration_body" title="Deterioration body"/>
    <ccp id="-1399814674" max="1" min="0" name="pl_disposal_waste" prefix="cc:" structure="sequence" tag="cc:pl_disposal_waste" title="Disposal and waste"/>
    <ccp id="91717888" max="1" min="0" name="head_pack_5d_short" prefix="st:" structure="sequence" tag="st:head_pack_5d_short" title="Do not dispose via wastewater"/>
    <ccp id="1750545212" max="1" min="0" name="head_pack_5d_long" prefix="st:" structure="sequence" tag="st:head_pack_5d_long" title="Do not dispose via wastewater or household waste"/>
    <ccp id="-1337221675" max="1" min="0" name="pl_disposal_body" prefix="co:" structure="sequence" tag="co:pl_disposal_body" title="Disposal and waste body"/>
    <ccp id="1450378" max="1" min="0" name="pl_contents" prefix="cc:" structure="sequence" tag="cc:pl_contents" title="Contents of the pack"/>
    <ccp id="86716363" max="1" min="0" name="head_pack_6" prefix="st:" structure="sequence" tag="st:head_pack_6" title="6. Contents heading"/>
    <ccp id="777457326" max="1" min="0" name="pl_contents_heading" prefix="hd:" structure="sequence" tag="hd:pl_contents_heading" title="Editable 6. Contents heading"/>
    <ccp id="-1645043658" max="1" min="0" name="pl_contents_introduction_body" prefix="co:" structure="sequence" tag="co:pl_contents_introduction_body" title="Contents Of The Pack Introduction"/>
    <ccp id="1450450" max="1" min="0" name="pl_composition" prefix="cc:" structure="sequence" tag="cc:pl_composition" title="Composition "/>
    <ccp id="91717924" max="1" min="0" name="head_pack_6a" prefix="st:" structure="sequence" tag="st:head_pack_6a" title="Composition heading"/>
    <ccp id="155197150" max="1" min="0" name="keyword_Product_name" prefix="kw:" structure="sequence" tag="kw:keyword_Product_name" title="Product Name"/>
    <ccp id="-2128528690" max="1" min="0" name="pl_composition_heading" prefix="hd:" structure="sequence" tag="hd:pl_composition_heading" title="Editable Composition heading"/>
    <ccp id="-1302081205" max="1" min="0" name="pl_active_substances_body" prefix="co:" structure="sequence" tag="co:pl_active_substances_body" title="Active substances body"/>
    <ccp id="1113782772" max="1" min="0" name="pl_excipient_body" prefix="co:" structure="sequence" tag="co:pl_excipient_body" title="Ingredient/excipient body"/>
    <ccp id="-1008904651" max="1" min="0" name="pl_composition_body" prefix="co:" structure="sequence" tag="co:pl_composition_body" title="Composition body"/>
    <ccp id="1450472" max="1" min="0" name="pl_presentation_appearance" prefix="cc:" structure="sequence" tag="cc:pl_presentation_appearance" title="Appearance and pack contents"/>
    <ccp id="91717931" max="1" min="0" name="head_pack_6b" prefix="st:" structure="sequence" tag="st:head_pack_6b" title="Appearance and pack contents heading"/>
    <ccp id="-1339234819" max="1" min="0" name="keyword_Product_name" prefix="kw:" structure="sequence" tag="kw:keyword_Product_name" title="Product Name"/>
    <ccp id="900711354" max="1" min="0" name="pl_appearance_heading" prefix="hd:" structure="sequence" tag="hd:pl_appearance_heading" title="Editable Appearance and pack contents heading"/>
    <ccp id="1450481" max="1" min="0" name="pl_present_appearance_body" prefix="co:" structure="sequence" tag="co:pl_present_appearance_body" title="Appearance and pack contents body"/>
    <ccp id="1450492" max="1" min="0" name="pl_holder_manufacturer" prefix="cc:" structure="sequence" tag="cc:pl_holder_manufacturer" title="Marketing authorisation holder and manufacturer"/>
    <ccp id="91717937" max="1" min="0" name="head_pack_6c" prefix="st:" structure="sequence" tag="st:head_pack_6c" title="Marketing authorisation holder and manufacturer heading"/>
    <ccp id="-2051520987" max="1" min="0" name="pl_holder_manu_heading" prefix="hd:" structure="sequence" tag="hd:pl_holder_manu_heading" title="Editable Marketing authorisation holder and manufacturer heading"/>
    <ccp id="1450502" max="1" min="0" name="pl_manufacturer_contact_info" prefix="co:" structure="sequence" tag="co:pl_manufacturer_contact_info" title="Marketing authorisation holder and manufacturer body"/>
    <ccp id="830876211" max="1" min="0" name="pl_authorised_states" prefix="cc:" structure="sequence" tag="cc:pl_authorised_states" title="Authorised States"/>
    <ccp id="-1622142180" max="1" min="0" name="head_pack_6d" prefix="st:" structure="sequence" tag="st:head_pack_6d" title="Authorise States Statement"/>
    <ccp id="781301827" max="1" min="0" name="pl_state_member_body" prefix="co:" structure="sequence" tag="co:pl_state_member_body" title="Member State Body"/>
    <ccp id="1660039221" max="1" min="0" name="pl_additional_information" prefix="cc:" structure="sequence" tag="cc:pl_additional_information" title="Additional information"/>
    <ccp id="1031528532" max="1" min="0" name="head_pack_6f" prefix="st:" structure="sequence" tag="st:head_pack_6f" title="Additional information introduction"/>
    <ccp id="91718460" max="1" min="0" name="pl_additional_info" prefix="co:" structure="sequence" tag="co:pl_additional_info" title="Additional contact information"/>
    <ccp id="-1827585217" max="1" min="0" name="pl_review_information" prefix="cc:" structure="sequence" tag="cc:pl_review_information" title="Revision information"/>
    <ccp id="498167649" max="1" min="0" name="head_pack_6g_date" prefix="st:" structure="sequence" tag="st:head_pack_6g_date" title="Revision heading"/>
    <ccp id="-147972985" max="1" min="0" name="pl_revision_date" prefix="co:" structure="sequence" tag="co:pl_revision_date" title="Revision date"/>
    <ccp id="740213063" max="1" min="0" name="pl_review_heading" prefix="hd:" structure="sequence" tag="hd:pl_review_heading" title="Editable Revision heading"/>
    <ccp id="82275327" max="1" min="0" name="pl_review_information_body" prefix="co:" structure="sequence" tag="co:pl_review_information_body" title="Revision information body"/>
    <ccp id="-1704478088" max="1" min="0" name="pl_conditional_approval" prefix="cc:" structure="sequence" tag="cc:pl_conditional_approval" title="Conditional approval"/>
    <ccp id="-428039780" max="1" min="0" name="head_pack_6g_cond_a" prefix="st:" structure="sequence" tag="st:head_pack_6g_cond_a" title="Conditional approval 1"/>
    <ccp id="-1387337544" max="1" min="0" name="head_pack_6g_cond_b" prefix="st:" structure="sequence" tag="st:head_pack_6g_cond_b" title="Conditional approval 2"/>
    <ccp id="-1494407046" max="1" min="0" name="head_pack_6g_cond_c" prefix="st:" structure="sequence" tag="st:head_pack_6g_cond_c" title="Conditional approval 3"/>
    <ccp id="2041474732" max="1" min="0" name="pl_circumstance_rarity" prefix="cc:" structure="sequence" tag="cc:pl_circumstance_rarity" title="Exceptional circumstance due to rarity of diease"/>
    <ccp id="-1693532952" max="1" min="0" name="head_pack_6g_exc-rare_a" prefix="st:" structure="sequence" tag="st:head_pack_6g_exc-rare_a" title="Exceptional circumstance due to rarity of diease 1"/>
    <ccp id="-1781253224" max="1" min="0" name="head_pack_6g_exc-rare_b" prefix="st:" structure="sequence" tag="st:head_pack_6g_exc-rare_b" title="Exceptional circumstance due to rarity of diease 2"/>
    <ccp id="1142846741" max="1" min="0" name="head_pack_6g_exc-rare_c" prefix="st:" structure="sequence" tag="st:head_pack_6g_exc-rare_c" title="Exceptional circumstance due to rarity of diease 3"/>
    <ccp id="-781877599" max="1" min="0" name="pl_circumstance_science" prefix="cc:" structure="sequence" tag="cc:pl_circumstance_science" title="Exceptional circumstance due to scientific reason"/>
    <ccp id="367180128" max="1" min="0" name="head_pack_6g_exc-science_a" prefix="st:" structure="sequence" tag="st:head_pack_6g_exc-science_a" title="Exceptional circumstance due to scientific reason 1"/>
    <ccp id="908591323" max="1" min="0" name="head_pack_6g_exc-science_b" prefix="st:" structure="sequence" tag="st:head_pack_6g_exc-science_b" title="Exceptional circumstance due to scientific reason 2"/>
    <ccp id="2039460977" max="1" min="0" name="head_pack_6g_exc-science_c" prefix="st:" structure="sequence" tag="st:head_pack_6g_exc-science_c" title="Exceptional circumstance due to scientific reason 3"/>
    <ccp id="-1901587664" max="1" min="0" name="pl_circumstance_ethical" prefix="cc:" structure="sequence" tag="cc:pl_circumstance_ethical" title="Exceptional circumstance due to ethical reasons"/>
    <ccp id="-656452086" max="1" min="0" name="head_pack_6g_exc-ethics_a" prefix="st:" structure="sequence" tag="st:head_pack_6g_exc-ethics_a" title="Exceptional circumstance due to ethical reasons 1"/>
    <ccp id="268978606" max="1" min="0" name="head_pack_6g_exc-ethics_b" prefix="st:" structure="sequence" tag="st:head_pack_6g_exc-ethics_b" title="Exceptional circumstance due to ethical reasons 2"/>
    <ccp id="-253667714" max="1" min="0" name="head_pack_6g_exc-ethics_c" prefix="st:" structure="sequence" tag="st:head_pack_6g_exc-ethics_c" title="Exceptional circumstance due to ethical reasons 3"/>
    <ccp id="177467660" max="1" min="0" name="pl_reference_medicine_rarity" prefix="cc:" structure="sequence" tag="cc:pl_reference_medicine_rarity" title="Reference medicine due to rarity of disease"/>
    <ccp id="-1313859093" max="1" min="0" name="head_pack_6g_exc-ref_rare_a" prefix="st:" structure="sequence" tag="st:head_pack_6g_exc-ref_rare_a" title="Reference medicine due to rarity of disease 1"/>
    <ccp id="-1972901167" max="1" min="0" name="keyword_Product_name" prefix="kw:" structure="sequence" tag="kw:keyword_Product_name" title="Product Name"/>
    <ccp id="-1628082837" max="1" min="0" name="head_pack_6g_exc-ref_rare_b" prefix="st:" structure="sequence" tag="st:head_pack_6g_exc-ref_rare_b" title="Reference medicine due to rarity of disease 2"/>
    <ccp id="1842270797" max="1" min="0" name="keyword_Product_name" prefix="kw:" structure="sequence" tag="kw:keyword_Product_name" title="Product Name"/>
    <ccp id="-295753620" max="1" min="0" name="head_pack_6g_exc-ref_rare_c" prefix="st:" structure="sequence" tag="st:head_pack_6g_exc-ref_rare_c" title="Reference medicine due to rarity of disease 3"/>
    <ccp id="7259299" max="1" min="0" name="head_pack_6g_exc-ref_rare_d" prefix="st:" structure="sequence" tag="st:head_pack_6g_exc-ref_rare_d" title="Reference medicine due to rarity of disease 4"/>
    <ccp id="1502941070" max="1" min="0" name="keyword_Product_name" prefix="kw:" structure="sequence" tag="kw:keyword_Product_name" title="Product Name"/>
    <ccp id="-1622376023" max="1" min="0" name="pl_reference_medicine_science" prefix="cc:" structure="sequence" tag="cc:pl_reference_medicine_science" title="Reference medicine due to scientific reason"/>
    <ccp id="-1819567969" max="1" min="0" name="head_pack_6g_exc-ref_sci_a" prefix="st:" structure="sequence" tag="st:head_pack_6g_exc-ref_sci_a" title="Reference medicine due to scientific reason 1"/>
    <ccp id="-871461431" max="1" min="0" name="keyword_Product_name" prefix="kw:" structure="sequence" tag="kw:keyword_Product_name" title="Product Name"/>
    <ccp id="1896092334" max="1" min="0" name="head_pack_6g_exc-ref_sci_b" prefix="st:" structure="sequence" tag="st:head_pack_6g_exc-ref_sci_b" title="Reference medicine due to scientific reason 2"/>
    <ccp id="-701935136" max="1" min="0" name="keyword_Product_name" prefix="kw:" structure="sequence" tag="kw:keyword_Product_name" title="Product Name"/>
    <ccp id="-395055373" max="1" min="0" name="head_pack_6g_exc-ref_sci_c" prefix="st:" structure="sequence" tag="st:head_pack_6g_exc-ref_sci_c" title="Reference medicine due to scientific reason 3"/>
    <ccp id="1165355988" max="1" min="0" name="head_pack_6g_exc-ref_sci_d" prefix="st:" structure="sequence" tag="st:head_pack_6g_exc-ref_sci_d" title="Reference medicine due to scientific reason 4"/>
    <ccp id="1907872850" max="1" min="0" name="keyword_Product_name" prefix="kw:" structure="sequence" tag="kw:keyword_Product_name" title="Product Name"/>
    <ccp id="26542672" max="1" min="0" name="pl_reference_medicine_ethical" prefix="cc:" structure="sequence" tag="cc:pl_reference_medicine_ethical" title="Reference medicine due to ethical reason"/>
    <ccp id="95228716" max="1" min="0" name="head_pack_6g_exc-ref_ethics_a" prefix="st:" structure="sequence" tag="st:head_pack_6g_exc-ref_ethics_a" title="Reference medicine due to ethical reason 1"/>
    <ccp id="-1346011688" max="1" min="0" name="keyword_Product_name" prefix="kw:" structure="sequence" tag="kw:keyword_Product_name" title="Product Name"/>
    <ccp id="-902984702" max="1" min="0" name="head_pack_6g_exc-ref_ethics_b" prefix="st:" structure="sequence" tag="st:head_pack_6g_exc-ref_ethics_b" title="Reference medicine due to ethical reason 2"/>
    <ccp id="1316377120" max="1" min="0" name="keyword_Product_name" prefix="kw:" structure="sequence" tag="kw:keyword_Product_name" title="Product Name"/>
    <ccp id="1975173387" max="1" min="0" name="head_pack_6g_exc-ref_ethics_c" prefix="st:" structure="sequence" tag="st:head_pack_6g_exc-ref_ethics_c" title="Reference medicine due to ethical reason 3"/>
    <ccp id="871893980" max="1" min="0" name="head_pack_6g_exc-ref_ethics_d" prefix="st:" structure="sequence" tag="st:head_pack_6g_exc-ref_ethics_d" title="Reference medicine due to ethical reason 4"/>
    <ccp id="594294294" max="1" min="0" name="keyword_Product_name" prefix="kw:" structure="sequence" tag="kw:keyword_Product_name" title="Product Name"/>
    <ccp id="1450658" max="1" min="0" name="pl_other_information" prefix="cc:" structure="sequence" tag="cc:pl_other_information" title="Other sources of information"/>
    <ccp id="271755161" max="1" min="0" name="head_pack_6h_head" prefix="st:" structure="sequence" tag="st:head_pack_6h_head" title="Other sources of information heading"/>
    <ccp id="1130514516" max="1" min="0" name="pl_other_information_heading" prefix="hd:" structure="sequence" tag="hd:pl_other_information_heading" title="Editable Other sources of information heading"/>
    <ccp id="77102424" max="1" min="0" name="pl_other_information_intro" prefix="co:" structure="sequence" tag="co:pl_other_information_intro" title="Other Information Introduction"/>
    <ccp id="1558356486" max="1" min="0" name="head_pack_6h_wrap" prefix="cc:" structure="sequence" tag="cc:head_pack_6h_wrap" title="Other sources of information website"/>
    <ccp id="2120019845" max="1" min="0" name="head_pack_6h" prefix="st:" structure="sequence" tag="st:head_pack_6h" title="Other sources of information available on EMA website"/>
    <ccp id="-1641257379" max="1" min="0" name="pl_website_body" prefix="co:" structure="sequence" tag="co:pl_website_body" title="PL Agency Website"/>
    <ccp id="526150359" max="1" min="0" name="head_pack_6h_end" prefix="st:" structure="sequence" tag="st:head_pack_6h_end" title="PL Website End"/>
    <ccp id="1250541793" max="1" min="0" name="head_pack_6h_orphan" prefix="st:" structure="sequence" tag="st:head_pack_6h_orphan" title="Links to rare disease and treatment sites"/>
    <ccp id="35705748" max="1" min="0" name="head_pack_6i" prefix="st:" structure="sequence" tag="st:head_pack_6i" title="Available in all EU languages"/>
    <ccp id="-1823958683" max="1" min="0" name="pl_other_information_body" prefix="co:" structure="sequence" tag="co:pl_other_information_body" title="Other sources of information body"/>
    <ccp id="1450754" max="1" min="0" name="pl_health_provider_letter" prefix="cc:" structure="sequence" tag="cc:pl_health_provider_letter" title="Healthcare provider information"/>
    <ccp id="-1108264912" max="1" min="0" name="head_pack_7divide" prefix="st:" structure="sequence" tag="st:head_pack_7divide" title="Divider"/>
    <ccp id="1258719065" max="1" min="0" name="head_pack_7" prefix="st:" structure="sequence" tag="st:head_pack_7" title="Healthcare provider information"/>
    <ccp id="-1486241520" max="1" min="0" name="pl_health_provider_body" prefix="co:" structure="sequence" tag="co:pl_health_provider_body" title="Healthcare provider information body"/>
    <ccp id="2096203649" max="1" min="0" name="pl_end" prefix="cc:" structure="sequence" tag="cc:pl_end" title="PL End"/>
    <ccp id="-603655840" max="1" min="0" name="pl_pagebreak" prefix="st:" structure="sequence" tag="st:pl_pagebreak" title="PL - Page Break"/>
    <ccp id="1959609828" max="unbounded" min="0" name="anx4" prefix="cc:" structure="sequence" tag="cc:anx4" title="Annex IV"/>
    <ccp id="-538662315" max="1" min="0" name="anx4_titlepage" prefix="cc:" structure="sequence" tag="cc:anx4_titlepage" title="Annex IV - Title Page"/>
    <ccp id="-154836641" max="1" min="0" name="anx4_titlepage_spacer" prefix="co:" structure="sequence" tag="co:anx4_titlepage_spacer" title="Annex IV - Title Page Spacer"/>
    <ccp id="-2048900420" max="1" min="0" name="anx4_title" prefix="st:" structure="sequence" tag="st:anx4_title" title="Annex IV Heading"/>
    <ccp id="1202596937" max="1" min="0" name="anx4_standard1" prefix="st:" structure="sequence" tag="st:anx4_standard1" title="Standard - Similarity, Derogation"/>
    <ccp id="-1106266170" max="1" min="0" name="anx4_standard2" prefix="st:" structure="sequence" tag="st:anx4_standard2" title="Standard - Marketing Protection"/>
    <ccp id="1500695575" max="1" min="0" name="anx4_standard3" prefix="st:" structure="sequence" tag="st:anx4_standard3" title="Standard - Data Exclusivity"/>
    <ccp id="-434594621" max="1" min="0" name="anx4_standard4" prefix="st:" structure="sequence" tag="st:anx4_standard4" title="Standard - Similarity, Derogation, Marketing Protection"/>
    <ccp id="710606437" max="1" min="0" name="anx4_standard5" prefix="st:" structure="sequence" tag="st:anx4_standard5" title="Standard - Similarity, Derogation, Data Exclusivity"/>
    <ccp id="1018968983" max="1" min="0" name="anx4_conditional1" prefix="st:" structure="sequence" tag="st:anx4_conditional1" title="Conditional - Similarity, Derogation"/>
    <ccp id="33702076" max="1" min="0" name="anx4_conditional2" prefix="st:" structure="sequence" tag="st:anx4_conditional2" title="Conditional - Marketing Protection"/>
    <ccp id="-636259511" max="1" min="0" name="anx4_conditional3" prefix="st:" structure="sequence" tag="st:anx4_conditional3" title="Conditional - Data Exclusivity"/>
    <ccp id="49359310" max="1" min="0" name="anx4_conditional4" prefix="st:" structure="sequence" tag="st:anx4_conditional4" title="Conditional - Similarity, Derogation, Marketing Protection"/>
    <ccp id="-1411854157" max="1" min="0" name="anx4_conditional5" prefix="st:" structure="sequence" tag="st:anx4_conditional5" title="Conditional - Similarity, Derogation, Data Exclusivity"/>
    <ccp id="349144326" max="1" min="0" name="anx4_exceptional1" prefix="st:" structure="sequence" tag="st:anx4_exceptional1" title="Exceptional - Similarity, Derogation"/>
    <ccp id="-1924639559" max="1" min="0" name="anx4_exceptional2" prefix="st:" structure="sequence" tag="st:anx4_exceptional2" title="Exceptional - Marketing Protection"/>
    <ccp id="879515410" max="1" min="0" name="anx4_exceptional3" prefix="st:" structure="sequence" tag="st:anx4_exceptional3" title="Exceptional - Data Exclusivity"/>
    <ccp id="1293709542" max="1" min="0" name="anx4_exceptional4" prefix="st:" structure="sequence" tag="st:anx4_exceptional4" title="Exceptional - Similarity, Derogation, Marketing Protection"/>
    <ccp id="1703359026" max="1" min="0" name="anx4_exceptional5" prefix="st:" structure="sequence" tag="st:anx4_exceptional5" title="Exceptional - Similarity, Derogation, Data Exclusivity"/>
    <ccp id="-105811634" max="1" min="0" name="anx4_psur" prefix="st:" structure="sequence" tag="st:anx4_psur" title="Scientific Conclusions, Grounds for Variation"/>
    <ccp id="-2020620996" max="1" min="0" name="anx4_pagebreak" prefix="st:" structure="sequence" tag="st:anx4_pagebreak" title="Annex IV - Page Break"/>
    <ccp id="-1645575654" max="1" min="0" name="anx4_main" prefix="cc:" structure="sequence" tag="cc:anx4_main" title="Annex IV - Content"/>
    <ccp id="61838301" max="1" min="0" name="anx4_1" prefix="cc:" structure="sequence" tag="cc:anx4_1" title="Conclusions presented by the EMA"/>
    <ccp id="1455985517" max="1" min="0" name="anx4_1" prefix="st:" structure="sequence" tag="st:anx4_1" title="Conclusions presented by EMA heading"/>
    <ccp id="231440986" max="1" min="0" name="anx4_1_heading" prefix="hd:" structure="sequence" tag="hd:anx4_1_heading" title="Editable Conclusions presented by the EMA Heading"/>
    <ccp id="-1261829360" max="1" min="0" name="anx41_body" prefix="co:" structure="sequence" tag="co:anx41_body" title="Conclusions presented by the EMA Body"/>
    <ccp id="-2013520745" max="1" min="0" name="anx4_1a" prefix="cc:" structure="sequence" tag="cc:anx4_1a" title="Marketing authorisation - Conditional"/>
    <ccp id="-1116128975" max="1" min="0" name="anx4_1a" prefix="st:" structure="sequence" tag="st:anx4_1a" title="Marketing authorisation - Conditional Heading"/>
    <ccp id="2034528427" max="1" min="0" name="anx4_1a_heading" prefix="hd:" structure="sequence" tag="hd:anx4_1a_heading" title="Editable Marketing authorisation - Conditional Heading"/>
    <ccp id="-1030480523" max="1" min="0" name="anx4_1a_statement" prefix="st:" structure="sequence" tag="st:anx4_1a_statement" title="Marketing authorisation - Conditional Statement"/>
    <ccp id="1754473740" max="1" min="0" name="anx4_1a_body" prefix="co:" structure="sequence" tag="co:anx4_1a_body" title=" Marketing authorisation - Conditional Body"/>
    <ccp id="1905876587" max="1" min="0" name="anx4_1b" prefix="cc:" structure="sequence" tag="cc:anx4_1b" title="Marketing authorisation - Exceptional "/>
    <ccp id="-1905361553" max="1" min="0" name="anx4_1b" prefix="st:" structure="sequence" tag="st:anx4_1b" title="Marketing authorisation - Exceptional Heading"/>
    <ccp id="833963521" max="1" min="0" name="anx4_1b_heading" prefix="hd:" structure="sequence" tag="hd:anx4_1b_heading" title="Editable  Marketing authorisation - Exceptional Heading"/>
    <ccp id="1261563831" max="1" min="0" name="anx4_1b_statement" prefix="st:" structure="sequence" tag="st:anx4_1b_statement" title="Marketing authorisation - Exceptional Statement"/>
    <ccp id="799811575" max="1" min="0" name="anx4_1b_body" prefix="co:" structure="sequence" tag="co:anx4_1b_body" title="Marketing authorisation - Exceptional Body"/>
    <ccp id="-303229366" max="1" min="0" name="anx4_1c" prefix="cc:" structure="sequence" tag="cc:anx4_1c" title="Similarity"/>
    <ccp id="-1285112170" max="1" min="0" name="anx4_1c" prefix="st:" structure="sequence" tag="st:anx4_1c" title="Similarity Heading"/>
    <ccp id="1764038345" max="1" min="0" name="anx4_1c_heading" prefix="hd:" structure="sequence" tag="hd:anx4_1c_heading" title="Editable Similarity Heading"/>
    <ccp id="1225950936" max="1" min="0" name="anx4_1c_body" prefix="co:" structure="sequence" tag="co:anx4_1c_body" title="Similarity Body"/>
    <ccp id="-153302774" max="1" min="0" name="anx4_1d" prefix="cc:" structure="sequence" tag="cc:anx4_1d" title="Derogation"/>
    <ccp id="951987679" max="1" min="0" name="anx4_1d" prefix="st:" structure="sequence" tag="st:anx4_1d" title="Derogation Heading"/>
    <ccp id="-1287041686" max="1" min="0" name="anx4_1d_heading" prefix="hd:" structure="sequence" tag="hd:anx4_1d_heading" title="Editable Derogation Heading"/>
    <ccp id="-1550367472" max="1" min="0" name="anx4_1d_body" prefix="co:" structure="sequence" tag="co:anx4_1d_body" title="Derogation Body"/>
    <ccp id="-1769305605" max="1" min="0" name="anx4_1e" prefix="cc:" structure="sequence" tag="cc:anx4_1e" title="One-year protection or exclusivity"/>
    <ccp id="1669679370" max="1" min="0" name="anx4_1ei" prefix="st:" structure="sequence" tag="st:anx4_1ei" title="One-year marketing protection Heading"/>
    <ccp id="1257645656" max="1" min="0" name="anx4_1eii" prefix="st:" structure="sequence" tag="st:anx4_1eii" title="One-year data exclusivity Heading"/>
    <ccp id="860937213" max="1" min="0" name="anx4_1e_heading" prefix="hd:" structure="sequence" tag="hd:anx4_1e_heading" title="Editable One-year marketing protection Heading"/>
    <ccp id="-62178092" max="1" min="0" name="anx4_1e_statement1" prefix="st:" structure="sequence" tag="st:anx4_1e_statement1" title="Article 14 consideration"/>
    <ccp id="-763765365" max="1" min="0" name="anx4_1e_statement2" prefix="st:" structure="sequence" tag="st:anx4_1e_statement2" title="Article 10, Preclinical test"/>
    <ccp id="269757069" max="1" min="0" name="anx4_1e_statement3" prefix="st:" structure="sequence" tag="st:anx4_1e_statement3" title="Article 10, Clinical studies"/>
    <ccp id="-1699771725" max="1" min="0" name="anx4_1e_statement4" prefix="st:" structure="sequence" tag="st:anx4_1e_statement4" title="Article 10, Preclinical test, Clinical studies"/>
    <ccp id="1961752369" max="1" min="0" name="anx4_1e_statement5" prefix="st:" structure="sequence" tag="st:anx4_1e_statement5" title="Medicinal product not subject to medical prescription"/>
    <ccp id="-1321958123" max="1" min="0" name="keyword_Product_name" prefix="kw:" structure="sequence" tag="kw:keyword_Product_name" title="Product Name"/>
    <ccp id="-1041889462" max="1" min="0" name="anx4_1e" prefix="co:" structure="sequence" tag="co:anx4_1e" title="One-year marketing protection Body"/>
    <ccp id="963934200" max="1" min="0" name="anx4_2" prefix="cc:" structure="sequence" tag="cc:anx4_2" title="Scientific conclusions"/>
    <ccp id="683322829" max="1" min="0" name="anx4_2" prefix="st:" structure="sequence" tag="st:anx4_2" title="Scientific conclusions Heading"/>
    <ccp id="-2020605365" max="1" min="0" name="anx4_2_heading" prefix="hd:" structure="sequence" tag="hd:anx4_2_heading" title="Editable Scientfiic conclusions"/>
    <ccp id="768735110" max="1" min="0" name="anx4_2_intro" prefix="co:" structure="sequence" tag="co:anx4_2_intro" title="Scientific conclusions Introduction"/>
    <ccp id="284167124" max="1" min="0" name="anx4_2_body" prefix="co:" structure="sequence" tag="co:anx4_2_body" title="Scientific conclusions Body"/>
    <ccp id="-904980034" max="1" min="0" name="anx4_2_statement1" prefix="st:" structure="sequence" tag="st:anx4_2_statement1" title="CHMP agrees Statement"/>
    <ccp id="-1888869505" max="1" min="0" name="anx4_3" prefix="cc:" structure="sequence" tag="cc:anx4_3" title="Grounds for the variation"/>
    <ccp id="-1967963975" max="1" min="0" name="anx4_3" prefix="st:" structure="sequence" tag="st:anx4_3" title="Grounds for the variation Heading"/>
    <ccp id="42104469" max="1" min="0" name="anx4_3_heading" prefix="hd:" structure="sequence" tag="hd:anx4_3_heading" title="Editable Grounds for the variation Heading"/>
    <ccp id="-903298377" max="1" min="0" name="anx4_intro" prefix="co:" structure="sequence" tag="co:anx4_intro" title="Grounds for the variation Introduction"/>
    <ccp id="-835533261" max="1" min="0" name="anx4_3_statement1" prefix="st:" structure="sequence" tag="st:anx4_3_statement1" title="CHMP recommends for variation"/>
    <ccp id="-1707485506" max="1" min="0" name="anx4" prefix="co:" structure="sequence" tag="co:anx4" title="Grounds for the variation Body"/>
    <ccp id="-1066490614" max="1" min="0" name="anx4_3_statement2" prefix="st:" structure="sequence" tag="st:anx4_3_statement2" title="CHMP disagrees"/>
    <ccp id="-2006427379" max="1" min="0" name="anx4_other" prefix="co:" structure="sequence" tag="co:anx4_other" title="Detailed explanation of the scientific grounds and other info"/>
    <ccp max="1" min="0" name="generic_section" prefix="cc:" tag="cc:section" title="Generic Section"/>
  </element_properties>
  <i4i_definitions>
    <element tag="cc:i4iroot" title="Centralised-QRD">
      <metaprop name="children" value="cc:annex1,cc:anx2,cc:AnnexIII,cc:anx4,"/>
      <metaprop name="parent" value=""/>
    </element>
    <element tag="cc:annex1" title="Annex I">
      <metaprop name="children" value="cc:titlepage_annex1,cc:spc,"/>
      <metaprop name="parent" value="cc:i4iroot"/>
    </element>
    <element tag="cc:titlepage_annex1" title="Annex I - Title Page">
      <metaprop name="children" value="co:anx1_titlepage_spacer,st:anx1_title,st:spc_title,st:anx1_pagebreak,"/>
      <metaprop name="parent" value="cc:annex1"/>
    </element>
    <element tag="co:anx1_titlepage_spacer" title="Annex I - Title Page Spacer">
      <metaprop name="children" value=""/>
      <metaprop name="parent" value="cc:titlepage_annex1"/>
    </element>
    <element tag="st:anx1_title" title="Annex I Heading">
      <metaprop name="children" value=""/>
      <metaprop name="parent" value="cc:titlepage_annex1"/>
    </element>
    <element tag="st:spc_title" title="Summary Of Product Characteristics Heading">
      <metaprop name="children" value=""/>
      <metaprop name="parent" value="cc:titlepage_annex1"/>
    </element>
    <element tag="st:anx1_pagebreak" title="Annex I - Page Break">
      <metaprop name="children" value=""/>
      <metaprop name="parent" value="cc:titlepage_annex1"/>
    </element>
    <element tag="cc:spc" title="Summary of Product Characteristics">
      <metaprop name="children" value="cc:spc_title,cc:additional_monitoring,cc:statement_of_identity,cc:qualitative_quantitative_comp,cc:dosage_form_strength,cc:clinical_particulars,cc:clinical_pharmacology,cc:pharmaceutical_particulars,cc:holder_section,cc:registration_section,cc:authorisation_date,cc:revision_section,cc:dosimetry_section,cc:instructions_radiopharm,cc:spc_end_wrap,cc:spc_dcp_end,cc:spc_end,"/>
      <metaprop name="parent" value="cc:annex1"/>
    </element>
    <element tag="cc:spc_title" title="SPC Title">
      <metaprop name="children" value="co:spc_title,"/>
      <metaprop name="parent" value="cc:spc"/>
    </element>
    <element tag="co:spc_title" title="SPC Title Body">
      <metaprop name="children" value=""/>
      <metaprop name="parent" value="cc:spc_title"/>
    </element>
    <element tag="cc:additional_monitoring" title="Additional monitoring">
      <metaprop name="children" value="st:symbol,st:spc_0,"/>
      <metaprop name="parent" value="cc:spc"/>
    </element>
    <element tag="st:symbol" title="Black Triangle">
      <metaprop name="children" value=""/>
      <metaprop name="parent" value=""/>
    </element>
    <element tag="st:spc_0" title="Additional monitoring statement">
      <metaprop name="children" value=""/>
      <metaprop name="parent" value=""/>
    </element>
    <element tag="cc:statement_of_identity" title="1. Name of the medicinal product">
      <metaprop name="children" value="st:spc_1,hd:state_of_ident_heading,co:statement_of_identity_body,"/>
      <metaprop name="parent" value="cc:spc"/>
    </element>
    <element tag="st:spc_1" title="Product name heading">
      <metaprop name="children" value=""/>
      <metaprop name="parent" value=""/>
    </element>
    <element tag="hd:state_of_ident_heading" title="Editable Product name heading">
      <metaprop name="children" value=""/>
      <metaprop name="parent" value="cc:statement_of_identity"/>
    </element>
    <element tag="co:statement_of_identity_body" title="Name of the medicinal product body">
      <metaprop name="children" value=""/>
      <metaprop name="parent" value="cc:statement_of_identity"/>
    </element>
    <element tag="cc:qualitative_quantitative_comp" title="2. Qualitative and quantitative composition">
      <metaprop name="children" value="st:spc_2,hd:composition_heading,co:composition_intro,cc:description,cc:composition,cc:excipients,"/>
      <metaprop name="parent" value="cc:spc"/>
    </element>
    <element tag="st:spc_2" title="Composition section heading">
      <metaprop name="children" value=""/>
      <metaprop name="parent" value=""/>
    </element>
    <element tag="hd:composition_heading" title="Editable Composition section heading">
      <metaprop name="children" value=""/>
      <metaprop name="parent" value="cc:qualitative_quantitative_comp"/>
    </element>
    <element tag="co:composition_intro" title="General qualitative and quantitative composition body">
      <metaprop name="children" value=""/>
      <metaprop name="parent" value="cc:qualitative_quantitative_comp"/>
    </element>
    <element tag="cc:description" title="2.1 Composition description ">
      <metaprop name="children" value="st:spc_21,hd:description_heading,co:composition_description_body,"/>
      <metaprop name="parent" value="cc:qualitative_quantitative_comp"/>
    </element>
    <element tag="st:spc_21" title="Description heading">
      <metaprop name="children" value=""/>
      <metaprop name="parent" value="cc:description"/>
    </element>
    <element tag="hd:description_heading" title="Editable Description heading">
      <metaprop name="children" value=""/>
      <metaprop name="parent" value="cc:description"/>
    </element>
    <element tag="co:composition_description_body" title="Composition description">
      <metaprop name="children" value=""/>
      <metaprop name="parent" value="cc:description"/>
    </element>
    <element tag="cc:composition" title="2.2 Qualitative and quantitative composition ">
      <metaprop name="children" value="st:spc_22,hd:qual_composition_heading,co:qual_composition_body,"/>
      <metaprop name="parent" value="cc:qualitative_quantitative_comp"/>
    </element>
    <element tag="st:spc_22" title="Composition heading">
      <metaprop name="children" value=""/>
      <metaprop name="parent" value="cc:composition"/>
    </element>
    <element tag="hd:qual_composition_heading" title="Editable Composition heading">
      <metaprop name="children" value=""/>
      <metaprop name="parent" value="cc:composition"/>
    </element>
    <element tag="co:qual_composition_body" title="Composition body">
      <metaprop name="children" value=""/>
      <metaprop name="parent" value="cc:composition"/>
    </element>
    <element tag="cc:excipients" title="Excipients">
      <metaprop name="children" value="st:spc_22a,hd:excipients_heading,co:excipient_body,st:spc_2a,co:excipients_end_body,"/>
      <metaprop name="parent" value="cc:qualitative_quantitative_comp"/>
    </element>
    <element tag="st:spc_22a" title="Excipients heading">
      <metaprop name="children" value=""/>
      <metaprop name="parent" value=""/>
    </element>
    <element tag="hd:excipients_heading" title="Editable Excipients heading">
      <metaprop name="children" value=""/>
      <metaprop name="parent" value="cc:excipients"/>
    </element>
    <element tag="co:excipient_body" title="Excipients body">
      <metaprop name="children" value=""/>
      <metaprop name="parent" value="cc:excipients"/>
    </element>
    <element tag="st:spc_2a" title="Full list of excipients xref">
      <metaprop name="children" value=""/>
      <metaprop name="parent" value=""/>
    </element>
    <element tag="co:excipients_end_body" title="Excipients End Body">
      <metaprop name="children" value=""/>
      <metaprop name="parent" value="cc:excipients"/>
    </element>
    <element tag="cc:dosage_form_strength" title="3. Pharmaceutical form">
      <metaprop name="children" value="st:spc_3,hd:dosage_form_heading,st:spc_3a,st:spc_3b,st:spc_3c,co:dosage_form_body,"/>
      <metaprop name="parent" value="cc:spc"/>
    </element>
    <element tag="st:spc_3" title="Pharmaceutical form heading">
      <metaprop name="children" value=""/>
      <metaprop name="parent" value=""/>
    </element>
    <element tag="hd:dosage_form_heading" title="Editable Pharmaceutical form heading">
      <metaprop name="children" value=""/>
      <metaprop name="parent" value="cc:dosage_form_strength"/>
    </element>
    <element tag="st:spc_3a" title="Scoring info (not for equal doses)">
      <metaprop name="children" value=""/>
      <metaprop name="parent" value="cc:dosage_form_strength"/>
    </element>
    <element tag="st:spc_3b" title="Scoring info (not for breaking tablet)">
      <metaprop name="children" value=""/>
      <metaprop name="parent" value="cc:dosage_form_strength"/>
    </element>
    <element tag="st:spc_3c" title="Equal dose (use for equal doses)">
      <metaprop name="children" value=""/>
      <metaprop name="parent" value="cc:dosage_form_strength"/>
    </element>
    <element tag="co:dosage_form_body" title="Pharmaceutical form body">
      <metaprop name="children" value=""/>
      <metaprop name="parent" value="cc:dosage_form_strength"/>
    </element>
    <element tag="cc:clinical_particulars" title="4. Clinical particulars">
      <metaprop name="children" value="st:spc_4,hd:clinical_particulars_heading,co:clinical_particulars_intro,cc:indications,cc:dosage_admin,cc:contraindications,cc:warnings_precautions,cc:interactions,cc:pregnancy_lactation,cc:precautions_general,cc:adverse_effects,cc:overdosage,"/>
      <metaprop name="parent" value="cc:spc"/>
    </element>
    <element tag="st:spc_4" title="Clinical particulars heading">
      <metaprop name="children" value=""/>
      <metaprop name="parent" value=""/>
    </element>
    <element tag="hd:clinical_particulars_heading" title="Editable Clinical particulars heading">
      <metaprop name="children" value=""/>
      <metaprop name="parent" value="cc:clinical_particulars"/>
    </element>
    <element tag="co:clinical_particulars_intro" title="Clinical Particulars Introduction">
      <metaprop name="children" value=""/>
      <metaprop name="parent" value="cc:clinical_particulars"/>
    </element>
    <element tag="cc:indications" title="4.1 Therapeutic indications">
      <metaprop name="children" value="st:spc_41,hd:indications_heading,st:spc_41a,st:spc_41b,st:spc_41c,st:spc_41d,st:spc_41e,st:spc_41f,co:indications_body,"/>
      <metaprop name="parent" value="cc:clinical_particulars"/>
    </element>
    <element tag="st:spc_41" title="Therapeutic indications heading">
      <metaprop name="children" value=""/>
      <metaprop name="parent" value="cc:indications"/>
    </element>
    <element tag="hd:indications_heading" title="Editable Therapeutic indications heading">
      <metaprop name="children" value=""/>
      <metaprop name="parent" value="cc:indications"/>
    </element>
    <element tag="st:spc_41a" title="Diagnostic use only">
      <metaprop name="children" value=""/>
      <metaprop name="parent" value="cc:indications"/>
    </element>
    <element tag="st:spc_41b" title="Indications adult">
      <metaprop name="children" value="kw:keyword_Product_name,"/>
      <metaprop name="parent" value="cc:indications"/>
    </element>
    <element tag="kw:keyword_Product_name" title="Product Name">
      <metaprop name="children" value=""/>
      <metaprop name="parent" value=""/>
    </element>
    <element tag="st:spc_41c" title="Indications neonates">
      <metaprop name="children" value="kw:keyword_Product_name,"/>
      <metaprop name="parent" value="cc:indications"/>
    </element>
    <element tag="kw:keyword_Product_name" title="Product Name">
      <metaprop name="children" value=""/>
      <metaprop name="parent" value=""/>
    </element>
    <element tag="st:spc_41d" title="Indications infants">
      <metaprop name="children" value="kw:keyword_Product_name,"/>
      <metaprop name="parent" value="cc:indications"/>
    </element>
    <element tag="kw:keyword_Product_name" title="Product Name">
      <metaprop name="children" value=""/>
      <metaprop name="parent" value=""/>
    </element>
    <element tag="st:spc_41e" title="Indications children">
      <metaprop name="children" value="kw:keyword_Product_name,"/>
      <metaprop name="parent" value="cc:indications"/>
    </element>
    <element tag="kw:keyword_Product_name" title="Product Name">
      <metaprop name="children" value=""/>
      <metaprop name="parent" value=""/>
    </element>
    <element tag="st:spc_41f" title="Indications adolescents">
      <metaprop name="children" value="kw:keyword_Product_name,"/>
      <metaprop name="parent" value="cc:indications"/>
    </element>
    <element tag="kw:keyword_Product_name" title="Product Name">
      <metaprop name="children" value=""/>
      <metaprop name="parent" value=""/>
    </element>
    <element tag="co:indications_body" title="Therapeutic indications body">
      <metaprop name="children" value=""/>
      <metaprop name="parent" value="cc:indications"/>
    </element>
    <element tag="cc:dosage_admin" title="4.2 Posology and method of administration">
      <metaprop name="children" value="st:spc_42,hd:dosage_and_admin_heading,co:dosage_admin_body,cc:posology_target_population,cc:administration_section,"/>
      <metaprop name="parent" value="cc:clinical_particulars"/>
    </element>
    <element tag="st:spc_42" title="Posology and method of administration heading">
      <metaprop name="children" value=""/>
      <metaprop name="parent" value=""/>
    </element>
    <element tag="hd:dosage_and_admin_heading" title="Editable Posology and method of administration heading">
      <metaprop name="children" value=""/>
      <metaprop name="parent" value="cc:dosage_admin"/>
    </element>
    <element tag="co:dosage_admin_body" title="Posology and method of administration body">
      <metaprop name="children" value=""/>
      <metaprop name="parent" value="cc:dosage_admin"/>
    </element>
    <element tag="cc:posology_target_population" title="Posology target population">
      <metaprop name="children" value="st:spc_42a,hd:posology_heading,co:posology_body,cc:paediatric_use,"/>
      <metaprop name="parent" value="cc:dosage_admin"/>
    </element>
    <element tag="st:spc_42a" title="Posology heading">
      <metaprop name="children" value=""/>
      <metaprop name="parent" value=""/>
    </element>
    <element tag="hd:posology_heading" title="Editable Posology heading">
      <metaprop name="children" value=""/>
      <metaprop name="parent" value="cc:posology_target_population"/>
    </element>
    <element tag="co:posology_body" title="Posology target population body">
      <metaprop name="children" value=""/>
      <metaprop name="parent" value="cc:posology_target_population"/>
    </element>
    <element tag="cc:paediatric_use" title="Paediatric posology">
      <metaprop name="children" value="st:spc_42b,hd:paediatric_posology_heading,co:posology_paediatric_body,co:safety_not_established,st:spc_42ba,st:spc_42bb,st:spc_42bc,st:spc_42bd,co:do_not_use,co:no_relevant_use,co:contraindicated_in_children,"/>
      <metaprop name="parent" value="cc:posology_target_population"/>
    </element>
    <element tag="st:spc_42b" title="Paediatric posology heading">
      <metaprop name="children" value=""/>
      <metaprop name="parent" value=""/>
    </element>
    <element tag="hd:paediatric_posology_heading" title="Editable Paediatric posology heading">
      <metaprop name="children" value=""/>
      <metaprop name="parent" value="cc:paediatric_use"/>
    </element>
    <element tag="co:posology_paediatric_body" title="Paediatric posology body">
      <metaprop name="children" value=""/>
      <metaprop name="parent" value="cc:paediatric_use"/>
    </element>
    <element tag="co:safety_not_established" title="Paediatric safety unestablished">
      <metaprop name="children" value=""/>
      <metaprop name="parent" value="cc:paediatric_use"/>
    </element>
    <element tag="st:spc_42ba" title="No data available">
      <metaprop name="children" value=""/>
      <metaprop name="parent" value="cc:paediatric_use"/>
    </element>
    <element tag="st:spc_42bb" title="Data available in 4.8">
      <metaprop name="children" value=""/>
      <metaprop name="parent" value="cc:paediatric_use"/>
    </element>
    <element tag="st:spc_42bc" title="Data available in 5.1">
      <metaprop name="children" value=""/>
      <metaprop name="parent" value="cc:paediatric_use"/>
    </element>
    <element tag="st:spc_42bd" title="Data available in 5.2">
      <metaprop name="children" value=""/>
      <metaprop name="parent" value="cc:paediatric_use"/>
    </element>
    <element tag="co:do_not_use" title="Do not use in children">
      <metaprop name="children" value=""/>
      <metaprop name="parent" value="cc:paediatric_use"/>
    </element>
    <element tag="co:no_relevant_use" title="No relevant use in children">
      <metaprop name="children" value=""/>
      <metaprop name="parent" value="cc:paediatric_use"/>
    </element>
    <element tag="co:contraindicated_in_children" title="Contraindicated in children">
      <metaprop name="children" value=""/>
      <metaprop name="parent" value="cc:paediatric_use"/>
    </element>
    <element tag="cc:administration_section" title="Method of administration ">
      <metaprop name="children" value="st:spc_42c,hd:admin_heading,co:method_of_admin_body,cc:precautions,"/>
      <metaprop name="parent" value="cc:dosage_admin"/>
    </element>
    <element tag="st:spc_42c" title="Method of administraton heading">
      <metaprop name="children" value=""/>
      <metaprop name="parent" value=""/>
    </element>
    <element tag="hd:admin_heading" title="Editable Method of administraton heading">
      <metaprop name="children" value=""/>
      <metaprop name="parent" value="cc:administration_section"/>
    </element>
    <element tag="co:method_of_admin_body" title="Method of administration body">
      <metaprop name="children" value=""/>
      <metaprop name="parent" value="cc:administration_section"/>
    </element>
    <element tag="cc:precautions" title="Precautions ">
      <metaprop name="children" value="st:spc_42ca,hd:precautions_heading,co:precautions_body,st:spc_42d_reconstituted,st:spc_42d_reconstituted_66_12,st:spc_42d_reconstituted_12,st:spc_42d_diluted,st:spc_42d_diluted_66_12,st:spc_42d_diluted_12,"/>
      <metaprop name="parent" value="cc:administration_section"/>
    </element>
    <element tag="st:spc_42ca" title="Precautions heading">
      <metaprop name="children" value=""/>
      <metaprop name="parent" value="cc:precautions"/>
    </element>
    <element tag="hd:precautions_heading" title="Editable Precautions heading">
      <metaprop name="children" value=""/>
      <metaprop name="parent" value="cc:precautions"/>
    </element>
    <element tag="co:precautions_body" title="Precautions body">
      <metaprop name="children" value=""/>
      <metaprop name="parent" value="cc:precautions"/>
    </element>
    <element tag="st:spc_42d_reconstituted" title="Reconstitution 6.6 ">
      <metaprop name="children" value=""/>
      <metaprop name="parent" value="cc:precautions"/>
    </element>
    <element tag="st:spc_42d_reconstituted_66_12" title="Reconstitution 6.6 and 12">
      <metaprop name="children" value=""/>
      <metaprop name="parent" value="cc:precautions"/>
    </element>
    <element tag="st:spc_42d_reconstituted_12" title="Reconstitution 12">
      <metaprop name="children" value=""/>
      <metaprop name="parent" value="cc:precautions"/>
    </element>
    <element tag="st:spc_42d_diluted" title="Dilution 6.6">
      <metaprop name="children" value=""/>
      <metaprop name="parent" value="cc:precautions"/>
    </element>
    <element tag="st:spc_42d_diluted_66_12" title="Dilution 6.6 and 12">
      <metaprop name="children" value=""/>
      <metaprop name="parent" value="cc:precautions"/>
    </element>
    <element tag="st:spc_42d_diluted_12" title="Dilution 12">
      <metaprop name="children" value=""/>
      <metaprop name="parent" value="cc:precautions"/>
    </element>
    <element tag="cc:contraindications" title="4.3 Contraindications">
      <metaprop name="children" value="st:spc_43,hd:contraindications_heading,co:contraindications_intro,st:spc_43a,co:residues,co:contraindications_body,"/>
      <metaprop name="parent" value="cc:clinical_particulars"/>
    </element>
    <element tag="st:spc_43" title="Contraindications heading">
      <metaprop name="children" value=""/>
      <metaprop name="parent" value=""/>
    </element>
    <element tag="hd:contraindications_heading" title="Editable Contraindications heading">
      <metaprop name="children" value=""/>
      <metaprop name="parent" value="cc:contraindications"/>
    </element>
    <element tag="co:contraindications_intro" title="Contraindications Introduction">
      <metaprop name="children" value=""/>
      <metaprop name="parent" value="cc:contraindications"/>
    </element>
    <element tag="st:spc_43a" title="Hypersensitivity information">
      <metaprop name="children" value=""/>
      <metaprop name="parent" value=""/>
    </element>
    <element tag="co:residues" title="Residues">
      <metaprop name="children" value=""/>
      <metaprop name="parent" value=""/>
    </element>
    <element tag="co:contraindications_body" title="Contraindications body">
      <metaprop name="children" value=""/>
      <metaprop name="parent" value="cc:contraindications"/>
    </element>
    <element tag="cc:warnings_precautions" title="4.4 Special warnings and precautions">
      <metaprop name="children" value="st:spc_44,hd:warnings_precautions_heading,co:warnings_precautions_body,cc:traceability,cc:paediatric_warnings,"/>
      <metaprop name="parent" value="cc:clinical_particulars"/>
    </element>
    <element tag="st:spc_44" title="Warnings and precautions heading">
      <metaprop name="children" value=""/>
      <metaprop name="parent" value=""/>
    </element>
    <element tag="hd:warnings_precautions_heading" title="Editable Warnings and precautions heading">
      <metaprop name="children" value=""/>
      <metaprop name="parent" value="cc:warnings_precautions"/>
    </element>
    <element tag="co:warnings_precautions_body" title="Special warnings and precautions body">
      <metaprop name="children" value=""/>
      <metaprop name="parent" value="cc:warnings_precautions"/>
    </element>
    <element tag="cc:traceability" title="Traceability">
      <metaprop name="children" value="st:spc_44_traceability,hd:spc_44_traceability_heading,st:spc_44_traceability_a,co:traceability_body,"/>
      <metaprop name="parent" value="cc:warnings_precautions"/>
    </element>
    <element tag="st:spc_44_traceability" title="Traceability heading">
      <metaprop name="children" value=""/>
      <metaprop name="parent" value="cc:traceability"/>
    </element>
    <element tag="hd:spc_44_traceability_heading" title="Editable Traceability heading">
      <metaprop name="children" value=""/>
      <metaprop name="parent" value="cc:traceability"/>
    </element>
    <element tag="st:spc_44_traceability_a" title="Traceability statement">
      <metaprop name="children" value=""/>
      <metaprop name="parent" value="cc:traceability"/>
    </element>
    <element tag="co:traceability_body" title="Traceability body">
      <metaprop name="children" value=""/>
      <metaprop name="parent" value="cc:traceability"/>
    </element>
    <element tag="cc:paediatric_warnings" title="Paediatric warnings">
      <metaprop name="children" value="st:spc_44a,hd:paediatric_warning_heading,co:warnings_precautions_ped_body,"/>
      <metaprop name="parent" value="cc:warnings_precautions"/>
    </element>
    <element tag="st:spc_44a" title="Paediatric warning heading">
      <metaprop name="children" value=""/>
      <metaprop name="parent" value=""/>
    </element>
    <element tag="hd:paediatric_warning_heading" title="Editable Paediatric warning heading">
      <metaprop name="children" value=""/>
      <metaprop name="parent" value="cc:paediatric_warnings"/>
    </element>
    <element tag="co:warnings_precautions_ped_body" title="Paediatric warnings body">
      <metaprop name="children" value=""/>
      <metaprop name="parent" value=""/>
    </element>
    <element tag="cc:interactions" title="4.5 Interactions ">
      <metaprop name="children" value="st:spc_45,hd:interactions_heading,st:spc_45a,co:interactions_body,cc:paediatric_interactions,"/>
      <metaprop name="parent" value="cc:clinical_particulars"/>
    </element>
    <element tag="st:spc_45" title="Interactions heading">
      <metaprop name="children" value=""/>
      <metaprop name="parent" value=""/>
    </element>
    <element tag="hd:interactions_heading" title="Editable Interactions heading">
      <metaprop name="children" value=""/>
      <metaprop name="parent" value="cc:interactions"/>
    </element>
    <element tag="st:spc_45a" title="No interaction studies">
      <metaprop name="children" value=""/>
      <metaprop name="parent" value=""/>
    </element>
    <element tag="co:interactions_body" title="Interactions body">
      <metaprop name="children" value=""/>
      <metaprop name="parent" value="cc:interactions"/>
    </element>
    <element tag="cc:paediatric_interactions" title="Paediatric interactions">
      <metaprop name="children" value="st:spc_45b,hd:interactions_paediatric,st:spc_45c,co:interactions_ped_body,"/>
      <metaprop name="parent" value="cc:interactions"/>
    </element>
    <element tag="st:spc_45b" title="Paediatric interactions heading">
      <metaprop name="children" value=""/>
      <metaprop name="parent" value=""/>
    </element>
    <element tag="hd:interactions_paediatric" title="Editable Paediatric interactions heading">
      <metaprop name="children" value=""/>
      <metaprop name="parent" value="cc:paediatric_interactions"/>
    </element>
    <element tag="st:spc_45c" title="Interaction studies adults">
      <metaprop name="children" value=""/>
      <metaprop name="parent" value="cc:paediatric_interactions"/>
    </element>
    <element tag="co:interactions_ped_body" title="Paediatric interactions body">
      <metaprop name="children" value=""/>
      <metaprop name="parent" value="cc:paediatric_interactions"/>
    </element>
    <element tag="cc:pregnancy_lactation" title="4.6 Fertility, pregnancy and lactation ">
      <metaprop name="children" value="st:spc_46,hd:pregnancy_lactation_heading,co:fertility_preg_lac_body,cc:pregnancy,cc:nursing_mothers,cc:fertility,"/>
      <metaprop name="parent" value="cc:clinical_particulars"/>
    </element>
    <element tag="st:spc_46" title="Fertility, pregnancy and lactation heading">
      <metaprop name="children" value=""/>
      <metaprop name="parent" value=""/>
    </element>
    <element tag="hd:pregnancy_lactation_heading" title="Editable Fertility, pregnancy and lactation heading">
      <metaprop name="children" value=""/>
      <metaprop name="parent" value="cc:pregnancy_lactation"/>
    </element>
    <element tag="co:fertility_preg_lac_body" title="Fertility, Pregnancy and lactation Body">
      <metaprop name="children" value=""/>
      <metaprop name="parent" value="cc:pregnancy_lactation"/>
    </element>
    <element tag="cc:pregnancy" title="Pregnancy">
      <metaprop name="children" value="st:spc_46a,hd:pregnancy_heading,co:pregnancy_body,"/>
      <metaprop name="parent" value="cc:pregnancy_lactation"/>
    </element>
    <element tag="st:spc_46a" title="Pregnancy heading">
      <metaprop name="children" value=""/>
      <metaprop name="parent" value=""/>
    </element>
    <element tag="hd:pregnancy_heading" title="Editable Pregnancy heading">
      <metaprop name="children" value=""/>
      <metaprop name="parent" value="cc:pregnancy"/>
    </element>
    <element tag="co:pregnancy_body" title="Pregnancy body">
      <metaprop name="children" value=""/>
      <metaprop name="parent" value="cc:pregnancy"/>
    </element>
    <element tag="cc:nursing_mothers" title="Breast-feeding">
      <metaprop name="children" value="st:spc_46b,hd:nursing_heading,co:nursing_body,"/>
      <metaprop name="parent" value="cc:pregnancy_lactation"/>
    </element>
    <element tag="st:spc_46b" title="Breast-feeding heading">
      <metaprop name="children" value=""/>
      <metaprop name="parent" value=""/>
    </element>
    <element tag="hd:nursing_heading" title="Editable Breast-feeding heading">
      <metaprop name="children" value=""/>
      <metaprop name="parent" value="cc:nursing_mothers"/>
    </element>
    <element tag="co:nursing_body" title="Breast-feeding body">
      <metaprop name="children" value=""/>
      <metaprop name="parent" value="cc:nursing_mothers"/>
    </element>
    <element tag="cc:fertility" title="Fertility">
      <metaprop name="children" value="st:spc_46c,hd:fertility_heading,co:fertility_body,"/>
      <metaprop name="parent" value="cc:pregnancy_lactation"/>
    </element>
    <element tag="st:spc_46c" title="Fertility heading">
      <metaprop name="children" value=""/>
      <metaprop name="parent" value=""/>
    </element>
    <element tag="hd:fertility_heading" title="Editable Fertility heading">
      <metaprop name="children" value=""/>
      <metaprop name="parent" value="cc:fertility"/>
    </element>
    <element tag="co:fertility_body" title="Fertility body">
      <metaprop name="children" value=""/>
      <metaprop name="parent" value="cc:fertility"/>
    </element>
    <element tag="cc:precautions_general" title="4.7 Driving warnings">
      <metaprop name="children" value="st:spc_47,hd:driving_warning_heading,st:spc_47a,st:spc_47b,st:spc_47c,st:spc_47d,st:spc_47e,co:driving_warnings_body,"/>
      <metaprop name="parent" value="cc:clinical_particulars"/>
    </element>
    <element tag="st:spc_47" title="Driving warning heading">
      <metaprop name="children" value=""/>
      <metaprop name="parent" value=""/>
    </element>
    <element tag="hd:driving_warning_heading" title="Editable Driving warning heading">
      <metaprop name="children" value=""/>
      <metaprop name="parent" value="cc:precautions_general"/>
    </element>
    <element tag="st:spc_47a" title="No influence on driving">
      <metaprop name="children" value="kw:keyword_Product_name,"/>
      <metaprop name="parent" value="cc:precautions_general"/>
    </element>
    <element tag="kw:keyword_Product_name" title="Product Name">
      <metaprop name="children" value=""/>
      <metaprop name="parent" value=""/>
    </element>
    <element tag="st:spc_47b" title="Minor influence on driving">
      <metaprop name="children" value="kw:keyword_Product_name,"/>
      <metaprop name="parent" value="cc:precautions_general"/>
    </element>
    <element tag="kw:keyword_Product_name" title="Product Name">
      <metaprop name="children" value=""/>
      <metaprop name="parent" value=""/>
    </element>
    <element tag="st:spc_47c" title="Moderate influence on driving">
      <metaprop name="children" value="kw:keyword_Product_name,"/>
      <metaprop name="parent" value="cc:precautions_general"/>
    </element>
    <element tag="kw:keyword_Product_name" title="Product Name">
      <metaprop name="children" value=""/>
      <metaprop name="parent" value=""/>
    </element>
    <element tag="st:spc_47d" title="Major influence on driving">
      <metaprop name="children" value="kw:keyword_Product_name,"/>
      <metaprop name="parent" value="cc:precautions_general"/>
    </element>
    <element tag="kw:keyword_Product_name" title="Product Name">
      <metaprop name="children" value=""/>
      <metaprop name="parent" value=""/>
    </element>
    <element tag="st:spc_47e" title="Not relevant">
      <metaprop name="children" value=""/>
      <metaprop name="parent" value="cc:precautions_general"/>
    </element>
    <element tag="co:driving_warnings_body" title="Driving warnings body">
      <metaprop name="children" value=""/>
      <metaprop name="parent" value="cc:precautions_general"/>
    </element>
    <element tag="cc:adverse_effects" title="4.8 Undesirable effects ">
      <metaprop name="children" value="st:spc_48,hd:adverse_effects_heading,co:undesirable_effects,cc:adverse_effects_paediatric,cc:reporting_effects,"/>
      <metaprop name="parent" value="cc:clinical_particulars"/>
    </element>
    <element tag="st:spc_48" title="Undesirable effects heading">
      <metaprop name="children" value=""/>
      <metaprop name="parent" value=""/>
    </element>
    <element tag="hd:adverse_effects_heading" title="Editable Undesirable effects heading">
      <metaprop name="children" value=""/>
      <metaprop name="parent" value="cc:adverse_effects"/>
    </element>
    <element tag="co:undesirable_effects" title="Undesirable effects body">
      <metaprop name="children" value=""/>
      <metaprop name="parent" value="cc:adverse_effects"/>
    </element>
    <element tag="cc:adverse_effects_paediatric" title=" Paediatric undesirable effects">
      <metaprop name="children" value="st:spc_48a,hd:adverse_effects_paed_heading,co:adverse_effects_ped_body,"/>
      <metaprop name="parent" value="cc:adverse_effects"/>
    </element>
    <element tag="st:spc_48a" title="Paediatric undesirable effects heading">
      <metaprop name="children" value=""/>
      <metaprop name="parent" value=""/>
    </element>
    <element tag="hd:adverse_effects_paed_heading" title="Editable Paediatric undesirable effects heading">
      <metaprop name="children" value=""/>
      <metaprop name="parent" value="cc:adverse_effects_paediatric"/>
    </element>
    <element tag="co:adverse_effects_ped_body" title=" Paediatric undesirable effects body">
      <metaprop name="children" value=""/>
      <metaprop name="parent" value="cc:adverse_effects_paediatric"/>
    </element>
    <element tag="cc:reporting_effects" title="Reporting of suspected adverse reactions">
      <metaprop name="children" value="st:spc_48b,hd:reporting_effects_heading,st:spc_48c,co:adverse_effects_body,"/>
      <metaprop name="parent" value="cc:adverse_effects"/>
    </element>
    <element tag="st:spc_48b" title="Reporting adverse reactions heading">
      <metaprop name="children" value=""/>
      <metaprop name="parent" value=""/>
    </element>
    <element tag="hd:reporting_effects_heading" title="Editable Reporting adverse reactions heading">
      <metaprop name="children" value=""/>
      <metaprop name="parent" value="cc:reporting_effects"/>
    </element>
    <element tag="st:spc_48c" title="Reporting reactions statement">
      <metaprop name="children" value=""/>
      <metaprop name="parent" value="cc:reporting_effects"/>
    </element>
    <element tag="co:adverse_effects_body" title="Reporting of suspected adverse reactions body">
      <metaprop name="children" value=""/>
      <metaprop name="parent" value="cc:reporting_effects"/>
    </element>
    <element tag="cc:overdosage" title="4.9 Overdose ">
      <metaprop name="children" value="st:spc_49,hd:overdose_heading,co:overdose_body,cc:paediatric_population,"/>
      <metaprop name="parent" value="cc:clinical_particulars"/>
    </element>
    <element tag="st:spc_49" title="Overdose heading">
      <metaprop name="children" value=""/>
      <metaprop name="parent" value=""/>
    </element>
    <element tag="hd:overdose_heading" title="Editable Overdose heading">
      <metaprop name="children" value=""/>
      <metaprop name="parent" value="cc:overdosage"/>
    </element>
    <element tag="co:overdose_body" title="Overdose body">
      <metaprop name="children" value=""/>
      <metaprop name="parent" value="cc:overdosage"/>
    </element>
    <element tag="cc:paediatric_population" title="Paediatric overdose">
      <metaprop name="children" value="st:spc_49a,hd:overdose_pediatric,co:overdose_ped_body,"/>
      <metaprop name="parent" value="cc:overdosage"/>
    </element>
    <element tag="st:spc_49a" title="Paediatric overdose heading">
      <metaprop name="children" value=""/>
      <metaprop name="parent" value=""/>
    </element>
    <element tag="hd:overdose_pediatric" title="Editable Paediatric overdose heading">
      <metaprop name="children" value=""/>
      <metaprop name="parent" value="cc:paediatric_population"/>
    </element>
    <element tag="co:overdose_ped_body" title="Paediatric overdose body">
      <metaprop name="children" value=""/>
      <metaprop name="parent" value="cc:paediatric_population"/>
    </element>
    <element tag="cc:clinical_pharmacology" title="5. Pharmacological properties">
      <metaprop name="children" value="st:spc_5,hd:pharmacology_heading,co:pharmacological_prop_body,cc:pharmacodynamic_prop,cc:pharmacokinetics,cc:nonclinical_toxicology,"/>
      <metaprop name="parent" value="cc:spc"/>
    </element>
    <element tag="st:spc_5" title="Pharmacology heading">
      <metaprop name="children" value=""/>
      <metaprop name="parent" value=""/>
    </element>
    <element tag="hd:pharmacology_heading" title="Editable Pharmacology heading">
      <metaprop name="children" value=""/>
      <metaprop name="parent" value="cc:clinical_pharmacology"/>
    </element>
    <element tag="co:pharmacological_prop_body" title="Pharmacological Properties Body">
      <metaprop name="children" value=""/>
      <metaprop name="parent" value="cc:clinical_pharmacology"/>
    </element>
    <element tag="cc:pharmacodynamic_prop" title="5.1 Pharmacodynamic properties">
      <metaprop name="children" value="st:spc_51,hd:pharmacodynamics_prop_heading,co:pharmcodynamic_introduction,st:spc_51a,co:pharmacother_group_body,st:spc_51b,co:atc_code,st:spc_51_none,st:spc_51_biosimilar,co:pharmacodynamic_properties,cc:mechanism_action,cc:pharmacodynamics,cc:clinical_studies,cc:paediatric_pharmacodynamics,co:waiver_statement,co:deferral_statement,cc:conditional_approval,cc:authorised_rarity,cc:authorised_scientific,cc:authorised_ethical,cc:reference_medicine_rarity,cc:reference_medicine_science,cc:reference_medicine_ethics,"/>
      <metaprop name="parent" value="cc:clinical_pharmacology"/>
    </element>
    <element tag="st:spc_51" title="Pharmacodynamics heading">
      <metaprop name="children" value=""/>
      <metaprop name="parent" value=""/>
    </element>
    <element tag="hd:pharmacodynamics_prop_heading" title="Editable Pharmacodynamics heading">
      <metaprop name="children" value=""/>
      <metaprop name="parent" value="cc:pharmacodynamic_prop"/>
    </element>
    <element tag="co:pharmcodynamic_introduction" title="Pharmacodynamic Introduction">
      <metaprop name="children" value=""/>
      <metaprop name="parent" value="cc:pharmacodynamic_prop"/>
    </element>
    <element tag="st:spc_51a" title="Pharmacotherapeutic group heading">
      <metaprop name="children" value=""/>
      <metaprop name="parent" value=""/>
    </element>
    <element tag="co:pharmacother_group_body" title="Pharmacotherapeutic group body">
      <metaprop name="children" value=""/>
      <metaprop name="parent" value=""/>
    </element>
    <element tag="st:spc_51b" title="ATC code Heading">
      <metaprop name="children" value=""/>
      <metaprop name="parent" value=""/>
    </element>
    <element tag="co:atc_code" title="ATC code body">
      <metaprop name="children" value=""/>
      <metaprop name="parent" value=""/>
    </element>
    <element tag="st:spc_51_none" title="ATC code: not yet assigned">
      <metaprop name="children" value=""/>
      <metaprop name="parent" value=""/>
    </element>
    <element tag="st:spc_51_biosimilar" title="Biosimilar statement">
      <metaprop name="children" value="kw:keyword_Product_name,"/>
      <metaprop name="parent" value="cc:pharmacodynamic_prop"/>
    </element>
    <element tag="kw:keyword_Product_name" title="Product Name">
      <metaprop name="children" value=""/>
      <metaprop name="parent" value=""/>
    </element>
    <element tag="co:pharmacodynamic_properties" title="Pharmacodynamic properties body">
      <metaprop name="children" value=""/>
      <metaprop name="parent" value="cc:pharmacodynamic_prop"/>
    </element>
    <element tag="cc:mechanism_action" title="Mechanism of action">
      <metaprop name="children" value="st:spc_51_mech_action,hd:mechanism_action_heading,co:mechanism_action_body,"/>
      <metaprop name="parent" value="cc:pharmacodynamic_prop"/>
    </element>
    <element tag="st:spc_51_mech_action" title="Mechanism of action heading">
      <metaprop name="children" value=""/>
      <metaprop name="parent" value=""/>
    </element>
    <element tag="hd:mechanism_action_heading" title="Editable Mechanism of action heading">
      <metaprop name="children" value=""/>
      <metaprop name="parent" value="cc:mechanism_action"/>
    </element>
    <element tag="co:mechanism_action_body" title="Mechanism of action body">
      <metaprop name="children" value=""/>
      <metaprop name="parent" value="cc:mechanism_action"/>
    </element>
    <element tag="cc:pharmacodynamics" title="Pharmacodynamic effects">
      <metaprop name="children" value="st:spc_51_pharmaco,hd:pharmacodynamic_heading,co:pharmacodynamic_body,"/>
      <metaprop name="parent" value="cc:pharmacodynamic_prop"/>
    </element>
    <element tag="st:spc_51_pharmaco" title="Pharmacodynamic effects heading">
      <metaprop name="children" value=""/>
      <metaprop name="parent" value=""/>
    </element>
    <element tag="hd:pharmacodynamic_heading" title="Editable Pharmacodynamic effects heading">
      <metaprop name="children" value=""/>
      <metaprop name="parent" value="cc:pharmacodynamics"/>
    </element>
    <element tag="co:pharmacodynamic_body" title="Pharmacodynamic effects body">
      <metaprop name="children" value=""/>
      <metaprop name="parent" value="cc:pharmacodynamics"/>
    </element>
    <element tag="cc:clinical_studies" title="Clinical efficacy and safety">
      <metaprop name="children" value="st:spc_51_clin,hd:efficacy_safety_heading,co:efficacy_safety_body,"/>
      <metaprop name="parent" value="cc:pharmacodynamic_prop"/>
    </element>
    <element tag="st:spc_51_clin" title="Efficacy and safety heading">
      <metaprop name="children" value=""/>
      <metaprop name="parent" value=""/>
    </element>
    <element tag="hd:efficacy_safety_heading" title="Editable Efficacy and safety heading">
      <metaprop name="children" value=""/>
      <metaprop name="parent" value="cc:clinical_studies"/>
    </element>
    <element tag="co:efficacy_safety_body" title="Clinical efficacy and safety body">
      <metaprop name="children" value=""/>
      <metaprop name="parent" value="cc:clinical_studies"/>
    </element>
    <element tag="cc:paediatric_pharmacodynamics" title="Paediatric population">
      <metaprop name="children" value="st:spc_51_ped,hd:paediatric_heading,co:paediatric_body,"/>
      <metaprop name="parent" value="cc:pharmacodynamic_prop"/>
    </element>
    <element tag="st:spc_51_ped" title="Paediatric population heading">
      <metaprop name="children" value=""/>
      <metaprop name="parent" value=""/>
    </element>
    <element tag="hd:paediatric_heading" title="Editable Paediatric population heading">
      <metaprop name="children" value=""/>
      <metaprop name="parent" value="cc:paediatric_pharmacodynamics"/>
    </element>
    <element tag="co:paediatric_body" title="Paediatric population body">
      <metaprop name="children" value=""/>
      <metaprop name="parent" value="cc:paediatric_pharmacodynamics"/>
    </element>
    <element tag="co:waiver_statement" title="Waiver PIP statement">
      <metaprop name="children" value=""/>
      <metaprop name="parent" value="cc:pharmacodynamic_prop"/>
    </element>
    <element tag="co:deferral_statement" title="Deferral PIP statement">
      <metaprop name="children" value=""/>
      <metaprop name="parent" value="cc:pharmacodynamic_prop"/>
    </element>
    <element tag="cc:conditional_approval" title="Conditional approval statement">
      <metaprop name="children" value="st:spc_51_cond_a,st:spc_51_cond_b,st:spc_51_cond_c,"/>
      <metaprop name="parent" value="cc:pharmacodynamic_prop"/>
    </element>
    <element tag="st:spc_51_cond_a" title="Conditional approval statement">
      <metaprop name="children" value=""/>
      <metaprop name="parent" value=""/>
    </element>
    <element tag="st:spc_51_cond_b" title="Conditional approval statement">
      <metaprop name="children" value=""/>
      <metaprop name="parent" value=""/>
    </element>
    <element tag="st:spc_51_cond_c" title="Conditional approval statement">
      <metaprop name="children" value=""/>
      <metaprop name="parent" value=""/>
    </element>
    <element tag="cc:authorised_rarity" title="Authorised due to rarity of disease">
      <metaprop name="children" value="st:spc_51_exc-rare_a,st:spc_51_exc-rare_b,st:spc_51_exc-rare_c,"/>
      <metaprop name="parent" value="cc:pharmacodynamic_prop"/>
    </element>
    <element tag="st:spc_51_exc-rare_a" title="Authorised due to rarity of disease">
      <metaprop name="children" value=""/>
      <metaprop name="parent" value=""/>
    </element>
    <element tag="st:spc_51_exc-rare_b" title="Authorised due to rarity of disease">
      <metaprop name="children" value=""/>
      <metaprop name="parent" value=""/>
    </element>
    <element tag="st:spc_51_exc-rare_c" title="Authorised due to rarity of disease">
      <metaprop name="children" value=""/>
      <metaprop name="parent" value=""/>
    </element>
    <element tag="cc:authorised_scientific" title="Authorised for scientific reasons">
      <metaprop name="children" value="st:spc_51_exc-science_a,st:spc_51_exc-science_b,st:spc_51_exc-science_c,"/>
      <metaprop name="parent" value="cc:pharmacodynamic_prop"/>
    </element>
    <element tag="st:spc_51_exc-science_a" title="Authorised for scientific reasons">
      <metaprop name="children" value=""/>
      <metaprop name="parent" value=""/>
    </element>
    <element tag="st:spc_51_exc-science_b" title="Authorised for scientific reasons">
      <metaprop name="children" value=""/>
      <metaprop name="parent" value=""/>
    </element>
    <element tag="st:spc_51_exc-science_c" title="Authorised for scientific reasons">
      <metaprop name="children" value=""/>
      <metaprop name="parent" value=""/>
    </element>
    <element tag="cc:authorised_ethical" title="Authorised for ethical reasons">
      <metaprop name="children" value="st:spc_51_exc-ethics_a,st:spc_51_exc-ethics_b,st:spc_51_exc-ethics_c,"/>
      <metaprop name="parent" value="cc:pharmacodynamic_prop"/>
    </element>
    <element tag="st:spc_51_exc-ethics_a" title="Authorised for ethical reasons">
      <metaprop name="children" value=""/>
      <metaprop name="parent" value=""/>
    </element>
    <element tag="st:spc_51_exc-ethics_b" title="Authorised for ethical reasons">
      <metaprop name="children" value=""/>
      <metaprop name="parent" value=""/>
    </element>
    <element tag="st:spc_51_exc-ethics_c" title="Authorised for ethical reasons">
      <metaprop name="children" value=""/>
      <metaprop name="parent" value=""/>
    </element>
    <element tag="cc:reference_medicine_rarity" title="Reference medicine due to rarity of disease">
      <metaprop name="children" value="st:spc_51_exc_ref-rare_a1,co:spc_51_exc_ref-rare_a2,st:spc_51_exc_ref-rare_a3,st:spc_51_exc_ref-rare_b,st:spc_51_exc_ref-rare_c,"/>
      <metaprop name="parent" value="cc:pharmacodynamic_prop"/>
    </element>
    <element tag="st:spc_51_exc_ref-rare_a1" title="Reference medicine due to rarity of disease 1">
      <metaprop name="children" value=""/>
      <metaprop name="parent" value=""/>
    </element>
    <element tag="co:spc_51_exc_ref-rare_a2" title="Reference medicine due to rarity of disease 1">
      <metaprop name="children" value=""/>
      <metaprop name="parent" value=""/>
    </element>
    <element tag="st:spc_51_exc_ref-rare_a3" title="Reference medicine due to rarity of disease 1">
      <metaprop name="children" value=""/>
      <metaprop name="parent" value=""/>
    </element>
    <element tag="st:spc_51_exc_ref-rare_b" title="Reference medicine due to rarity of disease 2">
      <metaprop name="children" value=""/>
      <metaprop name="parent" value=""/>
    </element>
    <element tag="st:spc_51_exc_ref-rare_c" title="Reference medicine due to rarity of disease 3">
      <metaprop name="children" value=""/>
      <metaprop name="parent" value=""/>
    </element>
    <element tag="cc:reference_medicine_science" title="Reference medicine for scientific reason">
      <metaprop name="children" value="st:spc_51_exc_ref-sci_a1,co:spc_51_exc_ref-sci_a2,st:spc_51_exc_ref-sci_a3,st:spc_51_exc_ref-sci_b,st:spc_51_exc_ref-sci_c,"/>
      <metaprop name="parent" value="cc:pharmacodynamic_prop"/>
    </element>
    <element tag="st:spc_51_exc_ref-sci_a1" title="Reference medicine for scientific reason 1">
      <metaprop name="children" value=""/>
      <metaprop name="parent" value=""/>
    </element>
    <element tag="co:spc_51_exc_ref-sci_a2" title="Reference medicine for scientific reason 1">
      <metaprop name="children" value=""/>
      <metaprop name="parent" value=""/>
    </element>
    <element tag="st:spc_51_exc_ref-sci_a3" title="Reference medicine for scientific reason 1">
      <metaprop name="children" value=""/>
      <metaprop name="parent" value=""/>
    </element>
    <element tag="st:spc_51_exc_ref-sci_b" title="Reference medicine for scientific reason 2">
      <metaprop name="children" value=""/>
      <metaprop name="parent" value=""/>
    </element>
    <element tag="st:spc_51_exc_ref-sci_c" title="Reference medicine for scientific reason 3">
      <metaprop name="children" value=""/>
      <metaprop name="parent" value=""/>
    </element>
    <element tag="cc:reference_medicine_ethics" title="Reference medicine for ethical reason">
      <metaprop name="children" value="st:spc_51_exc_ref-ethics_a1,co:spc_51_exc_ref-ethics_a2,st:spc_51_exc_ref-ethics_a3,st:spc_51_exc_ref-ethics_b,st:spc_51_exc_ref-ethics_c,"/>
      <metaprop name="parent" value="cc:pharmacodynamic_prop"/>
    </element>
    <element tag="st:spc_51_exc_ref-ethics_a1" title="Reference medicine for ethical reason 1">
      <metaprop name="children" value=""/>
      <metaprop name="parent" value=""/>
    </element>
    <element tag="co:spc_51_exc_ref-ethics_a2" title="Reference medicine for ethical reason 1">
      <metaprop name="children" value=""/>
      <metaprop name="parent" value=""/>
    </element>
    <element tag="st:spc_51_exc_ref-ethics_a3" title="Reference medicine for ethical reason 1">
      <metaprop name="children" value=""/>
      <metaprop name="parent" value=""/>
    </element>
    <element tag="st:spc_51_exc_ref-ethics_b" title="Reference medicine for ethical reason 2">
      <metaprop name="children" value=""/>
      <metaprop name="parent" value=""/>
    </element>
    <element tag="st:spc_51_exc_ref-ethics_c" title="Reference medicine for ethical reason 3">
      <metaprop name="children" value=""/>
      <metaprop name="parent" value=""/>
    </element>
    <element tag="cc:pharmacokinetics" title="5.2 Pharmacokinetics">
      <metaprop name="children" value="st:spc_52,hd:pharmacokinetics_heading,co:pharmacokinetic_body,cc:absorption,cc:distribution,cc:spc_52_biotransformation,cc:elimination,cc:linearitynon-linearity,cc:pharma_dynamic_rel,co:other_pharmacokinetic,"/>
      <metaprop name="parent" value="cc:clinical_pharmacology"/>
    </element>
    <element tag="st:spc_52" title="Pharmacokinetics heading">
      <metaprop name="children" value=""/>
      <metaprop name="parent" value=""/>
    </element>
    <element tag="hd:pharmacokinetics_heading" title="Editable Pharmacokinetics heading">
      <metaprop name="children" value=""/>
      <metaprop name="parent" value="cc:pharmacokinetics"/>
    </element>
    <element tag="co:pharmacokinetic_body" title="Pharmacokinetics body">
      <metaprop name="children" value=""/>
      <metaprop name="parent" value="cc:pharmacokinetics"/>
    </element>
    <element tag="cc:absorption" title="Absorption">
      <metaprop name="children" value="st:spc_52_absorption,hd:absorption,co:aborsorption_body,"/>
      <metaprop name="parent" value="cc:pharmacokinetics"/>
    </element>
    <element tag="st:spc_52_absorption" title="Absorption heading">
      <metaprop name="children" value=""/>
      <metaprop name="parent" value=""/>
    </element>
    <element tag="hd:absorption" title="Editable Absorption heading">
      <metaprop name="children" value=""/>
      <metaprop name="parent" value="cc:absorption"/>
    </element>
    <element tag="co:aborsorption_body" title="Absorption body">
      <metaprop name="children" value=""/>
      <metaprop name="parent" value="cc:absorption"/>
    </element>
    <element tag="cc:distribution" title="Distribution">
      <metaprop name="children" value="st:spc_52_distribution,hd:distribution,co:distribution_body,"/>
      <metaprop name="parent" value="cc:pharmacokinetics"/>
    </element>
    <element tag="st:spc_52_distribution" title="Distribution heading">
      <metaprop name="children" value=""/>
      <metaprop name="parent" value=""/>
    </element>
    <element tag="hd:distribution" title="Editable Distribution heading">
      <metaprop name="children" value=""/>
      <metaprop name="parent" value="cc:distribution"/>
    </element>
    <element tag="co:distribution_body" title="Distribution body">
      <metaprop name="children" value=""/>
      <metaprop name="parent" value="cc:distribution"/>
    </element>
    <element tag="cc:spc_52_biotransformation" title="Biotransformation">
      <metaprop name="children" value="st:spc_52_biotransformation,hd:biotransformation,co:biotransformation_body,"/>
      <metaprop name="parent" value="cc:pharmacokinetics"/>
    </element>
    <element tag="st:spc_52_biotransformation" title="Biotransformation  heading">
      <metaprop name="children" value=""/>
      <metaprop name="parent" value=""/>
    </element>
    <element tag="hd:biotransformation" title="Editable Biotransformation heading">
      <metaprop name="children" value=""/>
      <metaprop name="parent" value="cc:spc_52_biotransformation"/>
    </element>
    <element tag="co:biotransformation_body" title="Biotransformation body">
      <metaprop name="children" value=""/>
      <metaprop name="parent" value="cc:spc_52_biotransformation"/>
    </element>
    <element tag="cc:elimination" title="Elimination ">
      <metaprop name="children" value="st:spc_52_elimination,hd:elimination,co:elimination_body,"/>
      <metaprop name="parent" value="cc:pharmacokinetics"/>
    </element>
    <element tag="st:spc_52_elimination" title="Elimination  heading">
      <metaprop name="children" value=""/>
      <metaprop name="parent" value=""/>
    </element>
    <element tag="hd:elimination" title="Editable Elimination heading">
      <metaprop name="children" value=""/>
      <metaprop name="parent" value="cc:elimination"/>
    </element>
    <element tag="co:elimination_body" title="Elimination body">
      <metaprop name="children" value=""/>
      <metaprop name="parent" value="cc:elimination"/>
    </element>
    <element tag="cc:linearitynon-linearity" title="Linearity/non-linearity">
      <metaprop name="children" value="st:spc_52_linearity,hd:linearity_non_linearity,co:linearity_body,"/>
      <metaprop name="parent" value="cc:pharmacokinetics"/>
    </element>
    <element tag="st:spc_52_linearity" title="Linearity/non-linearity heading">
      <metaprop name="children" value=""/>
      <metaprop name="parent" value=""/>
    </element>
    <element tag="hd:linearity_non_linearity" title="Editable Linearity/non-linearity heading">
      <metaprop name="children" value=""/>
      <metaprop name="parent" value="cc:linearitynon-linearity"/>
    </element>
    <element tag="co:linearity_body" title="Linearity/non-linearity body">
      <metaprop name="children" value=""/>
      <metaprop name="parent" value="cc:linearitynon-linearity"/>
    </element>
    <element tag="cc:pharma_dynamic_rel" title="pharmacokinetic/pharmacodynamic relationship ">
      <metaprop name="children" value="st:spc_52_relationship,hd:kinetic_dynamic_relationship,co:pharma_dynamic_rel_body,"/>
      <metaprop name="parent" value="cc:pharmacokinetics"/>
    </element>
    <element tag="st:spc_52_relationship" title="Pharmacokinetic/pharmacodynamic relationship heading">
      <metaprop name="children" value=""/>
      <metaprop name="parent" value=""/>
    </element>
    <element tag="hd:kinetic_dynamic_relationship" title="Editable Pharmacokinetic/pharmacodynamic relationship heading">
      <metaprop name="children" value=""/>
      <metaprop name="parent" value="cc:pharma_dynamic_rel"/>
    </element>
    <element tag="co:pharma_dynamic_rel_body" title="Pharmacokinetic/pharmacodynamic relationship body">
      <metaprop name="children" value=""/>
      <metaprop name="parent" value="cc:pharma_dynamic_rel"/>
    </element>
    <element tag="co:other_pharmacokinetic" title="Other pharmacokinetic properties body">
      <metaprop name="children" value=""/>
      <metaprop name="parent" value="cc:pharmacokinetics"/>
    </element>
    <element tag="cc:nonclinical_toxicology" title="5.3 Preclinical safety">
      <metaprop name="children" value="st:spc_53,hd:preclinical_safety_heading,co:preclinical_introduction,st:spc_53_none,st:spc_53_exposure,st:spc_53_animal,co:preclinical_safety_body,cc:environmental_warning,"/>
      <metaprop name="parent" value="cc:clinical_pharmacology"/>
    </element>
    <element tag="st:spc_53" title="Preclinical safety heading">
      <metaprop name="children" value=""/>
      <metaprop name="parent" value=""/>
    </element>
    <element tag="hd:preclinical_safety_heading" title="Editable Preclinical safety heading">
      <metaprop name="children" value=""/>
      <metaprop name="parent" value="cc:nonclinical_toxicology"/>
    </element>
    <element tag="co:preclinical_introduction" title="Preclinical Safety Introduction">
      <metaprop name="children" value=""/>
      <metaprop name="parent" value="cc:nonclinical_toxicology"/>
    </element>
    <element tag="st:spc_53_none" title="No hazard statement">
      <metaprop name="children" value=""/>
      <metaprop name="parent" value=""/>
    </element>
    <element tag="st:spc_53_exposure" title="Excess exposure statement">
      <metaprop name="children" value=""/>
      <metaprop name="parent" value="cc:nonclinical_toxicology"/>
    </element>
    <element tag="st:spc_53_animal" title="Adverse reactions in animals statement">
      <metaprop name="children" value=""/>
      <metaprop name="parent" value="cc:nonclinical_toxicology"/>
    </element>
    <element tag="co:preclinical_safety_body" title="Preclinical safety data body">
      <metaprop name="children" value=""/>
      <metaprop name="parent" value="cc:nonclinical_toxicology"/>
    </element>
    <element tag="cc:environmental_warning" title="Environmental risk assessment">
      <metaprop name="children" value="st:spc_53a,hd:era_heading,co:era_body,"/>
      <metaprop name="parent" value="cc:nonclinical_toxicology"/>
    </element>
    <element tag="st:spc_53a" title="Environmental risk assessment heading">
      <metaprop name="children" value=""/>
      <metaprop name="parent" value=""/>
    </element>
    <element tag="hd:era_heading" title="Editable Environmental risk assessment heading">
      <metaprop name="children" value=""/>
      <metaprop name="parent" value="cc:environmental_warning"/>
    </element>
    <element tag="co:era_body" title="Environmental risk assessment body">
      <metaprop name="children" value=""/>
      <metaprop name="parent" value="cc:environmental_warning"/>
    </element>
    <element tag="cc:pharmaceutical_particulars" title="6. Pharmaceutical particulars">
      <metaprop name="children" value="st:spc_6,hd:pharma_particulars_heading,co:pharma_particulars_intro,cc:inactive_ingredients,cc:incompatibilities,cc:shelf_life,cc:storage,cc:how_supplied,cc:disposal_waste,"/>
      <metaprop name="parent" value="cc:spc"/>
    </element>
    <element tag="st:spc_6" title="Pharmaceutical particulars heading">
      <metaprop name="children" value=""/>
      <metaprop name="parent" value=""/>
    </element>
    <element tag="hd:pharma_particulars_heading" title="Editable Pharmaceutical particulars heading">
      <metaprop name="children" value=""/>
      <metaprop name="parent" value="cc:pharmaceutical_particulars"/>
    </element>
    <element tag="co:pharma_particulars_intro" title="Pharmaceutical Particulars Introduction">
      <metaprop name="children" value=""/>
      <metaprop name="parent" value="cc:pharmaceutical_particulars"/>
    </element>
    <element tag="cc:inactive_ingredients" title="6.1 List of excipients">
      <metaprop name="children" value="st:spc_61,hd:inactive_ingredients_heading,st:spc_61_none,co:inactive_ingredients_body,"/>
      <metaprop name="parent" value="cc:pharmaceutical_particulars"/>
    </element>
    <element tag="st:spc_61" title="List of excipients heading">
      <metaprop name="children" value=""/>
      <metaprop name="parent" value=""/>
    </element>
    <element tag="hd:inactive_ingredients_heading" title="Editable List of excipients heading">
      <metaprop name="children" value=""/>
      <metaprop name="parent" value="cc:inactive_ingredients"/>
    </element>
    <element tag="st:spc_61_none" title="No excipients">
      <metaprop name="children" value=""/>
      <metaprop name="parent" value="cc:inactive_ingredients"/>
    </element>
    <element tag="co:inactive_ingredients_body" title="List of excipients body">
      <metaprop name="children" value=""/>
      <metaprop name="parent" value="cc:inactive_ingredients"/>
    </element>
    <element tag="cc:incompatibilities" title="6.2 Incompatibilities">
      <metaprop name="children" value="st:spc_62,hd:incompatibilities_heading,st:spc_62_na,st:spc_62_not_mix,st:spc_62_not_mix_66,st:spc_62_not_mix_66_12,st:spc_62_not_mix_12,co:incompatibility_body,"/>
      <metaprop name="parent" value="cc:pharmaceutical_particulars"/>
    </element>
    <element tag="st:spc_62" title="Incompatibilities heading">
      <metaprop name="children" value=""/>
      <metaprop name="parent" value=""/>
    </element>
    <element tag="hd:incompatibilities_heading" title="Editable Incompatibilities heading">
      <metaprop name="children" value=""/>
      <metaprop name="parent" value="cc:incompatibilities"/>
    </element>
    <element tag="st:spc_62_na" title="Not applicable">
      <metaprop name="children" value=""/>
      <metaprop name="parent" value="cc:incompatibilities"/>
    </element>
    <element tag="st:spc_62_not_mix" title="Do not mix">
      <metaprop name="children" value=""/>
      <metaprop name="parent" value="cc:incompatibilities"/>
    </element>
    <element tag="st:spc_62_not_mix_66" title="Do not mix 6.6">
      <metaprop name="children" value=""/>
      <metaprop name="parent" value="cc:incompatibilities"/>
    </element>
    <element tag="st:spc_62_not_mix_66_12" title="Do not mix 6.6 and 12">
      <metaprop name="children" value=""/>
      <metaprop name="parent" value="cc:incompatibilities"/>
    </element>
    <element tag="st:spc_62_not_mix_12" title="Do not mix 12">
      <metaprop name="children" value=""/>
      <metaprop name="parent" value="cc:incompatibilities"/>
    </element>
    <element tag="co:incompatibility_body" title="Incompatibilities body">
      <metaprop name="children" value=""/>
      <metaprop name="parent" value="cc:incompatibilities"/>
    </element>
    <element tag="cc:shelf_life" title="6.3 Shelf life">
      <metaprop name="children" value="st:spc_63,hd:shelf_life_heading,st:spc_63_6m,st:spc_63_1y,st:spc_63_18m,st:spc_63_2y,st:spc_63_30m,st:spc_63_3y,co:shelf_life_body,"/>
      <metaprop name="parent" value="cc:pharmaceutical_particulars"/>
    </element>
    <element tag="st:spc_63" title="Shelf life heading">
      <metaprop name="children" value=""/>
      <metaprop name="parent" value=""/>
    </element>
    <element tag="hd:shelf_life_heading" title="Editable Shelf life heading">
      <metaprop name="children" value=""/>
      <metaprop name="parent" value="cc:shelf_life"/>
    </element>
    <element tag="st:spc_63_6m" title="Shelf life 6 months">
      <metaprop name="children" value=""/>
      <metaprop name="parent" value="cc:shelf_life"/>
    </element>
    <element tag="st:spc_63_1y" title="Shelf life 1 year">
      <metaprop name="children" value=""/>
      <metaprop name="parent" value="cc:shelf_life"/>
    </element>
    <element tag="st:spc_63_18m" title="Shelf life 18 months">
      <metaprop name="children" value=""/>
      <metaprop name="parent" value="cc:shelf_life"/>
    </element>
    <element tag="st:spc_63_2y" title="Shelf life 2 years">
      <metaprop name="children" value=""/>
      <metaprop name="parent" value="cc:shelf_life"/>
    </element>
    <element tag="st:spc_63_30m" title="Shelf life 30 months">
      <metaprop name="children" value=""/>
      <metaprop name="parent" value="cc:shelf_life"/>
    </element>
    <element tag="st:spc_63_3y" title="Shelf life 3 years">
      <metaprop name="children" value=""/>
      <metaprop name="parent" value="cc:shelf_life"/>
    </element>
    <element tag="co:shelf_life_body" title="Shelf life body">
      <metaprop name="children" value=""/>
      <metaprop name="parent" value="cc:shelf_life"/>
    </element>
    <element tag="cc:storage" title="6.4 Storage ">
      <metaprop name="children" value="st:spc_64,hd:storage_heading,st:spc_64a_reconstituted,st:spc_64a_diluted,st:spc_64a_opening,co:storage_body,"/>
      <metaprop name="parent" value="cc:pharmaceutical_particulars"/>
    </element>
    <element tag="st:spc_64" title="Storage heading">
      <metaprop name="children" value=""/>
      <metaprop name="parent" value=""/>
    </element>
    <element tag="hd:storage_heading" title="Editable Storage heading">
      <metaprop name="children" value=""/>
      <metaprop name="parent" value="cc:storage"/>
    </element>
    <element tag="st:spc_64a_reconstituted" title="Storage conditions after reconstitution">
      <metaprop name="children" value=""/>
      <metaprop name="parent" value="cc:storage"/>
    </element>
    <element tag="st:spc_64a_diluted" title="Storage conditions after dilution">
      <metaprop name="children" value=""/>
      <metaprop name="parent" value="cc:storage"/>
    </element>
    <element tag="st:spc_64a_opening" title="Storage conditions after first opening">
      <metaprop name="children" value=""/>
      <metaprop name="parent" value="cc:storage"/>
    </element>
    <element tag="co:storage_body" title="Storage body">
      <metaprop name="children" value=""/>
      <metaprop name="parent" value="cc:storage"/>
    </element>
    <element tag="cc:how_supplied" title="6.5 Nature and contents of container">
      <metaprop name="children" value="st:spc_65_short,st:spc_65_long,hd:contents_heading,co:container_body,st:spc_65a,co:nature_contents_end,"/>
      <metaprop name="parent" value="cc:pharmaceutical_particulars"/>
    </element>
    <element tag="st:spc_65_short" title="Nature and contents of container heading">
      <metaprop name="children" value=""/>
      <metaprop name="parent" value=""/>
    </element>
    <element tag="st:spc_65_long" title="Nature and contents of container and special equipment heading">
      <metaprop name="children" value=""/>
      <metaprop name="parent" value="cc:how_supplied"/>
    </element>
    <element tag="hd:contents_heading" title="Editable Nature and contents of container heading">
      <metaprop name="children" value=""/>
      <metaprop name="parent" value="cc:how_supplied"/>
    </element>
    <element tag="co:container_body" title=" Nature and contents of container body">
      <metaprop name="children" value=""/>
      <metaprop name="parent" value="cc:how_supplied"/>
    </element>
    <element tag="st:spc_65a" title="Not all pack sizes may be marketed">
      <metaprop name="children" value=""/>
      <metaprop name="parent" value=""/>
    </element>
    <element tag="co:nature_contents_end" title="Nature and Contents End Body">
      <metaprop name="children" value=""/>
      <metaprop name="parent" value="cc:how_supplied"/>
    </element>
    <element tag="cc:disposal_waste" title="6.6 Special precautions for disposal ">
      <metaprop name="children" value="st:spc_66_short,st:spc_66_long,hd:disposal_heading,co:disposal_body,cc:disposal_paediatric,st:spc_66b_none,st:spc_66b_disposal,st:spc_66b_unused,co:disposal_end_body,"/>
      <metaprop name="parent" value="cc:pharmaceutical_particulars"/>
    </element>
    <element tag="st:spc_66_short" title="Disposal heading">
      <metaprop name="children" value=""/>
      <metaprop name="parent" value=""/>
    </element>
    <element tag="st:spc_66_long" title="Disposal and handling heading">
      <metaprop name="children" value=""/>
      <metaprop name="parent" value="cc:disposal_waste"/>
    </element>
    <element tag="hd:disposal_heading" title="Editable Disposal heading">
      <metaprop name="children" value=""/>
      <metaprop name="parent" value="cc:disposal_waste"/>
    </element>
    <element tag="co:disposal_body" title="Special precautions for disposal  body">
      <metaprop name="children" value=""/>
      <metaprop name="parent" value="cc:disposal_waste"/>
    </element>
    <element tag="cc:disposal_paediatric" title="Disposal for paediatric populations">
      <metaprop name="children" value="st:spc_66a,hd:disposal_paediatirc,co:disposal_paediatric_body,"/>
      <metaprop name="parent" value="cc:disposal_waste"/>
    </element>
    <element tag="st:spc_66a" title="Disposal paediatic use heading">
      <metaprop name="children" value=""/>
      <metaprop name="parent" value="cc:disposal_paediatric"/>
    </element>
    <element tag="hd:disposal_paediatirc" title="Editable Disposal paediatric use heading">
      <metaprop name="children" value=""/>
      <metaprop name="parent" value="cc:disposal_paediatric"/>
    </element>
    <element tag="co:disposal_paediatric_body" title="Disposal for paediatric populations body">
      <metaprop name="children" value=""/>
      <metaprop name="parent" value="cc:disposal_paediatric"/>
    </element>
    <element tag="st:spc_66b_none" title="No special requirements">
      <metaprop name="children" value=""/>
      <metaprop name="parent" value="cc:disposal_waste"/>
    </element>
    <element tag="st:spc_66b_disposal" title="No special requirements for disposal">
      <metaprop name="children" value=""/>
      <metaprop name="parent" value="cc:disposal_waste"/>
    </element>
    <element tag="st:spc_66b_unused" title="Dispose as per local requirements">
      <metaprop name="children" value=""/>
      <metaprop name="parent" value="cc:disposal_waste"/>
    </element>
    <element tag="co:disposal_end_body" title="Disposal End Body">
      <metaprop name="children" value=""/>
      <metaprop name="parent" value="cc:disposal_waste"/>
    </element>
    <element tag="cc:holder_section" title="7. Marketing authorisation holder">
      <metaprop name="children" value="st:spc_7,hd:marketing_auth_hold_heading,co:marketing_auth_body,"/>
      <metaprop name="parent" value="cc:spc"/>
    </element>
    <element tag="st:spc_7" title="Marketing authorisation heading">
      <metaprop name="children" value=""/>
      <metaprop name="parent" value=""/>
    </element>
    <element tag="hd:marketing_auth_hold_heading" title="Editable Marketing authorisation heading">
      <metaprop name="children" value=""/>
      <metaprop name="parent" value="cc:holder_section"/>
    </element>
    <element tag="co:marketing_auth_body" title="Marketing authorisation holder body">
      <metaprop name="children" value=""/>
      <metaprop name="parent" value="cc:holder_section"/>
    </element>
    <element tag="cc:registration_section" title="8. Marketing authorisation number">
      <metaprop name="children" value="st:spc_8_singular,st:spc_8_plural,hd:marketing_auth_no_heading,co:marketing_auth_no,"/>
      <metaprop name="parent" value="cc:spc"/>
    </element>
    <element tag="st:spc_8_singular" title="Marketing authorisation number heading (singular)">
      <metaprop name="children" value=""/>
      <metaprop name="parent" value="cc:registration_section"/>
    </element>
    <element tag="st:spc_8_plural" title="Marketing authorisation number heading (Plural)">
      <metaprop name="children" value=""/>
      <metaprop name="parent" value="cc:registration_section"/>
    </element>
    <element tag="hd:marketing_auth_no_heading" title="Editable Marketing authorisation number heading">
      <metaprop name="children" value=""/>
      <metaprop name="parent" value="cc:registration_section"/>
    </element>
    <element tag="co:marketing_auth_no" title="Marketing authorisation number body">
      <metaprop name="children" value=""/>
      <metaprop name="parent" value="cc:registration_section"/>
    </element>
    <element tag="cc:authorisation_date" title="9. Date of first authorisation">
      <metaprop name="children" value="st:spc_9,hd:authorisation_date_heading,st:spc_9a,co:first_auth_date_body,st:spc_9b,co:latest_auth_date_body,co:authorisation_body,"/>
      <metaprop name="parent" value="cc:spc"/>
    </element>
    <element tag="st:spc_9" title="Authorisation date heading">
      <metaprop name="children" value=""/>
      <metaprop name="parent" value=""/>
    </element>
    <element tag="hd:authorisation_date_heading" title="Editable Authorisation date heading">
      <metaprop name="children" value=""/>
      <metaprop name="parent" value="cc:authorisation_date"/>
    </element>
    <element tag="st:spc_9a" title="Date of first authorisation statement">
      <metaprop name="children" value=""/>
      <metaprop name="parent" value=""/>
    </element>
    <element tag="co:first_auth_date_body" title="Date of first authorisation body">
      <metaprop name="children" value=""/>
      <metaprop name="parent" value=""/>
    </element>
    <element tag="st:spc_9b" title="Date of latest renewal statement">
      <metaprop name="children" value=""/>
      <metaprop name="parent" value=""/>
    </element>
    <element tag="co:latest_auth_date_body" title="Date of latest renewal body">
      <metaprop name="children" value=""/>
      <metaprop name="parent" value=""/>
    </element>
    <element tag="co:authorisation_body" title="Date of first authorisation body">
      <metaprop name="children" value=""/>
      <metaprop name="parent" value="cc:authorisation_date"/>
    </element>
    <element tag="cc:revision_section" title="10. Date of revision">
      <metaprop name="children" value="st:spc_10,hd:revision_date_heading,co:revision_date_body,"/>
      <metaprop name="parent" value="cc:spc"/>
    </element>
    <element tag="st:spc_10" title="Revision date heading">
      <metaprop name="children" value=""/>
      <metaprop name="parent" value=""/>
    </element>
    <element tag="hd:revision_date_heading" title="Editable Revision date heading">
      <metaprop name="children" value=""/>
      <metaprop name="parent" value="cc:revision_section"/>
    </element>
    <element tag="co:revision_date_body" title=" Date of revision body ">
      <metaprop name="children" value=""/>
      <metaprop name="parent" value="cc:revision_section"/>
    </element>
    <element tag="cc:dosimetry_section" title="11. Dosimetry ">
      <metaprop name="children" value="st:spc_11,hd:dosimetry,co:dosimetry_body,"/>
      <metaprop name="parent" value="cc:spc"/>
    </element>
    <element tag="st:spc_11" title="Dosimetry heading">
      <metaprop name="children" value=""/>
      <metaprop name="parent" value="cc:dosimetry_section"/>
    </element>
    <element tag="hd:dosimetry" title="Editable Dosimetry heading">
      <metaprop name="children" value=""/>
      <metaprop name="parent" value="cc:dosimetry_section"/>
    </element>
    <element tag="co:dosimetry_body" title="Dosimetry body">
      <metaprop name="children" value=""/>
      <metaprop name="parent" value="cc:dosimetry_section"/>
    </element>
    <element tag="cc:instructions_radiopharm" title="12. Instructions for radiopharmaceuticals">
      <metaprop name="children" value="st:spc_12,hd:radiopharm_heading,co:instructions_radiopharm,st:spc_12a,"/>
      <metaprop name="parent" value="cc:spc"/>
    </element>
    <element tag="st:spc_12" title="Radiopharmaceuticals heading">
      <metaprop name="children" value=""/>
      <metaprop name="parent" value="cc:instructions_radiopharm"/>
    </element>
    <element tag="hd:radiopharm_heading" title="Editable Radiopharmaceuticals heading">
      <metaprop name="children" value=""/>
      <metaprop name="parent" value="cc:instructions_radiopharm"/>
    </element>
    <element tag="co:instructions_radiopharm" title="Instructions for radiopharmaceuticals body">
      <metaprop name="children" value=""/>
      <metaprop name="parent" value="cc:instructions_radiopharm"/>
    </element>
    <element tag="st:spc_12a" title="Radiopharmaceutical disposal statement">
      <metaprop name="children" value=""/>
      <metaprop name="parent" value="cc:instructions_radiopharm"/>
    </element>
    <element tag="cc:spc_end_wrap" title="SPC see website statement">
      <metaprop name="children" value="st:spc_end,co:spc_end_body,st:spc_end_end,"/>
      <metaprop name="parent" value="cc:spc"/>
    </element>
    <element tag="st:spc_end" title="SPC see website statement">
      <metaprop name="children" value=""/>
      <metaprop name="parent" value=""/>
    </element>
    <element tag="co:spc_end_body" title="SPC Agency Website">
      <metaprop name="children" value=""/>
      <metaprop name="parent" value=""/>
    </element>
    <element tag="st:spc_end_end" title="SPC see website statement end">
      <metaprop name="children" value=""/>
      <metaprop name="parent" value=""/>
    </element>
    <element tag="cc:spc_dcp_end" title="DCP SPC see website statement">
      <metaprop name="children" value="st:spc_end_dcp,co:spc_end_dcp_body,st:spc_end_dcp_end,"/>
      <metaprop name="parent" value="cc:spc"/>
    </element>
    <element tag="st:spc_end_dcp" title="DCP SPC see website statement start">
      <metaprop name="children" value=""/>
      <metaprop name="parent" value=""/>
    </element>
    <element tag="co:spc_end_dcp_body" title="DCP SPC Agency">
      <metaprop name="children" value=""/>
      <metaprop name="parent" value=""/>
    </element>
    <element tag="st:spc_end_dcp_end" title="DCP SPC see website statement end">
      <metaprop name="children" value=""/>
      <metaprop name="parent" value=""/>
    </element>
    <element tag="cc:spc_end" title="SPC End">
      <metaprop name="children" value="co:spc_final_end,st:spc_pagebreak,"/>
      <metaprop name="parent" value="cc:spc"/>
    </element>
    <element tag="co:spc_final_end" title="SPC Final End">
      <metaprop name="children" value=""/>
      <metaprop name="parent" value="cc:spc_end"/>
    </element>
    <element tag="st:spc_pagebreak" title="SPC - Page Break">
      <metaprop name="children" value=""/>
      <metaprop name="parent" value="cc:spc_end"/>
    </element>
    <element tag="cc:anx2" title="Annex II">
      <metaprop name="children" value="cc:anx2_titlepage,cc:anx2_main,"/>
      <metaprop name="parent" value="cc:i4iroot"/>
    </element>
    <element tag="cc:anx2_titlepage" title="Annex II - Title Page">
      <metaprop name="children" value="co:anx2_titlepage_spacer,cc:anx2_TOC,st:anx2_titlepage_pagebreak,"/>
      <metaprop name="parent" value="cc:anx2"/>
    </element>
    <element tag="co:anx2_titlepage_spacer" title="Annex II - Title Page Spacer">
      <metaprop name="children" value=""/>
      <metaprop name="parent" value="cc:anx2_titlepage"/>
    </element>
    <element tag="cc:anx2_TOC" title="Annex II TOC">
      <metaprop name="children" value="st:anx2,st:anx2_TOC_a_batch_singular,st:anx2_TOC_a_batch_plural,hd:anx2_TOC_batch_heading,st:anx2_TOC_b,hd:anx2_TOC_how_supplied_heading,st:anx2_TOC_c,hd:anx2_TOC_conditions_heading,st:anx2_TOC_d,hd:anx2_TOC_safe_use_heading,st:anx2_TOC_e_short,st:anx2_TOC_e_long,hd:anx2_TOC_obligation_heading,"/>
      <metaprop name="parent" value="cc:anx2_titlepage"/>
    </element>
    <element tag="st:anx2" title="Annex II title">
      <metaprop name="children" value=""/>
      <metaprop name="parent" value="cc:anx2_TOC"/>
    </element>
    <element tag="st:anx2_TOC_a_batch_singular" title="TOC Batch only heading (Singular)">
      <metaprop name="children" value=""/>
      <metaprop name="parent" value="cc:anx2_TOC"/>
    </element>
    <element tag="st:anx2_TOC_a_batch_plural" title="TOC Batch only heading (Plural)">
      <metaprop name="children" value=""/>
      <metaprop name="parent" value="cc:anx2_TOC"/>
    </element>
    <element tag="hd:anx2_TOC_batch_heading" title="Editable TOC Batch manufacturer heading">
      <metaprop name="children" value=""/>
      <metaprop name="parent" value="cc:anx2_TOC"/>
    </element>
    <element tag="st:anx2_TOC_b" title="TOC Conditions for supply and use heading">
      <metaprop name="children" value=""/>
      <metaprop name="parent" value=""/>
    </element>
    <element tag="hd:anx2_TOC_how_supplied_heading" title="Editable TOC_Conditions for supply and use heading">
      <metaprop name="children" value=""/>
      <metaprop name="parent" value="cc:anx2_TOC"/>
    </element>
    <element tag="st:anx2_TOC_c" title="TOC_Other conditions heading">
      <metaprop name="children" value=""/>
      <metaprop name="parent" value=""/>
    </element>
    <element tag="hd:anx2_TOC_conditions_heading" title="Editable TOC Other conditions heading">
      <metaprop name="children" value=""/>
      <metaprop name="parent" value="cc:anx2_TOC"/>
    </element>
    <element tag="st:anx2_TOC_d" title="TOC Safe and effective use heading">
      <metaprop name="children" value=""/>
      <metaprop name="parent" value=""/>
    </element>
    <element tag="hd:anx2_TOC_safe_use_heading" title="Editable TOC Safe and effective use heading">
      <metaprop name="children" value=""/>
      <metaprop name="parent" value="cc:anx2_TOC"/>
    </element>
    <element tag="st:anx2_TOC_e_short" title="TOC Specific obligation for conditional marketing heading">
      <metaprop name="children" value=""/>
      <metaprop name="parent" value="cc:anx2_TOC"/>
    </element>
    <element tag="st:anx2_TOC_e_long" title="TOC Specific obligation for exceptional circumstances heading">
      <metaprop name="children" value=""/>
      <metaprop name="parent" value="cc:anx2_TOC"/>
    </element>
    <element tag="hd:anx2_TOC_obligation_heading" title="Editable TOC Specific obligation heading">
      <metaprop name="children" value=""/>
      <metaprop name="parent" value="cc:anx2_TOC"/>
    </element>
    <element tag="st:anx2_titlepage_pagebreak" title="Annex II - Title Page Break">
      <metaprop name="children" value=""/>
      <metaprop name="parent" value=""/>
    </element>
    <element tag="cc:anx2_main" title="Annex II - Content">
      <metaprop name="children" value="cc:anx2_manufacturer,cc:anx2_how_supplied,cc:anx2_other_conditions,cc:anx2_safety_summary,cc:anx2_specific_obligation,"/>
      <metaprop name="parent" value="cc:anx2"/>
    </element>
    <element tag="cc:anx2_manufacturer" title="Manufacturer ">
      <metaprop name="children" value="st:anx2_a_batch_singular,st:anx2_a_batch_plural,hd:anx2_batch_heading,co:anx2_batch_introduction,cc:anx2_manu_active_substance,cc:anx2_manufacturer_batch,st:anx2_a3,co:anx2_batch_manu_body,"/>
      <metaprop name="parent" value="cc:anx2_main"/>
    </element>
    <element tag="st:anx2_a_batch_singular" title="Batch manufacturer singular heading">
      <metaprop name="children" value=""/>
      <metaprop name="parent" value="cc:anx2_manufacturer"/>
    </element>
    <element tag="st:anx2_a_batch_plural" title="Batch manufacturer plural heading">
      <metaprop name="children" value=""/>
      <metaprop name="parent" value="cc:anx2_manufacturer"/>
    </element>
    <element tag="hd:anx2_batch_heading" title="Editable Batch manufacturer heading">
      <metaprop name="children" value=""/>
      <metaprop name="parent" value="cc:anx2_manufacturer"/>
    </element>
    <element tag="co:anx2_batch_introduction" title="Batch Manufacturer Introduction">
      <metaprop name="children" value=""/>
      <metaprop name="parent" value="cc:anx2_manufacturer"/>
    </element>
    <element tag="cc:anx2_manu_active_substance" title="Manufacturer active substance">
      <metaprop name="children" value="st:anx2_a1_singular_singular,hd:anx2_manu_active_heading,co:anx2_manu_active_body,"/>
      <metaprop name="parent" value="cc:anx2_manufacturer"/>
    </element>
    <element tag="st:anx2_a1_singular_singular" title="Manufacturer active substance heading">
      <metaprop name="children" value=""/>
      <metaprop name="parent" value="cc:anx2_manu_active_substance"/>
    </element>
    <element tag="hd:anx2_manu_active_heading" title="Editable Manufacturer active substance heading">
      <metaprop name="children" value=""/>
      <metaprop name="parent" value="cc:anx2_manu_active_substance"/>
    </element>
    <element tag="co:anx2_manu_active_body" title="Manufacturer active substance body">
      <metaprop name="children" value=""/>
      <metaprop name="parent" value="cc:anx2_manu_active_substance"/>
    </element>
    <element tag="cc:anx2_manufacturer_batch" title="Manufacturer of batch">
      <metaprop name="children" value="st:anx2_a2_singular,st:anx2_a2_plural,hd:anx2_manu_batch_heading,co:anx2_manu_batch_body,"/>
      <metaprop name="parent" value="cc:anx2_manufacturer"/>
    </element>
    <element tag="st:anx2_a2_singular" title="Manufacturer batch heading (Singular)">
      <metaprop name="children" value=""/>
      <metaprop name="parent" value="cc:anx2_manufacturer_batch"/>
    </element>
    <element tag="st:anx2_a2_plural" title="Manufacturer batch heading (Plural)">
      <metaprop name="children" value=""/>
      <metaprop name="parent" value="cc:anx2_manufacturer_batch"/>
    </element>
    <element tag="hd:anx2_manu_batch_heading" title="Editable Manufacturer batch heading">
      <metaprop name="children" value=""/>
      <metaprop name="parent" value="cc:anx2_manufacturer_batch"/>
    </element>
    <element tag="co:anx2_manu_batch_body" title="Manufacturer of batch body">
      <metaprop name="children" value=""/>
      <metaprop name="parent" value="cc:anx2_manufacturer_batch"/>
    </element>
    <element tag="st:anx2_a3" title="Batch printed package">
      <metaprop name="children" value=""/>
      <metaprop name="parent" value=""/>
    </element>
    <element tag="co:anx2_batch_manu_body" title="Batch Manufacturer Body">
      <metaprop name="children" value=""/>
      <metaprop name="parent" value="cc:anx2_manufacturer"/>
    </element>
    <element tag="cc:anx2_how_supplied" title="Conditions or restrictions for supply and use">
      <metaprop name="children" value="st:anx2_b,hd:anx2_how_supplied_heading,st:with-prescription,st:without-prescription,st:special-prescription,st:restricted-prescription,st:restrict-spec-prescr,co:anx2_how_supplied_body,cc:anx2_official_batch_release,"/>
      <metaprop name="parent" value="cc:anx2_main"/>
    </element>
    <element tag="st:anx2_b" title="Conditions for supply and use heading">
      <metaprop name="children" value=""/>
      <metaprop name="parent" value=""/>
    </element>
    <element tag="hd:anx2_how_supplied_heading" title="Editable Conditions for supply and use heading">
      <metaprop name="children" value=""/>
      <metaprop name="parent" value="cc:anx2_how_supplied"/>
    </element>
    <element tag="st:with-prescription" title="Subject to medical RX">
      <metaprop name="children" value=""/>
      <metaprop name="parent" value="cc:anx2_how_supplied"/>
    </element>
    <element tag="st:without-prescription" title="Not subject to medical RX">
      <metaprop name="children" value=""/>
      <metaprop name="parent" value="cc:anx2_how_supplied"/>
    </element>
    <element tag="st:special-prescription" title="Subject to special RX">
      <metaprop name="children" value=""/>
      <metaprop name="parent" value="cc:anx2_how_supplied"/>
    </element>
    <element tag="st:restricted-prescription" title="Subject to restricted RX">
      <metaprop name="children" value=""/>
      <metaprop name="parent" value="cc:anx2_how_supplied"/>
    </element>
    <element tag="st:restrict-spec-prescr" title="Subject to special restricted RX">
      <metaprop name="children" value=""/>
      <metaprop name="parent" value="cc:anx2_how_supplied"/>
    </element>
    <element tag="co:anx2_how_supplied_body" title="Conditions or restrictions for supply and use body">
      <metaprop name="children" value=""/>
      <metaprop name="parent" value="cc:anx2_how_supplied"/>
    </element>
    <element tag="cc:anx2_official_batch_release" title="Official batch release">
      <metaprop name="children" value="st:anx2_b_batch,hd:anx2_official_batch_heading,st:anx2_b_batch_text,co:anx2_official_release_body,"/>
      <metaprop name="parent" value="cc:anx2_how_supplied"/>
    </element>
    <element tag="st:anx2_b_batch" title="Official batch release heading">
      <metaprop name="children" value=""/>
      <metaprop name="parent" value=""/>
    </element>
    <element tag="hd:anx2_official_batch_heading" title="Editable Official batch release heading">
      <metaprop name="children" value=""/>
      <metaprop name="parent" value="cc:anx2_official_batch_release"/>
    </element>
    <element tag="st:anx2_b_batch_text" title="Batch release undertaken by state laboratory">
      <metaprop name="children" value=""/>
      <metaprop name="parent" value="cc:anx2_official_batch_release"/>
    </element>
    <element tag="co:anx2_official_release_body" title="Official batch release body">
      <metaprop name="children" value=""/>
      <metaprop name="parent" value="cc:anx2_official_batch_release"/>
    </element>
    <element tag="cc:anx2_other_conditions" title="Other conditions of the marketing authorisation">
      <metaprop name="children" value="st:anx2_c,hd:anx2_other_conditions_heading,co:anx2_other_conditions_body,cc:anx2_c_psur,"/>
      <metaprop name="parent" value="cc:anx2_main"/>
    </element>
    <element tag="st:anx2_c" title="Other conditions heading">
      <metaprop name="children" value=""/>
      <metaprop name="parent" value=""/>
    </element>
    <element tag="hd:anx2_other_conditions_heading" title="Editable Other conditions heading">
      <metaprop name="children" value=""/>
      <metaprop name="parent" value="cc:anx2_other_conditions"/>
    </element>
    <element tag="co:anx2_other_conditions_body" title="Other conditions of the marketing authorisation body">
      <metaprop name="children" value=""/>
      <metaprop name="parent" value=""/>
    </element>
    <element tag="cc:anx2_c_psur" title="Periodic safety updates report">
      <metaprop name="children" value="st:anx2_c_psur,hd:anx2_psur_heading,co:anx2_anx2_c_psur_a,st:anx2_c_psur_b,st:anx2_c_psur_c,co:anx2_psur_body,"/>
      <metaprop name="parent" value="cc:anx2_other_conditions"/>
    </element>
    <element tag="st:anx2_c_psur" title="Periodic safety update reports heading">
      <metaprop name="children" value=""/>
      <metaprop name="parent" value=""/>
    </element>
    <element tag="hd:anx2_psur_heading" title="Editable Periodic safety update reports heading">
      <metaprop name="children" value=""/>
      <metaprop name="parent" value="cc:anx2_c_psur"/>
    </element>
    <element tag="co:anx2_anx2_c_psur_a" title="PSUR option 1">
      <metaprop name="children" value=""/>
      <metaprop name="parent" value="cc:anx2_c_psur"/>
    </element>
    <element tag="st:anx2_c_psur_b" title="PSUR option 2">
      <metaprop name="children" value=""/>
      <metaprop name="parent" value="cc:anx2_c_psur"/>
    </element>
    <element tag="st:anx2_c_psur_c" title="PSUR option 3">
      <metaprop name="children" value=""/>
      <metaprop name="parent" value="cc:anx2_c_psur"/>
    </element>
    <element tag="co:anx2_psur_body" title="Periodic safery updates report body">
      <metaprop name="children" value=""/>
      <metaprop name="parent" value="cc:anx2_c_psur"/>
    </element>
    <element tag="cc:anx2_safety_summary" title="Safe and effective use">
      <metaprop name="children" value="st:anx2_d,hd:anx2_safe_use_heading,co:anx2_safe_use_body,cc:anx2_risk_management_plan,cc:anx2_additional_risk,cc:anx2_obligations,"/>
      <metaprop name="parent" value="cc:anx2_main"/>
    </element>
    <element tag="st:anx2_d" title="Safe and effective use heading">
      <metaprop name="children" value=""/>
      <metaprop name="parent" value=""/>
    </element>
    <element tag="hd:anx2_safe_use_heading" title="Editable Safe and effective use heading">
      <metaprop name="children" value=""/>
      <metaprop name="parent" value="cc:anx2_safety_summary"/>
    </element>
    <element tag="co:anx2_safe_use_body" title="Safe and effective use body">
      <metaprop name="children" value=""/>
      <metaprop name="parent" value="cc:anx2_safety_summary"/>
    </element>
    <element tag="cc:anx2_risk_management_plan" title="Risk management plan ">
      <metaprop name="children" value="st:anx2_d_rmp,hd:anx2_rmp_heading,co:anx2_risk_management_plan,cc:anx2_updated_rmp,st:anx2_d_rmp_na,co:anx2_rmp_body,"/>
      <metaprop name="parent" value="cc:anx2_safety_summary"/>
    </element>
    <element tag="st:anx2_d_rmp" title="Risk management plan heading">
      <metaprop name="children" value=""/>
      <metaprop name="parent" value="cc:anx2_risk_management_plan"/>
    </element>
    <element tag="hd:anx2_rmp_heading" title="Editable Risk management plan heading">
      <metaprop name="children" value=""/>
      <metaprop name="parent" value="cc:anx2_risk_management_plan"/>
    </element>
    <element tag="co:anx2_risk_management_plan" title="Risk management plan statement">
      <metaprop name="children" value=""/>
      <metaprop name="parent" value="cc:anx2_risk_management_plan"/>
    </element>
    <element tag="cc:anx2_updated_rmp" title="RMP deadline">
      <metaprop name="children" value="st:anx2_d_rmp_deadline,co:anx2_chmp_agreed_deadline,"/>
      <metaprop name="parent" value="cc:anx2_risk_management_plan"/>
    </element>
    <element tag="st:anx2_d_rmp_deadline" title="RMP deadline">
      <metaprop name="children" value=""/>
      <metaprop name="parent" value=""/>
    </element>
    <element tag="co:anx2_chmp_agreed_deadline" title="CHMP agreed deadline">
      <metaprop name="children" value=""/>
      <metaprop name="parent" value=""/>
    </element>
    <element tag="st:anx2_d_rmp_na" title="RMP not applicable">
      <metaprop name="children" value=""/>
      <metaprop name="parent" value="cc:anx2_risk_management_plan"/>
    </element>
    <element tag="co:anx2_rmp_body" title="Risk management plan body">
      <metaprop name="children" value=""/>
      <metaprop name="parent" value="cc:anx2_risk_management_plan"/>
    </element>
    <element tag="cc:anx2_additional_risk" title="Additional risk">
      <metaprop name="children" value="st:anx2_d_additional,hd:anx2_additional_risk_heading,co:anx2_addditional_risk_body,"/>
      <metaprop name="parent" value="cc:anx2_safety_summary"/>
    </element>
    <element tag="st:anx2_d_additional" title="Additional risk heading">
      <metaprop name="children" value=""/>
      <metaprop name="parent" value=""/>
    </element>
    <element tag="hd:anx2_additional_risk_heading" title="Editable Additional risk heading">
      <metaprop name="children" value=""/>
      <metaprop name="parent" value="cc:anx2_additional_risk"/>
    </element>
    <element tag="co:anx2_addditional_risk_body" title="Additional risk body">
      <metaprop name="children" value=""/>
      <metaprop name="parent" value="cc:anx2_additional_risk"/>
    </element>
    <element tag="cc:anx2_obligations" title="Obligations">
      <metaprop name="children" value="st:anx2_d_obligation,hd:anx2_obligations_heading,st:anx2_d_obligation_intro,co:anx2_obligations_body,"/>
      <metaprop name="parent" value="cc:anx2_safety_summary"/>
    </element>
    <element tag="st:anx2_d_obligation" title="Obligations heading">
      <metaprop name="children" value=""/>
      <metaprop name="parent" value=""/>
    </element>
    <element tag="hd:anx2_obligations_heading" title="Editable Obligations heading">
      <metaprop name="children" value=""/>
      <metaprop name="parent" value="cc:anx2_obligations"/>
    </element>
    <element tag="st:anx2_d_obligation_intro" title="Obligations intro">
      <metaprop name="children" value=""/>
      <metaprop name="parent" value="cc:anx2_obligations"/>
    </element>
    <element tag="co:anx2_obligations_body" title="Obligations body">
      <metaprop name="children" value=""/>
      <metaprop name="parent" value="cc:anx2_obligations"/>
    </element>
    <element tag="cc:anx2_specific_obligation" title="Specific obligation">
      <metaprop name="children" value="st:anx2_e_short,st:anx2_e_long,hd:anx2_spec_obligation_heading,st:anx2_e_cond,st:anx2_e_except,co:anx2_obligation_body,cc:anx2_end,"/>
      <metaprop name="parent" value="cc:anx2_main"/>
    </element>
    <element tag="st:anx2_e_short" title="Specific obligation for conditional marketing heading">
      <metaprop name="children" value=""/>
      <metaprop name="parent" value="cc:anx2_specific_obligation"/>
    </element>
    <element tag="st:anx2_e_long" title="Specific obligation for exceptional circumstances heading">
      <metaprop name="children" value=""/>
      <metaprop name="parent" value="cc:anx2_specific_obligation"/>
    </element>
    <element tag="hd:anx2_spec_obligation_heading" title="Editable Specific obligation heading">
      <metaprop name="children" value=""/>
      <metaprop name="parent" value="cc:anx2_specific_obligation"/>
    </element>
    <element tag="st:anx2_e_cond" title="Conditional marketing phrase">
      <metaprop name="children" value=""/>
      <metaprop name="parent" value=""/>
    </element>
    <element tag="st:anx2_e_except" title="Exceptional circumstances phrase">
      <metaprop name="children" value=""/>
      <metaprop name="parent" value="cc:anx2_specific_obligation"/>
    </element>
    <element tag="co:anx2_obligation_body" title="Specific obligation body">
      <metaprop name="children" value=""/>
      <metaprop name="parent" value="cc:anx2_specific_obligation"/>
    </element>
    <element tag="cc:anx2_end" title="Annex II End">
      <metaprop name="children" value="st:anx2_end_pagebreak,"/>
      <metaprop name="parent" value=""/>
    </element>
    <element tag="st:anx2_end_pagebreak" title="Annex II - Page Break">
      <metaprop name="children" value=""/>
      <metaprop name="parent" value="cc:anx2_end"/>
    </element>
    <element tag="cc:AnnexIII" title="Annex III">
      <metaprop name="children" value="cc:anx3_titlepage,cc:anx3a,cc:anx3b,"/>
      <metaprop name="parent" value="cc:i4iroot"/>
    </element>
    <element tag="cc:anx3_titlepage" title="Annex III - Title Page">
      <metaprop name="children" value="co:anx3_titlepage_spacer,st:anx3,st:anx3_title,st:anx3_pagebreak,"/>
      <metaprop name="parent" value="cc:AnnexIII"/>
    </element>
    <element tag="co:anx3_titlepage_spacer" title="Annex III - Title Page Spacer">
      <metaprop name="children" value=""/>
      <metaprop name="parent" value="cc:anx3_titlepage"/>
    </element>
    <element tag="st:anx3" title="Annex III Heading">
      <metaprop name="children" value=""/>
      <metaprop name="parent" value="cc:anx3_titlepage"/>
    </element>
    <element tag="st:anx3_title" title="Labelling And Package Leaflet Heading">
      <metaprop name="children" value=""/>
      <metaprop name="parent" value="cc:anx3_titlepage"/>
    </element>
    <element tag="st:anx3_pagebreak" title="Annex III - Page Break">
      <metaprop name="children" value=""/>
      <metaprop name="parent" value="cc:anx3_titlepage"/>
    </element>
    <element tag="cc:anx3a" title="Annex IIIa">
      <metaprop name="children" value="cc:anx3a_titlepage,cc:Outer,cc:blister,cc:immediate,cc:pac,"/>
      <metaprop name="parent" value="cc:AnnexIII"/>
    </element>
    <element tag="cc:anx3a_titlepage" title="Annex IIIa - Title Page">
      <metaprop name="children" value="co:anx3a_titlepage_spacer,st:label_title,st:anx3a_pagebreak,"/>
      <metaprop name="parent" value="cc:anx3a"/>
    </element>
    <element tag="co:anx3a_titlepage_spacer" title="Annex III - Title Page Spacer">
      <metaprop name="children" value=""/>
      <metaprop name="parent" value="cc:anx3a_titlepage"/>
    </element>
    <element tag="st:label_title" title="A Labelling Heading">
      <metaprop name="children" value=""/>
      <metaprop name="parent" value=""/>
    </element>
    <element tag="st:anx3a_pagebreak" title="Annex IIIa - Page Break">
      <metaprop name="children" value=""/>
      <metaprop name="parent" value="cc:anx3a_titlepage"/>
    </element>
    <element tag="cc:Outer" title="Outer">
      <metaprop name="children" value="cc:outer_packaging_title,cc:outer_statement_of_identity,cc:outer_active_substances,cc:outer_inactive_ingredients,cc:outer_how_supplied,cc:outer_administration_details,cc:outer_warnings,cc:outer_warnings_precautions,cc:outer_expiry_date,cc:outer_storage,cc:outer_disposal_waste,cc:outer_holder_information,cc:outer_authorisation_number,cc:outer_batch_numbers,cc:outer_general_classification,cc:outer_instructions_for_use,cc:outer_braille,cc:outer_unique_id_barcode,cc:outer_unique_id_human,cc:outer_end,"/>
      <metaprop name="parent" value="cc:anx3a"/>
    </element>
    <element tag="cc:outer_packaging_title" title="Particulars to Appear on the Packaging">
      <metaprop name="children" value="st:outer_title_subtitle_outer,st:outer_title_subtitle_immed,st:outer_title_subtitle_all,hd:outer_title,co:outer_nature,co:outer_spacer,"/>
      <metaprop name="parent" value="cc:Outer"/>
    </element>
    <element tag="st:outer_title_subtitle_outer" title="Outer title: Outer">
      <metaprop name="children" value=""/>
      <metaprop name="parent" value="cc:outer_packaging_title"/>
    </element>
    <element tag="st:outer_title_subtitle_immed" title="Outer title: Immediate">
      <metaprop name="children" value=""/>
      <metaprop name="parent" value="cc:outer_packaging_title"/>
    </element>
    <element tag="st:outer_title_subtitle_all" title="Outer title: Outer and Immediate">
      <metaprop name="children" value=""/>
      <metaprop name="parent" value="cc:outer_packaging_title"/>
    </element>
    <element tag="hd:outer_title" title="Editable Outer title">
      <metaprop name="children" value=""/>
      <metaprop name="parent" value="cc:outer_packaging_title"/>
    </element>
    <element tag="co:outer_nature" title="Nature/Type">
      <metaprop name="children" value=""/>
      <metaprop name="parent" value="cc:outer_packaging_title"/>
    </element>
    <element tag="co:outer_spacer" title="Outer Spacer">
      <metaprop name="children" value=""/>
      <metaprop name="parent" value=""/>
    </element>
    <element tag="cc:outer_statement_of_identity" title="1. Name of the medicinal product">
      <metaprop name="children" value="st:outer_1,hd:outer_product_name_heading,co:outer_invented_name,co:outer_active_substances,"/>
      <metaprop name="parent" value="cc:Outer"/>
    </element>
    <element tag="st:outer_1" title="Name of the medicinal product heading">
      <metaprop name="children" value=""/>
      <metaprop name="parent" value="cc:outer_statement_of_identity"/>
    </element>
    <element tag="hd:outer_product_name_heading" title="Editable Name of the medicinal product heading">
      <metaprop name="children" value=""/>
      <metaprop name="parent" value="cc:outer_statement_of_identity"/>
    </element>
    <element tag="co:outer_invented_name" title="Invented name">
      <metaprop name="children" value=""/>
      <metaprop name="parent" value="cc:outer_statement_of_identity"/>
    </element>
    <element tag="co:outer_active_substances" title="Active substances">
      <metaprop name="children" value=""/>
      <metaprop name="parent" value="cc:outer_statement_of_identity"/>
    </element>
    <element tag="cc:outer_active_substances" title="2. Statement of active substances">
      <metaprop name="children" value="st:outer_2,hd:outer_act_subs_heading,st:outer_2a,st:outer_2b,co:outer_active_substance_body,"/>
      <metaprop name="parent" value="cc:Outer"/>
    </element>
    <element tag="st:outer_2" title="Active substance heading">
      <metaprop name="children" value=""/>
      <metaprop name="parent" value="cc:outer_active_substances"/>
    </element>
    <element tag="hd:outer_act_subs_heading" title="Editable Active substance heading">
      <metaprop name="children" value=""/>
      <metaprop name="parent" value="cc:outer_active_substances"/>
    </element>
    <element tag="st:outer_2a" title="Active substance - human origin">
      <metaprop name="children" value=""/>
      <metaprop name="parent" value="cc:outer_active_substances"/>
    </element>
    <element tag="st:outer_2b" title="Active substance - animal origin">
      <metaprop name="children" value=""/>
      <metaprop name="parent" value="cc:outer_active_substances"/>
    </element>
    <element tag="co:outer_active_substance_body" title="Statement of active substances body">
      <metaprop name="children" value=""/>
      <metaprop name="parent" value="cc:outer_active_substances"/>
    </element>
    <element tag="cc:outer_inactive_ingredients" title="3. List of excipients">
      <metaprop name="children" value="st:outer_3,hd:outer_excipients_heading,co:outer_excipients_body,"/>
      <metaprop name="parent" value="cc:Outer"/>
    </element>
    <element tag="st:outer_3" title="Excipients heading">
      <metaprop name="children" value=""/>
      <metaprop name="parent" value="cc:outer_inactive_ingredients"/>
    </element>
    <element tag="hd:outer_excipients_heading" title="Editable Excipients heading">
      <metaprop name="children" value=""/>
      <metaprop name="parent" value="cc:outer_inactive_ingredients"/>
    </element>
    <element tag="co:outer_excipients_body" title="List of excipients body">
      <metaprop name="children" value=""/>
      <metaprop name="parent" value="cc:outer_inactive_ingredients"/>
    </element>
    <element tag="cc:outer_how_supplied" title="4. Pharmaceutical form and contents">
      <metaprop name="children" value="st:outer_4,hd:outer_pharma_form_heading,co:outer_pharma_form_body,"/>
      <metaprop name="parent" value="cc:Outer"/>
    </element>
    <element tag="st:outer_4" title="Pharmaceutical form heading">
      <metaprop name="children" value=""/>
      <metaprop name="parent" value="cc:outer_how_supplied"/>
    </element>
    <element tag="hd:outer_pharma_form_heading" title="Editable Pharmaceutical form heading">
      <metaprop name="children" value=""/>
      <metaprop name="parent" value="cc:outer_how_supplied"/>
    </element>
    <element tag="co:outer_pharma_form_body" title="Pharmaceutical form and contents body">
      <metaprop name="children" value=""/>
      <metaprop name="parent" value="cc:outer_how_supplied"/>
    </element>
    <element tag="cc:outer_administration_details" title="5. Method and route(s) of administration">
      <metaprop name="children" value="st:outer_5,hd:outer_method_of_admin_heading,st:outer_5a,co:outer_method_of_admin_body,"/>
      <metaprop name="parent" value="cc:Outer"/>
    </element>
    <element tag="st:outer_5" title="Method of administration heading">
      <metaprop name="children" value=""/>
      <metaprop name="parent" value="cc:outer_administration_details"/>
    </element>
    <element tag="hd:outer_method_of_admin_heading" title="Editable Method of administration heading">
      <metaprop name="children" value=""/>
      <metaprop name="parent" value="cc:outer_administration_details"/>
    </element>
    <element tag="st:outer_5a" title="Read the package leaflet before use">
      <metaprop name="children" value=""/>
      <metaprop name="parent" value="cc:outer_administration_details"/>
    </element>
    <element tag="co:outer_method_of_admin_body" title="Method and route(s) of administration body">
      <metaprop name="children" value=""/>
      <metaprop name="parent" value="cc:outer_administration_details"/>
    </element>
    <element tag="cc:outer_warnings" title="6. Special warning">
      <metaprop name="children" value="st:outer_6,hd:outer_special_warning_heading,st:outer_6a,co:outer_special_warning_body,"/>
      <metaprop name="parent" value="cc:Outer"/>
    </element>
    <element tag="st:outer_6" title="Special warning heading">
      <metaprop name="children" value=""/>
      <metaprop name="parent" value="cc:outer_warnings"/>
    </element>
    <element tag="hd:outer_special_warning_heading" title="Editable Special warning heading">
      <metaprop name="children" value=""/>
      <metaprop name="parent" value="cc:outer_warnings"/>
    </element>
    <element tag="st:outer_6a" title="Keep away from children">
      <metaprop name="children" value=""/>
      <metaprop name="parent" value="cc:outer_warnings"/>
    </element>
    <element tag="co:outer_special_warning_body" title="Special warning body">
      <metaprop name="children" value=""/>
      <metaprop name="parent" value="cc:outer_warnings"/>
    </element>
    <element tag="cc:outer_warnings_precautions" title="7. Other special warnings">
      <metaprop name="children" value="st:outer_7,hd:outer_other_warnings_heading,st:outer_7a,co:outer_other_warnings_body,"/>
      <metaprop name="parent" value="cc:Outer"/>
    </element>
    <element tag="st:outer_7" title="Other warnings heading">
      <metaprop name="children" value=""/>
      <metaprop name="parent" value="cc:outer_warnings_precautions"/>
    </element>
    <element tag="hd:outer_other_warnings_heading" title="Editable Other warnings heading">
      <metaprop name="children" value=""/>
      <metaprop name="parent" value="cc:outer_warnings_precautions"/>
    </element>
    <element tag="st:outer_7a" title="For autologous use only">
      <metaprop name="children" value=""/>
      <metaprop name="parent" value="cc:outer_warnings_precautions"/>
    </element>
    <element tag="co:outer_other_warnings_body" title="Other special warnings body">
      <metaprop name="children" value=""/>
      <metaprop name="parent" value="cc:outer_warnings_precautions"/>
    </element>
    <element tag="cc:outer_expiry_date" title="8. Expiry date ">
      <metaprop name="children" value="st:outer_8,hd:outer_expiry_heading,co:outer_expiry_body,"/>
      <metaprop name="parent" value="cc:Outer"/>
    </element>
    <element tag="st:outer_8" title="Expiry heading">
      <metaprop name="children" value=""/>
      <metaprop name="parent" value="cc:outer_expiry_date"/>
    </element>
    <element tag="hd:outer_expiry_heading" title="Editable Expiry heading">
      <metaprop name="children" value=""/>
      <metaprop name="parent" value="cc:outer_expiry_date"/>
    </element>
    <element tag="co:outer_expiry_body" title="Expiry date body">
      <metaprop name="children" value=""/>
      <metaprop name="parent" value="cc:outer_expiry_date"/>
    </element>
    <element tag="cc:outer_storage" title="9. Special storage conditions">
      <metaprop name="children" value="st:outer_9,hd:outer_storage_heading,co:outer_storage_body,"/>
      <metaprop name="parent" value="cc:Outer"/>
    </element>
    <element tag="st:outer_9" title="Storage heading">
      <metaprop name="children" value=""/>
      <metaprop name="parent" value="cc:outer_storage"/>
    </element>
    <element tag="hd:outer_storage_heading" title="Editable Storage heading">
      <metaprop name="children" value=""/>
      <metaprop name="parent" value="cc:outer_storage"/>
    </element>
    <element tag="co:outer_storage_body" title="Special storage conditions body">
      <metaprop name="children" value=""/>
      <metaprop name="parent" value="cc:outer_storage"/>
    </element>
    <element tag="cc:outer_disposal_waste" title="10. Special disposal precautions">
      <metaprop name="children" value="st:outer_10,hd:outer_disposal_waste_heading,co:outer_disposal_body,"/>
      <metaprop name="parent" value="cc:Outer"/>
    </element>
    <element tag="st:outer_10" title="Disposal heading">
      <metaprop name="children" value=""/>
      <metaprop name="parent" value="cc:outer_disposal_waste"/>
    </element>
    <element tag="hd:outer_disposal_waste_heading" title="Editable Disposal heading">
      <metaprop name="children" value=""/>
      <metaprop name="parent" value="cc:outer_disposal_waste"/>
    </element>
    <element tag="co:outer_disposal_body" title="Special disposal precautions body">
      <metaprop name="children" value=""/>
      <metaprop name="parent" value="cc:outer_disposal_waste"/>
    </element>
    <element tag="cc:outer_holder_information" title="11. Authorisation holder">
      <metaprop name="children" value="st:outer_11,hd:outer_holder_heading,co:outer_holder_body,"/>
      <metaprop name="parent" value="cc:Outer"/>
    </element>
    <element tag="st:outer_11" title="Holder heading">
      <metaprop name="children" value=""/>
      <metaprop name="parent" value="cc:outer_holder_information"/>
    </element>
    <element tag="hd:outer_holder_heading" title="Editable Holder heading">
      <metaprop name="children" value=""/>
      <metaprop name="parent" value="cc:outer_holder_information"/>
    </element>
    <element tag="co:outer_holder_body" title="Authorisation holder body">
      <metaprop name="children" value=""/>
      <metaprop name="parent" value="cc:outer_holder_information"/>
    </element>
    <element tag="cc:outer_authorisation_number" title="12. Marketing authorisation numbers">
      <metaprop name="children" value="st:outer_12_singular,st:outer_12_plural,hd:outer_authnumber_heading,co:outer_auth_number_body,"/>
      <metaprop name="parent" value="cc:Outer"/>
    </element>
    <element tag="st:outer_12_singular" title="Authorisation number heading (Singular)">
      <metaprop name="children" value=""/>
      <metaprop name="parent" value="cc:outer_authorisation_number"/>
    </element>
    <element tag="st:outer_12_plural" title="Authorisation numbers heading (Plural)">
      <metaprop name="children" value=""/>
      <metaprop name="parent" value="cc:outer_authorisation_number"/>
    </element>
    <element tag="hd:outer_authnumber_heading" title="Editable Authorisation number heading">
      <metaprop name="children" value=""/>
      <metaprop name="parent" value="cc:outer_authorisation_number"/>
    </element>
    <element tag="co:outer_auth_number_body" title="Marketing authorisation numbers body">
      <metaprop name="children" value=""/>
      <metaprop name="parent" value="cc:outer_authorisation_number"/>
    </element>
    <element tag="cc:outer_batch_numbers" title="13. Batch number">
      <metaprop name="children" value="st:outer_13_short,st:outer_13_long,hd:outer_batch_no_heading,co:outer_batch_no_body,"/>
      <metaprop name="parent" value="cc:Outer"/>
    </element>
    <element tag="st:outer_13_short" title="Batch number heading (Short)">
      <metaprop name="children" value=""/>
      <metaprop name="parent" value="cc:outer_batch_numbers"/>
    </element>
    <element tag="st:outer_13_long" title="Batch number heading (Long)">
      <metaprop name="children" value=""/>
      <metaprop name="parent" value="cc:outer_batch_numbers"/>
    </element>
    <element tag="hd:outer_batch_no_heading" title="Editable Batch number heading">
      <metaprop name="children" value=""/>
      <metaprop name="parent" value="cc:outer_batch_numbers"/>
    </element>
    <element tag="co:outer_batch_no_body" title="Batch number body">
      <metaprop name="children" value=""/>
      <metaprop name="parent" value="cc:outer_batch_numbers"/>
    </element>
    <element tag="cc:outer_general_classification" title="14. General classification">
      <metaprop name="children" value="st:outer_14,hd:outer_general_class_heading,st:with-prescription-o,st:without-prescription-o,co:outer_general_class_body,"/>
      <metaprop name="parent" value="cc:Outer"/>
    </element>
    <element tag="st:outer_14" title="General classification heading">
      <metaprop name="children" value=""/>
      <metaprop name="parent" value="cc:outer_general_classification"/>
    </element>
    <element tag="hd:outer_general_class_heading" title="Editable General classification heading">
      <metaprop name="children" value=""/>
      <metaprop name="parent" value="cc:outer_general_classification"/>
    </element>
    <element tag="st:with-prescription-o" title="Product subject to RX">
      <metaprop name="children" value=""/>
      <metaprop name="parent" value="cc:outer_general_classification"/>
    </element>
    <element tag="st:without-prescription-o" title="Product not subject to RX">
      <metaprop name="children" value=""/>
      <metaprop name="parent" value="cc:outer_general_classification"/>
    </element>
    <element tag="co:outer_general_class_body" title="General classification body">
      <metaprop name="children" value=""/>
      <metaprop name="parent" value="cc:outer_general_classification"/>
    </element>
    <element tag="cc:outer_instructions_for_use" title="15. Instructions on use">
      <metaprop name="children" value="st:outer_15,hd:outer_instruct_use_heading,co:outer_instructions_body,"/>
      <metaprop name="parent" value="cc:Outer"/>
    </element>
    <element tag="st:outer_15" title="Instructions on use heading">
      <metaprop name="children" value=""/>
      <metaprop name="parent" value="cc:outer_instructions_for_use"/>
    </element>
    <element tag="hd:outer_instruct_use_heading" title="Editable Instructions on use heading">
      <metaprop name="children" value=""/>
      <metaprop name="parent" value="cc:outer_instructions_for_use"/>
    </element>
    <element tag="co:outer_instructions_body" title="Instructions on use body">
      <metaprop name="children" value=""/>
      <metaprop name="parent" value="cc:outer_instructions_for_use"/>
    </element>
    <element tag="cc:outer_braille" title="16. Information in braille">
      <metaprop name="children" value="st:outer_16,hd:outer_braille_heading,st:outer_16a,co:outer_braille_body,"/>
      <metaprop name="parent" value="cc:Outer"/>
    </element>
    <element tag="st:outer_16" title="Braille heading">
      <metaprop name="children" value=""/>
      <metaprop name="parent" value="cc:outer_braille"/>
    </element>
    <element tag="hd:outer_braille_heading" title="Editable Braille heading">
      <metaprop name="children" value=""/>
      <metaprop name="parent" value="cc:outer_braille"/>
    </element>
    <element tag="st:outer_16a" title="Braille justification">
      <metaprop name="children" value=""/>
      <metaprop name="parent" value="cc:outer_braille"/>
    </element>
    <element tag="co:outer_braille_body" title=" Information in braille body">
      <metaprop name="children" value=""/>
      <metaprop name="parent" value="cc:outer_braille"/>
    </element>
    <element tag="cc:outer_unique_id_barcode" title="17. Unique Identifier">
      <metaprop name="children" value="st:outer_17,hd:outer_uid_barcode_heading,st:outer_17a,st:outer_17b,co:outer_unique_id_body,"/>
      <metaprop name="parent" value="cc:Outer"/>
    </element>
    <element tag="st:outer_17" title="Unique ID Barcode Heading">
      <metaprop name="children" value=""/>
      <metaprop name="parent" value="cc:outer_unique_id_barcode"/>
    </element>
    <element tag="hd:outer_uid_barcode_heading" title="Editable UID Barcode Heading">
      <metaprop name="children" value=""/>
      <metaprop name="parent" value="cc:outer_unique_id_barcode"/>
    </element>
    <element tag="st:outer_17a" title="2D Barcode included">
      <metaprop name="children" value=""/>
      <metaprop name="parent" value="cc:outer_unique_id_barcode"/>
    </element>
    <element tag="st:outer_17b" title="UI Barcode Not Applicable">
      <metaprop name="children" value=""/>
      <metaprop name="parent" value="cc:outer_unique_id_barcode"/>
    </element>
    <element tag="co:outer_unique_id_body" title="Unique Identifier Body">
      <metaprop name="children" value=""/>
      <metaprop name="parent" value="cc:outer_unique_id_barcode"/>
    </element>
    <element tag="cc:outer_unique_id_human" title="18. Unique Identifier - Human Readable Data">
      <metaprop name="children" value="st:outer_18,hd:outer_uid_human_heading,co:outer_uid_code,st:outer_18a,co:outer_ui_human_body,"/>
      <metaprop name="parent" value="cc:Outer"/>
    </element>
    <element tag="st:outer_18" title="UID Human Heading">
      <metaprop name="children" value=""/>
      <metaprop name="parent" value="cc:outer_unique_id_human"/>
    </element>
    <element tag="hd:outer_uid_human_heading" title="Editable UID Human Heading">
      <metaprop name="children" value=""/>
      <metaprop name="parent" value="cc:outer_unique_id_human"/>
    </element>
    <element tag="co:outer_uid_code" title="Code [PC/SN/NN]">
      <metaprop name="children" value=""/>
      <metaprop name="parent" value="cc:outer_unique_id_human"/>
    </element>
    <element tag="st:outer_18a" title="UI Human Not Applicable">
      <metaprop name="children" value=""/>
      <metaprop name="parent" value="cc:outer_unique_id_human"/>
    </element>
    <element tag="co:outer_ui_human_body" title="UI Human Body">
      <metaprop name="children" value=""/>
      <metaprop name="parent" value="cc:outer_unique_id_human"/>
    </element>
    <element tag="cc:outer_end" title="Outer End">
      <metaprop name="children" value="st:outer_pagebreak,"/>
      <metaprop name="parent" value="cc:Outer"/>
    </element>
    <element tag="st:outer_pagebreak" title="Outer - Page Break">
      <metaprop name="children" value=""/>
      <metaprop name="parent" value="cc:outer_end"/>
    </element>
    <element tag="cc:blister" title="Blister">
      <metaprop name="children" value="cc:blister_titlepage,cc:blister_statement_of_identity,cc:blister_marketing_holder,cc:blister_expiry,cc:blister_batch_number,cc:blister_other_info,cc:blister_end,"/>
      <metaprop name="parent" value="cc:anx3a"/>
    </element>
    <element tag="cc:blister_titlepage" title="Blister Title Page">
      <metaprop name="children" value="st:blister_title_subtitle,hd:blister_title,co:blister_nature,co:blister_spacer,"/>
      <metaprop name="parent" value="cc:blister"/>
    </element>
    <element tag="st:blister_title_subtitle" title="Blister title">
      <metaprop name="children" value=""/>
      <metaprop name="parent" value="cc:blister_titlepage"/>
    </element>
    <element tag="hd:blister_title" title="Editable Blister title">
      <metaprop name="children" value=""/>
      <metaprop name="parent" value="cc:blister_titlepage"/>
    </element>
    <element tag="co:blister_nature" title="Nature">
      <metaprop name="children" value=""/>
      <metaprop name="parent" value=""/>
    </element>
    <element tag="co:blister_spacer" title="Blister Spaces">
      <metaprop name="children" value=""/>
      <metaprop name="parent" value=""/>
    </element>
    <element tag="cc:blister_statement_of_identity" title="1. Name of the medicinal product">
      <metaprop name="children" value="st:blister_1,hd:blister_name_heading,co:blister_invented_name,co:blister_active_substances,"/>
      <metaprop name="parent" value="cc:blister"/>
    </element>
    <element tag="st:blister_1" title="Name of the medicinal product heading">
      <metaprop name="children" value=""/>
      <metaprop name="parent" value="cc:blister_statement_of_identity"/>
    </element>
    <element tag="hd:blister_name_heading" title="Editable Name of the medicinal product heading">
      <metaprop name="children" value=""/>
      <metaprop name="parent" value="cc:blister_statement_of_identity"/>
    </element>
    <element tag="co:blister_invented_name" title="Invented name">
      <metaprop name="children" value=""/>
      <metaprop name="parent" value="cc:blister_statement_of_identity"/>
    </element>
    <element tag="co:blister_active_substances" title="Active substances">
      <metaprop name="children" value=""/>
      <metaprop name="parent" value="cc:blister_statement_of_identity"/>
    </element>
    <element tag="cc:blister_marketing_holder" title="2. Name of the marketing authorisation holder">
      <metaprop name="children" value="st:blister_blister_2,hd:blister_holder_heading,co:blister_holder_body,"/>
      <metaprop name="parent" value="cc:blister"/>
    </element>
    <element tag="st:blister_blister_2" title="Marketing authorisation holder heading">
      <metaprop name="children" value=""/>
      <metaprop name="parent" value="cc:blister_marketing_holder"/>
    </element>
    <element tag="hd:blister_holder_heading" title="Editable Marketing authorisation holder heading">
      <metaprop name="children" value=""/>
      <metaprop name="parent" value="cc:blister_marketing_holder"/>
    </element>
    <element tag="co:blister_holder_body" title="Name of the marketing authorisation holder body">
      <metaprop name="children" value=""/>
      <metaprop name="parent" value="cc:blister_marketing_holder"/>
    </element>
    <element tag="cc:blister_expiry" title="3. Expiry date">
      <metaprop name="children" value="st:blister_3,hd:blister_expiry_heading,co:blister_expiry_body,"/>
      <metaprop name="parent" value="cc:blister"/>
    </element>
    <element tag="st:blister_3" title="Expiry heading">
      <metaprop name="children" value=""/>
      <metaprop name="parent" value="cc:blister_expiry"/>
    </element>
    <element tag="hd:blister_expiry_heading" title="Editable Expiry heading">
      <metaprop name="children" value=""/>
      <metaprop name="parent" value="cc:blister_expiry"/>
    </element>
    <element tag="co:blister_expiry_body" title="Expiry body">
      <metaprop name="children" value=""/>
      <metaprop name="parent" value="cc:blister_expiry"/>
    </element>
    <element tag="cc:blister_batch_number" title="4. Batch number">
      <metaprop name="children" value="st:blister_4_short,st:blister_4_long,hd:blister_batch_no_heading,co:blister_batch_no_body,"/>
      <metaprop name="parent" value="cc:blister"/>
    </element>
    <element tag="st:blister_4_short" title="Batch number heading (Short)">
      <metaprop name="children" value=""/>
      <metaprop name="parent" value="cc:blister_batch_number"/>
    </element>
    <element tag="st:blister_4_long" title="Batch number and donation heading (Long)">
      <metaprop name="children" value=""/>
      <metaprop name="parent" value="cc:blister_batch_number"/>
    </element>
    <element tag="hd:blister_batch_no_heading" title="Editable Batch number heading">
      <metaprop name="children" value=""/>
      <metaprop name="parent" value="cc:blister_batch_number"/>
    </element>
    <element tag="co:blister_batch_no_body" title="Batch number body">
      <metaprop name="children" value=""/>
      <metaprop name="parent" value="cc:blister_batch_number"/>
    </element>
    <element tag="cc:blister_other_info" title="5. Other information">
      <metaprop name="children" value="st:blister_5,hd:blister_other_info_heading,st:blister_5a,co:blister_other_info_body,"/>
      <metaprop name="parent" value="cc:blister"/>
    </element>
    <element tag="st:blister_5" title="Other information heading">
      <metaprop name="children" value=""/>
      <metaprop name="parent" value="cc:blister_other_info"/>
    </element>
    <element tag="hd:blister_other_info_heading" title="Editable Other information heading">
      <metaprop name="children" value=""/>
      <metaprop name="parent" value="cc:blister_other_info"/>
    </element>
    <element tag="st:blister_5a" title="For autologous use only">
      <metaprop name="children" value=""/>
      <metaprop name="parent" value="cc:blister_other_info"/>
    </element>
    <element tag="co:blister_other_info_body" title="Other information body">
      <metaprop name="children" value=""/>
      <metaprop name="parent" value="cc:blister_other_info"/>
    </element>
    <element tag="cc:blister_end" title="Blister End">
      <metaprop name="children" value="st:blister_pagebreak,"/>
      <metaprop name="parent" value="cc:blister"/>
    </element>
    <element tag="st:blister_pagebreak" title="Blister - Page Break">
      <metaprop name="children" value=""/>
      <metaprop name="parent" value=""/>
    </element>
    <element tag="cc:immediate" title="Immediate">
      <metaprop name="children" value="cc:immed_titlepage,cc:immed_statement_of_identity,cc:immed_administration_details,cc:immed_expiry,cc:immed_batch_number,cc:immed_contents,cc:immed_other_info,cc:immed_end,"/>
      <metaprop name="parent" value="cc:anx3a"/>
    </element>
    <element tag="cc:immed_titlepage" title="Immediate Title">
      <metaprop name="children" value="st:immed_title,hd:immed_title,co:immed_nature,co:immed_spacer,"/>
      <metaprop name="parent" value="cc:immediate"/>
    </element>
    <element tag="st:immed_title" title="Immediate title">
      <metaprop name="children" value=""/>
      <metaprop name="parent" value="cc:immed_titlepage"/>
    </element>
    <element tag="hd:immed_title" title="Editable Immediate title">
      <metaprop name="children" value=""/>
      <metaprop name="parent" value="cc:immed_titlepage"/>
    </element>
    <element tag="co:immed_nature" title="Nature">
      <metaprop name="children" value=""/>
      <metaprop name="parent" value="cc:immed_titlepage"/>
    </element>
    <element tag="co:immed_spacer" title="Immediate Spacer">
      <metaprop name="children" value=""/>
      <metaprop name="parent" value="cc:immed_titlepage"/>
    </element>
    <element tag="cc:immed_statement_of_identity" title="1. Name and route">
      <metaprop name="children" value="st:immed_1,hd:immed_name_and_route_heading,co:immed_invented_name,co:immed_active_substances,co:immed_route_of_admin,"/>
      <metaprop name="parent" value="cc:immediate"/>
    </element>
    <element tag="st:immed_1" title="Name and route heading">
      <metaprop name="children" value=""/>
      <metaprop name="parent" value="cc:immed_statement_of_identity"/>
    </element>
    <element tag="hd:immed_name_and_route_heading" title="Editable Name and route heading">
      <metaprop name="children" value=""/>
      <metaprop name="parent" value="cc:immed_statement_of_identity"/>
    </element>
    <element tag="co:immed_invented_name" title="Invented name">
      <metaprop name="children" value=""/>
      <metaprop name="parent" value="cc:immed_statement_of_identity"/>
    </element>
    <element tag="co:immed_active_substances" title="Active substances">
      <metaprop name="children" value=""/>
      <metaprop name="parent" value="cc:immed_statement_of_identity"/>
    </element>
    <element tag="co:immed_route_of_admin" title="Route of administration">
      <metaprop name="children" value=""/>
      <metaprop name="parent" value="cc:immed_statement_of_identity"/>
    </element>
    <element tag="cc:immed_administration_details" title="2. Method of administration">
      <metaprop name="children" value="st:immed_2,hd:immed_method_of_admin_heading,co:immed_administration_body,"/>
      <metaprop name="parent" value="cc:immediate"/>
    </element>
    <element tag="st:immed_2" title="Method of administration heading">
      <metaprop name="children" value=""/>
      <metaprop name="parent" value="cc:immed_administration_details"/>
    </element>
    <element tag="hd:immed_method_of_admin_heading" title="Editable Method of administration heading">
      <metaprop name="children" value=""/>
      <metaprop name="parent" value="cc:immed_administration_details"/>
    </element>
    <element tag="co:immed_administration_body" title="Method of administration body">
      <metaprop name="children" value=""/>
      <metaprop name="parent" value="cc:immed_administration_details"/>
    </element>
    <element tag="cc:immed_expiry" title="Expiry date">
      <metaprop name="children" value="st:immed_3,hd:immed_expiry_heading,co:immed_expiry_body,"/>
      <metaprop name="parent" value="cc:immediate"/>
    </element>
    <element tag="st:immed_3" title="Expiry heading">
      <metaprop name="children" value=""/>
      <metaprop name="parent" value="cc:immed_expiry"/>
    </element>
    <element tag="hd:immed_expiry_heading" title="Editable Expiry heading">
      <metaprop name="children" value=""/>
      <metaprop name="parent" value="cc:immed_expiry"/>
    </element>
    <element tag="co:immed_expiry_body" title="Expiry date body">
      <metaprop name="children" value=""/>
      <metaprop name="parent" value="cc:immed_expiry"/>
    </element>
    <element tag="cc:immed_batch_number" title="4. Batch number">
      <metaprop name="children" value="st:immed_4_short,st:immed_4_long,hd:immed_batch_no_heading,co:immed_batch_no_body,"/>
      <metaprop name="parent" value="cc:immediate"/>
    </element>
    <element tag="st:immed_4_short" title="Batch number heading (Short)">
      <metaprop name="children" value=""/>
      <metaprop name="parent" value="cc:immed_batch_number"/>
    </element>
    <element tag="st:immed_4_long" title="Batch number donation heading (Long)">
      <metaprop name="children" value=""/>
      <metaprop name="parent" value="cc:immed_batch_number"/>
    </element>
    <element tag="hd:immed_batch_no_heading" title="Editable Batch number heading">
      <metaprop name="children" value=""/>
      <metaprop name="parent" value="cc:immed_batch_number"/>
    </element>
    <element tag="co:immed_batch_no_body" title="Batch number body">
      <metaprop name="children" value=""/>
      <metaprop name="parent" value="cc:immed_batch_number"/>
    </element>
    <element tag="cc:immed_contents" title="5. Contents">
      <metaprop name="children" value="st:immed_5,hd:immed_contents_heading,co:immed_contents_body,"/>
      <metaprop name="parent" value="cc:immediate"/>
    </element>
    <element tag="st:immed_5" title="Contents heading">
      <metaprop name="children" value=""/>
      <metaprop name="parent" value="cc:immed_contents"/>
    </element>
    <element tag="hd:immed_contents_heading" title="Editable Contents heading">
      <metaprop name="children" value=""/>
      <metaprop name="parent" value="cc:immed_contents"/>
    </element>
    <element tag="co:immed_contents_body" title="Contents body">
      <metaprop name="children" value=""/>
      <metaprop name="parent" value="cc:immed_contents"/>
    </element>
    <element tag="cc:immed_other_info" title="6. Other information">
      <metaprop name="children" value="st:immed_6,hd:immed_other_info_heading,st:immed_6a,co:immed_other_information_body,"/>
      <metaprop name="parent" value="cc:immediate"/>
    </element>
    <element tag="st:immed_6" title="Other information heading">
      <metaprop name="children" value=""/>
      <metaprop name="parent" value="cc:immed_other_info"/>
    </element>
    <element tag="hd:immed_other_info_heading" title="Editable Other information heading">
      <metaprop name="children" value=""/>
      <metaprop name="parent" value="cc:immed_other_info"/>
    </element>
    <element tag="st:immed_6a" title="For autologous use only">
      <metaprop name="children" value=""/>
      <metaprop name="parent" value="cc:immed_other_info"/>
    </element>
    <element tag="co:immed_other_information_body" title="Other information body">
      <metaprop name="children" value=""/>
      <metaprop name="parent" value="cc:immed_other_info"/>
    </element>
    <element tag="cc:immed_end" title="Immediate End">
      <metaprop name="children" value="st:immed_pagebreak,"/>
      <metaprop name="parent" value="cc:immediate"/>
    </element>
    <element tag="st:immed_pagebreak" title="Immediate - Page Break">
      <metaprop name="children" value=""/>
      <metaprop name="parent" value="cc:immed_end"/>
    </element>
    <element tag="cc:pac" title="PAC">
      <metaprop name="children" value="cc:patient_alert_card,cc:pac_end,"/>
      <metaprop name="parent" value="cc:anx3a"/>
    </element>
    <element tag="cc:patient_alert_card" title="Patient Alert Card Content">
      <metaprop name="children" value="hd:patient_alert_card_hd,co:patient_alert_card_body,"/>
      <metaprop name="parent" value="cc:pac"/>
    </element>
    <element tag="hd:patient_alert_card_hd" title="Editable Patient Alert Card Title">
      <metaprop name="children" value=""/>
      <metaprop name="parent" value="cc:patient_alert_card"/>
    </element>
    <element tag="co:patient_alert_card_body" title="Patient Alert Card Body">
      <metaprop name="children" value=""/>
      <metaprop name="parent" value="cc:patient_alert_card"/>
    </element>
    <element tag="cc:pac_end" title="PAC End">
      <metaprop name="children" value="st:pac_pagebreak,"/>
      <metaprop name="parent" value="cc:pac"/>
    </element>
    <element tag="st:pac_pagebreak" title="PAC - Page Break">
      <metaprop name="children" value=""/>
      <metaprop name="parent" value=""/>
    </element>
    <element tag="cc:anx3b" title="Annex IIIb">
      <metaprop name="children" value="cc:anx3b_titlepage,cc:pl,"/>
      <metaprop name="parent" value="cc:AnnexIII"/>
    </element>
    <element tag="cc:anx3b_titlepage" title="Annex IIIb - Title Page">
      <metaprop name="children" value="co:anx3b_titlepage_spacer,st:head_pack_title,st:anx3b_pagebreak,"/>
      <metaprop name="parent" value="cc:anx3b"/>
    </element>
    <element tag="co:anx3b_titlepage_spacer" title="Annex IIIb - Title Page Spacer">
      <metaprop name="children" value=""/>
      <metaprop name="parent" value="cc:anx3b_titlepage"/>
    </element>
    <element tag="st:head_pack_title" title="B Package Leaflet Heading">
      <metaprop name="children" value=""/>
      <metaprop name="parent" value="cc:anx3b_titlepage"/>
    </element>
    <element tag="st:anx3b_pagebreak" title="Annex IIIb - Page Break">
      <metaprop name="children" value=""/>
      <metaprop name="parent" value="cc:anx3b_titlepage"/>
    </element>
    <element tag="cc:pl" title="Package Leaflet">
      <metaprop name="children" value="cc:pl_title,cc:pl_additional_monitoring,cc:pl_boxed_warning,cc:pl_otc_boxed_warning,cc:pl_overview,cc:pl_indications,cc:pl_precautions,cc:pl_instructions_for_use,cc:pl_adverse_effects,cc:pl_storage,cc:pl_contents,cc:pl_health_provider_letter,cc:pl_end,"/>
      <metaprop name="parent" value="cc:anx3b"/>
    </element>
    <element tag="cc:pl_title" title="PL - Title Page">
      <metaprop name="children" value="st:head_pack_subtitle1,st:head_pack_subtitle2,hd:pl_package_title,co:pl_statement_of_identity,co:pl_active_substances,"/>
      <metaprop name="parent" value="cc:pl"/>
    </element>
    <element tag="st:head_pack_subtitle1" title="Package leaflet title patient">
      <metaprop name="children" value=""/>
      <metaprop name="parent" value="cc:pl_title"/>
    </element>
    <element tag="st:head_pack_subtitle2" title="Package leaflet title user">
      <metaprop name="children" value=""/>
      <metaprop name="parent" value="cc:pl_title"/>
    </element>
    <element tag="hd:pl_package_title" title="Editable Package leaflet title ">
      <metaprop name="children" value=""/>
      <metaprop name="parent" value="cc:pl_title"/>
    </element>
    <element tag="co:pl_statement_of_identity" title="Invented name">
      <metaprop name="children" value=""/>
      <metaprop name="parent" value=""/>
    </element>
    <element tag="co:pl_active_substances" title="Active substances">
      <metaprop name="children" value=""/>
      <metaprop name="parent" value="cc:pl_title"/>
    </element>
    <element tag="cc:pl_additional_monitoring" title="Additional monitoring statement">
      <metaprop name="children" value="st:pl_symbol,st:head_pack_monitor,co:pl_additional_body,"/>
      <metaprop name="parent" value="cc:pl"/>
    </element>
    <element tag="st:pl_symbol" title="Black Triangle">
      <metaprop name="children" value=""/>
      <metaprop name="parent" value=""/>
    </element>
    <element tag="st:head_pack_monitor" title="Additional monitoring statement">
      <metaprop name="children" value=""/>
      <metaprop name="parent" value=""/>
    </element>
    <element tag="co:pl_additional_body" title="Additional Monitoring Body">
      <metaprop name="children" value=""/>
      <metaprop name="parent" value="cc:pl_additional_monitoring"/>
    </element>
    <element tag="cc:pl_boxed_warning" title="Boxed warning RX">
      <metaprop name="children" value="st:pom_box_title_use,st:pom_box_title_take,hd:pl_boxed_warning_heading,st:pom_box_1,st:pom_box_2_doctor,st:pom_box_2_doctor_pharm,st:pom_box_2_all,st:pom_box_2_doctor_nurse,st:pom_box_2_pharmacist,st:pom_box_2_pharm_nurse,st:pom_box_3,st:pom_box_4_doctor,st:pom_box_4_doctor_pharm,st:pom_box_4_all,st:pom_box_4_doctor_nurse,st:pom_box_4_pharmacist,st:pom_box_4_pharm_nurse,co:pl_boxed_warning_body,"/>
      <metaprop name="parent" value="cc:pl"/>
    </element>
    <element tag="st:pom_box_title_use" title="Boxed warning heading (using)">
      <metaprop name="children" value=""/>
      <metaprop name="parent" value="cc:pl_boxed_warning"/>
    </element>
    <element tag="st:pom_box_title_take" title="Boxed warning heading (taking)">
      <metaprop name="children" value=""/>
      <metaprop name="parent" value="cc:pl_boxed_warning"/>
    </element>
    <element tag="hd:pl_boxed_warning_heading" title="Editable Boxed warning heading">
      <metaprop name="children" value=""/>
      <metaprop name="parent" value="cc:pl_boxed_warning"/>
    </element>
    <element tag="st:pom_box_1" title="Keep leaflet">
      <metaprop name="children" value=""/>
      <metaprop name="parent" value=""/>
    </element>
    <element tag="st:pom_box_2_doctor" title="Ask doctor">
      <metaprop name="children" value=""/>
      <metaprop name="parent" value="cc:pl_boxed_warning"/>
    </element>
    <element tag="st:pom_box_2_doctor_pharm" title="Ask doctor or pharmacist">
      <metaprop name="children" value=""/>
      <metaprop name="parent" value="cc:pl_boxed_warning"/>
    </element>
    <element tag="st:pom_box_2_all" title="Ask doctor, pharmacist, or nurse">
      <metaprop name="children" value=""/>
      <metaprop name="parent" value="cc:pl_boxed_warning"/>
    </element>
    <element tag="st:pom_box_2_doctor_nurse" title="Ask doctor or nurse">
      <metaprop name="children" value=""/>
      <metaprop name="parent" value="cc:pl_boxed_warning"/>
    </element>
    <element tag="st:pom_box_2_pharmacist" title="Ask pharmacist">
      <metaprop name="children" value=""/>
      <metaprop name="parent" value="cc:pl_boxed_warning"/>
    </element>
    <element tag="st:pom_box_2_pharm_nurse" title="Ask pharmacist or nurse">
      <metaprop name="children" value=""/>
      <metaprop name="parent" value="cc:pl_boxed_warning"/>
    </element>
    <element tag="st:pom_box_3" title="Prescribed for you only">
      <metaprop name="children" value=""/>
      <metaprop name="parent" value=""/>
    </element>
    <element tag="st:pom_box_4_doctor" title="Side effects ask doctor">
      <metaprop name="children" value=""/>
      <metaprop name="parent" value="cc:pl_boxed_warning"/>
    </element>
    <element tag="st:pom_box_4_doctor_pharm" title="Side effects ask doctor or pharmacist">
      <metaprop name="children" value=""/>
      <metaprop name="parent" value="cc:pl_boxed_warning"/>
    </element>
    <element tag="st:pom_box_4_all" title="Side effects ask doctor, pharmacist or nurse">
      <metaprop name="children" value=""/>
      <metaprop name="parent" value="cc:pl_boxed_warning"/>
    </element>
    <element tag="st:pom_box_4_doctor_nurse" title="Side effects ask doctor or nurse">
      <metaprop name="children" value=""/>
      <metaprop name="parent" value="cc:pl_boxed_warning"/>
    </element>
    <element tag="st:pom_box_4_pharmacist" title="Side effects ask pharmacist">
      <metaprop name="children" value=""/>
      <metaprop name="parent" value="cc:pl_boxed_warning"/>
    </element>
    <element tag="st:pom_box_4_pharm_nurse" title="Side effects ask pharmacist or nurse">
      <metaprop name="children" value=""/>
      <metaprop name="parent" value="cc:pl_boxed_warning"/>
    </element>
    <element tag="co:pl_boxed_warning_body" title="Boxed warning RX body">
      <metaprop name="children" value=""/>
      <metaprop name="parent" value="cc:pl_boxed_warning"/>
    </element>
    <element tag="cc:pl_otc_boxed_warning" title="Boxed warning OTC">
      <metaprop name="children" value="st:otc_box_title_use,st:otc_box_title_take,hd:otc_boxed_warning_heading,st:otc_box_1_use_doctor,st:otc_box_1_take_doctor,st:otc_box_1_use_doctor_pharm,st:otc_box_1_take_doctor_pharm,st:otc_box_1_use_all,st:otc_box_1_take_all,st:otc_box_1_use_doctor_nurse,st:otc_box_1_take_doctor_nurse,st:otc_box_1_use_pharmacist,st:otc_box_1_take_pharmacist,st:otc_box_1_use_pharm_nurse,st:otc_box_1_take_pharm_nurse,st:otc_box_2,st:otc_box_3,st:otc_box_4_doctor,st:otc_box_4_doctor_pharm,st:otc_box_4_all,st:otc_box_4_doctor_nurse,st:otc_box_4_pharm,st:otc_box_4_pharm_nurse,st:otc_box_5_start,co:number_of_days,st:otc_box_5_end,co:otc_boxed_warning_body,"/>
      <metaprop name="parent" value="cc:pl"/>
    </element>
    <element tag="st:otc_box_title_use" title="OTC Boxed warning heading (use)">
      <metaprop name="children" value=""/>
      <metaprop name="parent" value="cc:pl_otc_boxed_warning"/>
    </element>
    <element tag="st:otc_box_title_take" title="OTC Boxed warning heading (take)">
      <metaprop name="children" value=""/>
      <metaprop name="parent" value="cc:pl_otc_boxed_warning"/>
    </element>
    <element tag="hd:otc_boxed_warning_heading" title="Editable OTC Boxed warning heading">
      <metaprop name="children" value=""/>
      <metaprop name="parent" value="cc:pl_otc_boxed_warning"/>
    </element>
    <element tag="st:otc_box_1_use_doctor" title="Use as per doctor's instructions">
      <metaprop name="children" value=""/>
      <metaprop name="parent" value="cc:pl_otc_boxed_warning"/>
    </element>
    <element tag="st:otc_box_1_take_doctor" title="Take as per doctor">
      <metaprop name="children" value=""/>
      <metaprop name="parent" value="cc:pl_otc_boxed_warning"/>
    </element>
    <element tag="st:otc_box_1_use_doctor_pharm" title="Use as per doctor or pharmacist">
      <metaprop name="children" value=""/>
      <metaprop name="parent" value="cc:pl_otc_boxed_warning"/>
    </element>
    <element tag="st:otc_box_1_take_doctor_pharm" title="Take as per doctor or pharmacist">
      <metaprop name="children" value=""/>
      <metaprop name="parent" value="cc:pl_otc_boxed_warning"/>
    </element>
    <element tag="st:otc_box_1_use_all" title="Use as per doctor, pharmacist or nurse">
      <metaprop name="children" value=""/>
      <metaprop name="parent" value="cc:pl_otc_boxed_warning"/>
    </element>
    <element tag="st:otc_box_1_take_all" title="Take as per doctor, pharmacist or nurse">
      <metaprop name="children" value=""/>
      <metaprop name="parent" value="cc:pl_otc_boxed_warning"/>
    </element>
    <element tag="st:otc_box_1_use_doctor_nurse" title="Use as per doctor or nurse">
      <metaprop name="children" value=""/>
      <metaprop name="parent" value="cc:pl_otc_boxed_warning"/>
    </element>
    <element tag="st:otc_box_1_take_doctor_nurse" title="Take as per doctor or nurse">
      <metaprop name="children" value=""/>
      <metaprop name="parent" value="cc:pl_otc_boxed_warning"/>
    </element>
    <element tag="st:otc_box_1_use_pharmacist" title="Use as per pharmacist">
      <metaprop name="children" value=""/>
      <metaprop name="parent" value="cc:pl_otc_boxed_warning"/>
    </element>
    <element tag="st:otc_box_1_take_pharmacist" title="Take as per pharmacist">
      <metaprop name="children" value=""/>
      <metaprop name="parent" value="cc:pl_otc_boxed_warning"/>
    </element>
    <element tag="st:otc_box_1_use_pharm_nurse" title="Use as per pharmacist or nurse">
      <metaprop name="children" value=""/>
      <metaprop name="parent" value="cc:pl_otc_boxed_warning"/>
    </element>
    <element tag="st:otc_box_1_take_pharm_nurse" title="Take as per pharmacist or nurse">
      <metaprop name="children" value=""/>
      <metaprop name="parent" value="cc:pl_otc_boxed_warning"/>
    </element>
    <element tag="st:otc_box_2" title="OTC Keep leaflet">
      <metaprop name="children" value=""/>
      <metaprop name="parent" value="cc:pl_otc_boxed_warning"/>
    </element>
    <element tag="st:otc_box_3" title="Ask pharmacist for more info">
      <metaprop name="children" value=""/>
      <metaprop name="parent" value="cc:pl_otc_boxed_warning"/>
    </element>
    <element tag="st:otc_box_4_doctor" title="Side effects ask doctor">
      <metaprop name="children" value=""/>
      <metaprop name="parent" value="cc:pl_otc_boxed_warning"/>
    </element>
    <element tag="st:otc_box_4_doctor_pharm" title="Side effects ask doctor or pharmacist">
      <metaprop name="children" value=""/>
      <metaprop name="parent" value="cc:pl_otc_boxed_warning"/>
    </element>
    <element tag="st:otc_box_4_all" title="Side effects ask doctor, pharmacist or nurse">
      <metaprop name="children" value=""/>
      <metaprop name="parent" value="cc:pl_otc_boxed_warning"/>
    </element>
    <element tag="st:otc_box_4_doctor_nurse" title="Side effects ask doctor or nurse">
      <metaprop name="children" value=""/>
      <metaprop name="parent" value="cc:pl_otc_boxed_warning"/>
    </element>
    <element tag="st:otc_box_4_pharm" title="Side effects ask pharmacist">
      <metaprop name="children" value=""/>
      <metaprop name="parent" value="cc:pl_otc_boxed_warning"/>
    </element>
    <element tag="st:otc_box_4_pharm_nurse" title="Side effects ask pharmacist or nurse">
      <metaprop name="children" value=""/>
      <metaprop name="parent" value="cc:pl_otc_boxed_warning"/>
    </element>
    <element tag="st:otc_box_5_start" title="Talk to doctor (start)">
      <metaprop name="children" value=""/>
      <metaprop name="parent" value=""/>
    </element>
    <element tag="co:number_of_days" title="Number of days">
      <metaprop name="children" value=""/>
      <metaprop name="parent" value=""/>
    </element>
    <element tag="st:otc_box_5_end" title="Talk to doctor (end)">
      <metaprop name="children" value=""/>
      <metaprop name="parent" value=""/>
    </element>
    <element tag="co:otc_boxed_warning_body" title="Boxed warning OTC body">
      <metaprop name="children" value=""/>
      <metaprop name="parent" value="cc:pl_otc_boxed_warning"/>
    </element>
    <element tag="cc:pl_overview" title="Leaflet contents">
      <metaprop name="children" value="st:head_pack_itl,hd:pl_leaflet_contents_heading,st:head_pack_itl_1,hd:pl_leaflet_contents_1,st:head_pack_itl_2_use,st:head_pack_itl_2_take,hd:pl_leaflet_contents_2,st:head_pack_itl_3_use,st:head_pack_itl_3_take,hd:pl_leaflet_contents_3,st:head_pack_itl_4,hd:pl_leaflet_contents_4,st:head_pack_itl_5,hd:pl_leaflet_contents_5,st:head_pack_itl_6,hd:pl_leaflet_contents_6,co:pl_itl_body,"/>
      <metaprop name="parent" value="cc:pl"/>
    </element>
    <element tag="st:head_pack_itl" title="Leaflet contents heading">
      <metaprop name="children" value=""/>
      <metaprop name="parent" value=""/>
    </element>
    <element tag="hd:pl_leaflet_contents_heading" title="Editable Leaflet contents heading">
      <metaprop name="children" value=""/>
      <metaprop name="parent" value="cc:pl_overview"/>
    </element>
    <element tag="st:head_pack_itl_1" title="Leaflet contents 1">
      <metaprop name="children" value="kw:keyword_Product_name,"/>
      <metaprop name="parent" value=""/>
    </element>
    <element tag="kw:keyword_Product_name" title="Product Name">
      <metaprop name="children" value=""/>
      <metaprop name="parent" value="st:head_pack_itl_1"/>
    </element>
    <element tag="hd:pl_leaflet_contents_1" title="Editable Leaflet contents 1">
      <metaprop name="children" value="kw:keyword_Product_name,"/>
      <metaprop name="parent" value="cc:pl_overview"/>
    </element>
    <element tag="kw:keyword_Product_name" title="Product Name">
      <metaprop name="children" value=""/>
      <metaprop name="parent" value=""/>
    </element>
    <element tag="st:head_pack_itl_2_use" title="Leaflet contents use 2">
      <metaprop name="children" value="kw:keyword_Product_name,"/>
      <metaprop name="parent" value="cc:pl_overview"/>
    </element>
    <element tag="kw:keyword_Product_name" title="Product Name">
      <metaprop name="children" value=""/>
      <metaprop name="parent" value=""/>
    </element>
    <element tag="st:head_pack_itl_2_take" title="Leaflet contents take 2">
      <metaprop name="children" value="kw:keyword_Product_name,"/>
      <metaprop name="parent" value=""/>
    </element>
    <element tag="kw:keyword_Product_name" title="Product Name">
      <metaprop name="children" value=""/>
      <metaprop name="parent" value="st:head_pack_itl_2_take"/>
    </element>
    <element tag="hd:pl_leaflet_contents_2" title="Editable Leaflet contents 2">
      <metaprop name="children" value="kw:keyword_Product_name,"/>
      <metaprop name="parent" value="cc:pl_overview"/>
    </element>
    <element tag="kw:keyword_Product_name" title="Product Name">
      <metaprop name="children" value=""/>
      <metaprop name="parent" value=""/>
    </element>
    <element tag="st:head_pack_itl_3_use" title="Leaflet contents use 3">
      <metaprop name="children" value="kw:keyword_Product_name,"/>
      <metaprop name="parent" value="cc:pl_overview"/>
    </element>
    <element tag="kw:keyword_Product_name" title="Product Name">
      <metaprop name="children" value=""/>
      <metaprop name="parent" value=""/>
    </element>
    <element tag="st:head_pack_itl_3_take" title="Leaflet contents take 3">
      <metaprop name="children" value="kw:keyword_Product_name,"/>
      <metaprop name="parent" value="cc:pl_overview"/>
    </element>
    <element tag="kw:keyword_Product_name" title="Product Name">
      <metaprop name="children" value=""/>
      <metaprop name="parent" value=""/>
    </element>
    <element tag="hd:pl_leaflet_contents_3" title="Editable Leaflet contents 3">
      <metaprop name="children" value="kw:keyword_Product_name,"/>
      <metaprop name="parent" value="cc:pl_overview"/>
    </element>
    <element tag="kw:keyword_Product_name" title="Product Name">
      <metaprop name="children" value=""/>
      <metaprop name="parent" value=""/>
    </element>
    <element tag="st:head_pack_itl_4" title="Leaflet contents 4">
      <metaprop name="children" value=""/>
      <metaprop name="parent" value="cc:pl_overview"/>
    </element>
    <element tag="hd:pl_leaflet_contents_4" title="Editable Leaflet contents 4">
      <metaprop name="children" value=""/>
      <metaprop name="parent" value="cc:pl_overview"/>
    </element>
    <element tag="st:head_pack_itl_5" title="Leaflet contents 5">
      <metaprop name="children" value="kw:keyword_Product_name,"/>
      <metaprop name="parent" value="cc:pl_overview"/>
    </element>
    <element tag="kw:keyword_Product_name" title="Product Name">
      <metaprop name="children" value=""/>
      <metaprop name="parent" value=""/>
    </element>
    <element tag="hd:pl_leaflet_contents_5" title="Editable Leaflet contents 5">
      <metaprop name="children" value="kw:keyword_Product_name,"/>
      <metaprop name="parent" value="cc:pl_overview"/>
    </element>
    <element tag="kw:keyword_Product_name" title="Product Name">
      <metaprop name="children" value=""/>
      <metaprop name="parent" value=""/>
    </element>
    <element tag="st:head_pack_itl_6" title="Leaflet contents 6">
      <metaprop name="children" value=""/>
      <metaprop name="parent" value="cc:pl_overview"/>
    </element>
    <element tag="hd:pl_leaflet_contents_6" title="Editable Leaflet contents 6">
      <metaprop name="children" value=""/>
      <metaprop name="parent" value="cc:pl_overview"/>
    </element>
    <element tag="co:pl_itl_body" title="Leaflet contents body">
      <metaprop name="children" value=""/>
      <metaprop name="parent" value="cc:pl_overview"/>
    </element>
    <element tag="cc:pl_indications" title="Indications">
      <metaprop name="children" value="st:head_pack_1,hd:pl_indications_heading,st:head_pack_1a,co:pl_indication_number_of_days,st:head_pack_1a_end,co:pl_indications_body,"/>
      <metaprop name="parent" value="cc:pl"/>
    </element>
    <element tag="st:head_pack_1" title="1. Indications heading">
      <metaprop name="children" value="kw:keyword_Product_name,"/>
      <metaprop name="parent" value=""/>
    </element>
    <element tag="kw:keyword_Product_name" title="Product Name">
      <metaprop name="children" value=""/>
      <metaprop name="parent" value="st:head_pack_1"/>
    </element>
    <element tag="hd:pl_indications_heading" title="Editable 1. Indications heading">
      <metaprop name="children" value=""/>
      <metaprop name="parent" value="cc:pl_indications"/>
    </element>
    <element tag="st:head_pack_1a" title="Indications - talk to doctor (start)">
      <metaprop name="children" value=""/>
      <metaprop name="parent" value=""/>
    </element>
    <element tag="co:pl_indication_number_of_days" title="Number of days">
      <metaprop name="children" value=""/>
      <metaprop name="parent" value=""/>
    </element>
    <element tag="st:head_pack_1a_end" title="Indications - talk to doctor (end)">
      <metaprop name="children" value=""/>
      <metaprop name="parent" value=""/>
    </element>
    <element tag="co:pl_indications_body" title="Indications body">
      <metaprop name="children" value=""/>
      <metaprop name="parent" value="cc:pl_indications"/>
    </element>
    <element tag="cc:pl_precautions" title="Precautions">
      <metaprop name="children" value="st:head_pack_2_use,st:head_pack_2_take,hd:pl_precautions_heading,co:pl_precautions_body,cc:pl_Do_not_use,cc:pl_warnings_precautions,cc:pl_paediatric_use,cc:pl_interactions,cc:pl_food_safety_warning,cc:pl_pregnancy,cc:pl_user_safety_warnings,cc:pl_inactive_ingredients,"/>
      <metaprop name="parent" value="cc:pl"/>
    </element>
    <element tag="st:head_pack_2_use" title="2. Precautions heading (use)">
      <metaprop name="children" value="kw:keyword_Product_name,"/>
      <metaprop name="parent" value="cc:pl_precautions"/>
    </element>
    <element tag="kw:keyword_Product_name" title="Product Name">
      <metaprop name="children" value=""/>
      <metaprop name="parent" value=""/>
    </element>
    <element tag="st:head_pack_2_take" title="2. Precautions heading (take)">
      <metaprop name="children" value="kw:keyword_Product_name,"/>
      <metaprop name="parent" value="cc:pl_precautions"/>
    </element>
    <element tag="kw:keyword_Product_name" title="Product Name">
      <metaprop name="children" value=""/>
      <metaprop name="parent" value=""/>
    </element>
    <element tag="hd:pl_precautions_heading" title="Editable 2. Precautions heading">
      <metaprop name="children" value=""/>
      <metaprop name="parent" value="cc:pl_precautions"/>
    </element>
    <element tag="co:pl_precautions_body" title="Precautions body">
      <metaprop name="children" value=""/>
      <metaprop name="parent" value="cc:pl_precautions"/>
    </element>
    <element tag="cc:pl_Do_not_use" title="Do not use">
      <metaprop name="children" value="st:head_pack_2a_use,st:head_pack_2a_take,st:head_pack_2a_use_c,st:head_pack_2a_take_c,hd:pl_otc_not_take_use_heading,st:head_pack_2a_body,co:pl_allergy_active_substance,co:pl_do_not_use_body,"/>
      <metaprop name="parent" value="cc:pl_precautions"/>
    </element>
    <element tag="st:head_pack_2a_use" title="Do not use heading">
      <metaprop name="children" value="kw:keyword_Product_name,"/>
      <metaprop name="parent" value="cc:pl_Do_not_use"/>
    </element>
    <element tag="kw:keyword_Product_name" title="Product Name">
      <metaprop name="children" value=""/>
      <metaprop name="parent" value=""/>
    </element>
    <element tag="st:head_pack_2a_take" title="Do not take heading">
      <metaprop name="children" value="kw:keyword_Product_name,"/>
      <metaprop name="parent" value=""/>
    </element>
    <element tag="kw:keyword_Product_name" title="Product Name">
      <metaprop name="children" value=""/>
      <metaprop name="parent" value="st:head_pack_2a_take"/>
    </element>
    <element tag="st:head_pack_2a_use_c" title="Do not use heading (with colon)">
      <metaprop name="children" value="kw:keyword_Product_name,"/>
      <metaprop name="parent" value="cc:pl_Do_not_use"/>
    </element>
    <element tag="kw:keyword_Product_name" title="Product Name">
      <metaprop name="children" value=""/>
      <metaprop name="parent" value=""/>
    </element>
    <element tag="st:head_pack_2a_take_c" title="Do not take heading (with colon)">
      <metaprop name="children" value="kw:keyword_Product_name,"/>
      <metaprop name="parent" value="cc:pl_Do_not_use"/>
    </element>
    <element tag="kw:keyword_Product_name" title="Product Name">
      <metaprop name="children" value=""/>
      <metaprop name="parent" value=""/>
    </element>
    <element tag="hd:pl_otc_not_take_use_heading" title="Editable Do not take or use heading">
      <metaprop name="children" value="kw:keyword_Product_name,"/>
      <metaprop name="parent" value="cc:pl_Do_not_use"/>
    </element>
    <element tag="kw:keyword_Product_name" title="Product Name">
      <metaprop name="children" value=""/>
      <metaprop name="parent" value=""/>
    </element>
    <element tag="st:head_pack_2a_body" title="If you are allergic to Heading">
      <metaprop name="children" value=""/>
      <metaprop name="parent" value=""/>
    </element>
    <element tag="co:pl_allergy_active_substance" title="Allergy to active substance">
      <metaprop name="children" value=""/>
      <metaprop name="parent" value=""/>
    </element>
    <element tag="co:pl_do_not_use_body" title="Do not use body">
      <metaprop name="children" value=""/>
      <metaprop name="parent" value="cc:pl_Do_not_use"/>
    </element>
    <element tag="cc:pl_warnings_precautions" title="Warnings and precautions">
      <metaprop name="children" value="st:head_pack_2b,hd:pl_warning_precaution_heading,st:head_pack_2b_take_doc,st:head_pack_2b_use_doc,st:head_pack_2b_take_doc_pharm,st:head_pack_2b_use_doc_pharm,st:head_pack_2b_take_doc_nurse,st:head_pack_2b_use_doc_nurse,st:head_pack_2b_take_pharm,st:head_pack_2b_use_pharm,st:head_pack_2b_take_pharm_nurse,st:head_pack_2b_use_pharm_nurse,st:head_pack_2b_take_all,st:head_pack_2b_use_all,co:pl_warnings_precautions_body,"/>
      <metaprop name="parent" value="cc:pl_precautions"/>
    </element>
    <element tag="st:head_pack_2b" title="Warnings and precautions heading">
      <metaprop name="children" value=""/>
      <metaprop name="parent" value=""/>
    </element>
    <element tag="hd:pl_warning_precaution_heading" title="Editable Warning and precaution heading">
      <metaprop name="children" value=""/>
      <metaprop name="parent" value="cc:pl_warnings_precautions"/>
    </element>
    <element tag="st:head_pack_2b_take_doc" title="Warnings Take Doctor">
      <metaprop name="children" value="kw:keyword_Product_name,"/>
      <metaprop name="parent" value="cc:pl_warnings_precautions"/>
    </element>
    <element tag="kw:keyword_Product_name" title="Product Name">
      <metaprop name="children" value=""/>
      <metaprop name="parent" value=""/>
    </element>
    <element tag="st:head_pack_2b_use_doc" title="Warnings Use Doctor">
      <metaprop name="children" value="kw:keyword_Product_name,"/>
      <metaprop name="parent" value="cc:pl_warnings_precautions"/>
    </element>
    <element tag="kw:keyword_Product_name" title="Product Name">
      <metaprop name="children" value=""/>
      <metaprop name="parent" value=""/>
    </element>
    <element tag="st:head_pack_2b_take_doc_pharm" title="Warnings Take Doctor Pharmacist">
      <metaprop name="children" value="kw:keyword_Product_name,"/>
      <metaprop name="parent" value="cc:pl_warnings_precautions"/>
    </element>
    <element tag="kw:keyword_Product_name" title="Product Name">
      <metaprop name="children" value=""/>
      <metaprop name="parent" value=""/>
    </element>
    <element tag="st:head_pack_2b_use_doc_pharm" title="Warnings Use Doctor Pharmacist">
      <metaprop name="children" value="kw:keyword_Product_name,"/>
      <metaprop name="parent" value="cc:pl_warnings_precautions"/>
    </element>
    <element tag="kw:keyword_Product_name" title="Product Name">
      <metaprop name="children" value=""/>
      <metaprop name="parent" value=""/>
    </element>
    <element tag="st:head_pack_2b_take_doc_nurse" title="Warnings Take Doctor Nurse">
      <metaprop name="children" value="kw:keyword_Product_name,"/>
      <metaprop name="parent" value="cc:pl_warnings_precautions"/>
    </element>
    <element tag="kw:keyword_Product_name" title="Product Name">
      <metaprop name="children" value=""/>
      <metaprop name="parent" value=""/>
    </element>
    <element tag="st:head_pack_2b_use_doc_nurse" title="Warnings Use Doctor Nurse">
      <metaprop name="children" value="kw:keyword_Product_name,"/>
      <metaprop name="parent" value="cc:pl_warnings_precautions"/>
    </element>
    <element tag="kw:keyword_Product_name" title="Product Name">
      <metaprop name="children" value=""/>
      <metaprop name="parent" value=""/>
    </element>
    <element tag="st:head_pack_2b_take_pharm" title="Warnings Take Pharmacist">
      <metaprop name="children" value="kw:keyword_Product_name,"/>
      <metaprop name="parent" value="cc:pl_warnings_precautions"/>
    </element>
    <element tag="kw:keyword_Product_name" title="Product Name">
      <metaprop name="children" value=""/>
      <metaprop name="parent" value=""/>
    </element>
    <element tag="st:head_pack_2b_use_pharm" title="Warnings Use Pharmacist">
      <metaprop name="children" value="kw:keyword_Product_name,"/>
      <metaprop name="parent" value="cc:pl_warnings_precautions"/>
    </element>
    <element tag="kw:keyword_Product_name" title="Product Name">
      <metaprop name="children" value=""/>
      <metaprop name="parent" value=""/>
    </element>
    <element tag="st:head_pack_2b_take_pharm_nurse" title="Warnings Take Pharmacist Nurse">
      <metaprop name="children" value="kw:keyword_Product_name,"/>
      <metaprop name="parent" value="cc:pl_warnings_precautions"/>
    </element>
    <element tag="kw:keyword_Product_name" title="Product Name">
      <metaprop name="children" value=""/>
      <metaprop name="parent" value=""/>
    </element>
    <element tag="st:head_pack_2b_use_pharm_nurse" title="Warnings Use Pharmacist Nurse">
      <metaprop name="children" value="kw:keyword_Product_name,"/>
      <metaprop name="parent" value="cc:pl_warnings_precautions"/>
    </element>
    <element tag="kw:keyword_Product_name" title="Product Name">
      <metaprop name="children" value=""/>
      <metaprop name="parent" value=""/>
    </element>
    <element tag="st:head_pack_2b_take_all" title="Warnings Take All">
      <metaprop name="children" value="kw:keyword_Product_name,"/>
      <metaprop name="parent" value="cc:pl_warnings_precautions"/>
    </element>
    <element tag="kw:keyword_Product_name" title="Product Name">
      <metaprop name="children" value=""/>
      <metaprop name="parent" value=""/>
    </element>
    <element tag="st:head_pack_2b_use_all" title="Warnings Use All">
      <metaprop name="children" value="kw:keyword_Product_name,"/>
      <metaprop name="parent" value="cc:pl_warnings_precautions"/>
    </element>
    <element tag="kw:keyword_Product_name" title="Product Name">
      <metaprop name="children" value=""/>
      <metaprop name="parent" value=""/>
    </element>
    <element tag="co:pl_warnings_precautions_body" title="Warnings and precautions body">
      <metaprop name="children" value=""/>
      <metaprop name="parent" value="cc:pl_warnings_precautions"/>
    </element>
    <element tag="cc:pl_paediatric_use" title="Children and adolescents">
      <metaprop name="children" value="st:head_pack_2c_short,st:head_pack_2c_long,hd:pl_pediatric_use_heading,co:pl_pediatric_use_body,"/>
      <metaprop name="parent" value="cc:pl_precautions"/>
    </element>
    <element tag="st:head_pack_2c_short" title="Children heading">
      <metaprop name="children" value=""/>
      <metaprop name="parent" value="cc:pl_paediatric_use"/>
    </element>
    <element tag="st:head_pack_2c_long" title="Children and adolescents heading">
      <metaprop name="children" value=""/>
      <metaprop name="parent" value=""/>
    </element>
    <element tag="hd:pl_pediatric_use_heading" title="Editable Children and adolescents heading">
      <metaprop name="children" value=""/>
      <metaprop name="parent" value="cc:pl_paediatric_use"/>
    </element>
    <element tag="co:pl_pediatric_use_body" title="Children and adolescents body">
      <metaprop name="children" value=""/>
      <metaprop name="parent" value="cc:pl_paediatric_use"/>
    </element>
    <element tag="cc:pl_interactions" title="Other medicines">
      <metaprop name="children" value="st:head_pack_2d_use,st:head_pack_2d_take,hd:pl_interactions_heading,st:head_pack_2d_take_doc,st:head_pack_2d_use_doc,st:head_pack_2d_take_pharm,st:head_pack_2d_use_pharm,st:head_pack_2d_take_all,st:head_pack_2d_use_all,co:pl_take_other_meds_body,"/>
      <metaprop name="parent" value="cc:pl_precautions"/>
    </element>
    <element tag="st:head_pack_2d_use" title="Other medicines heading (use)">
      <metaprop name="children" value="kw:keyword_Product_name,"/>
      <metaprop name="parent" value="cc:pl_interactions"/>
    </element>
    <element tag="kw:keyword_Product_name" title="Product Name">
      <metaprop name="children" value=""/>
      <metaprop name="parent" value=""/>
    </element>
    <element tag="st:head_pack_2d_take" title="Other medicines heading (take)">
      <metaprop name="children" value="kw:keyword_Product_name,"/>
      <metaprop name="parent" value=""/>
    </element>
    <element tag="kw:keyword_Product_name" title="Product Name">
      <metaprop name="children" value=""/>
      <metaprop name="parent" value="st:head_pack_2d_take"/>
    </element>
    <element tag="hd:pl_interactions_heading" title="Editable Other medicines heading">
      <metaprop name="children" value=""/>
      <metaprop name="parent" value="cc:pl_interactions"/>
    </element>
    <element tag="st:head_pack_2d_take_doc" title="Other Take Doctor">
      <metaprop name="children" value=""/>
      <metaprop name="parent" value="cc:pl_interactions"/>
    </element>
    <element tag="st:head_pack_2d_use_doc" title="Other Use Doctor">
      <metaprop name="children" value=""/>
      <metaprop name="parent" value="cc:pl_interactions"/>
    </element>
    <element tag="st:head_pack_2d_take_pharm" title="Other Take Pharmacist">
      <metaprop name="children" value=""/>
      <metaprop name="parent" value="cc:pl_interactions"/>
    </element>
    <element tag="st:head_pack_2d_use_pharm" title="Other Use Pharmacist">
      <metaprop name="children" value=""/>
      <metaprop name="parent" value="cc:pl_interactions"/>
    </element>
    <element tag="st:head_pack_2d_take_all" title="Other Take All">
      <metaprop name="children" value=""/>
      <metaprop name="parent" value="cc:pl_interactions"/>
    </element>
    <element tag="st:head_pack_2d_use_all" title="Other Use All">
      <metaprop name="children" value=""/>
      <metaprop name="parent" value="cc:pl_interactions"/>
    </element>
    <element tag="co:pl_take_other_meds_body" title="Other medicines body">
      <metaprop name="children" value=""/>
      <metaprop name="parent" value="cc:pl_interactions"/>
    </element>
    <element tag="cc:pl_food_safety_warning" title="Use with food">
      <metaprop name="children" value="st:head_pack_2e_use,st:head_pack_2e_take,hd:pl_with_alcohol,co:pl_food_warning_body,"/>
      <metaprop name="parent" value="cc:pl_precautions"/>
    </element>
    <element tag="st:head_pack_2e_use" title="Use with food, drink and alcohol heading (use)">
      <metaprop name="children" value="kw:keyword_Product_name,"/>
      <metaprop name="parent" value="cc:pl_food_safety_warning"/>
    </element>
    <element tag="kw:keyword_Product_name" title="Product Name">
      <metaprop name="children" value=""/>
      <metaprop name="parent" value=""/>
    </element>
    <element tag="st:head_pack_2e_take" title="Use with food, drink and alcohol heading (take)">
      <metaprop name="children" value="kw:keyword_Product_name,"/>
      <metaprop name="parent" value=""/>
    </element>
    <element tag="kw:keyword_Product_name" title="Product Name">
      <metaprop name="children" value=""/>
      <metaprop name="parent" value="st:head_pack_2e_take"/>
    </element>
    <element tag="hd:pl_with_alcohol" title="Editable Use with food, drink and alcohol heading">
      <metaprop name="children" value=""/>
      <metaprop name="parent" value="cc:pl_food_safety_warning"/>
    </element>
    <element tag="co:pl_food_warning_body" title="Use with food body">
      <metaprop name="children" value=""/>
      <metaprop name="parent" value="cc:pl_food_safety_warning"/>
    </element>
    <element tag="cc:pl_pregnancy" title="Pregnancy and breast-feeding ">
      <metaprop name="children" value="st:head_pack_2f_short,st:head_pack_2f_long,hd:pl_pregnancy_heading,st:head_pack_2f_take_doc,st:head_pack_2f_take_pharm,st:head_pack_2f_take_all,st:head_pack_2f_use_doc,st:head_pack_2f_use_pharm,st:head_pack_2f_use_all,co:pl_pregnancy_body,"/>
      <metaprop name="parent" value="cc:pl_precautions"/>
    </element>
    <element tag="st:head_pack_2f_short" title="Pregnancy and breast-feeding heading">
      <metaprop name="children" value=""/>
      <metaprop name="parent" value="cc:pl_pregnancy"/>
    </element>
    <element tag="st:head_pack_2f_long" title="Pregnancy, breast-feeding and fertility heading">
      <metaprop name="children" value=""/>
      <metaprop name="parent" value=""/>
    </element>
    <element tag="hd:pl_pregnancy_heading" title="Editable Pregnancy, breast-feeding and fertility heading">
      <metaprop name="children" value=""/>
      <metaprop name="parent" value="cc:pl_pregnancy"/>
    </element>
    <element tag="st:head_pack_2f_take_doc" title="Pregnancy Doctor">
      <metaprop name="children" value=""/>
      <metaprop name="parent" value="cc:pl_pregnancy"/>
    </element>
    <element tag="st:head_pack_2f_take_pharm" title="Pregnancy Pharmacist">
      <metaprop name="children" value=""/>
      <metaprop name="parent" value="cc:pl_pregnancy"/>
    </element>
    <element tag="st:head_pack_2f_take_all" title="Pregnancy Doctor or Pharmacist">
      <metaprop name="children" value=""/>
      <metaprop name="parent" value="cc:pl_pregnancy"/>
    </element>
    <element tag="st:head_pack_2f_use_doc" title="Pregnancy Doctor">
      <metaprop name="children" value=""/>
      <metaprop name="parent" value="cc:pl_pregnancy"/>
    </element>
    <element tag="st:head_pack_2f_use_pharm" title="Pregnancy Pharmacist">
      <metaprop name="children" value=""/>
      <metaprop name="parent" value="cc:pl_pregnancy"/>
    </element>
    <element tag="st:head_pack_2f_use_all" title="Pregnancy Doctor or Pharmacist">
      <metaprop name="children" value=""/>
      <metaprop name="parent" value="cc:pl_pregnancy"/>
    </element>
    <element tag="co:pl_pregnancy_body" title="Pregnancy body">
      <metaprop name="children" value=""/>
      <metaprop name="parent" value="cc:pl_pregnancy"/>
    </element>
    <element tag="cc:pl_user_safety_warnings" title="Driving and using machines">
      <metaprop name="children" value="st:head_pack_2g,hd:pl_user_safety_heading,co:pl_user_safety_warnings_body,"/>
      <metaprop name="parent" value="cc:pl_precautions"/>
    </element>
    <element tag="st:head_pack_2g" title="Driving and using machines heading">
      <metaprop name="children" value=""/>
      <metaprop name="parent" value=""/>
    </element>
    <element tag="hd:pl_user_safety_heading" title="Editable Driving and using machines heading">
      <metaprop name="children" value=""/>
      <metaprop name="parent" value="cc:pl_user_safety_warnings"/>
    </element>
    <element tag="co:pl_user_safety_warnings_body" title="Driving and using machines body">
      <metaprop name="children" value=""/>
      <metaprop name="parent" value="cc:pl_user_safety_warnings"/>
    </element>
    <element tag="cc:pl_inactive_ingredients" title="Excipients ">
      <metaprop name="children" value="st:head_pack_2h,co:pl_list_excipients,hd:pl_inactive_ing_heading,co:pl_inactive_ingredients_body,"/>
      <metaprop name="parent" value="cc:pl_precautions"/>
    </element>
    <element tag="st:head_pack_2h" title="Excipients heading">
      <metaprop name="children" value="kw:keyword_Product_name,"/>
      <metaprop name="parent" value=""/>
    </element>
    <element tag="kw:keyword_Product_name" title="Product Name">
      <metaprop name="children" value=""/>
      <metaprop name="parent" value="st:head_pack_2h"/>
    </element>
    <element tag="co:pl_list_excipients" title="List excipients">
      <metaprop name="children" value=""/>
      <metaprop name="parent" value=""/>
    </element>
    <element tag="hd:pl_inactive_ing_heading" title="Editable Excipients heading">
      <metaprop name="children" value=""/>
      <metaprop name="parent" value="cc:pl_inactive_ingredients"/>
    </element>
    <element tag="co:pl_inactive_ingredients_body" title="Excipients body">
      <metaprop name="children" value=""/>
      <metaprop name="parent" value="cc:pl_inactive_ingredients"/>
    </element>
    <element tag="cc:pl_instructions_for_use" title="Instructions for use">
      <metaprop name="children" value="st:head_pack_3_use,st:head_pack_3_take,hd:pl_instruct_for_use_heading,co:pl_use_as_instructed,co:pl_dosage_body,co:pl_instructions_for_use_body,cc:pl_pediatric_use2,cc:pl_overdosage,cc:pl_missed_dose,cc:pl_withdrawal,"/>
      <metaprop name="parent" value="cc:pl"/>
    </element>
    <element tag="st:head_pack_3_use" title="3. Instructions for use heading">
      <metaprop name="children" value="kw:keyword_Product_name,"/>
      <metaprop name="parent" value="cc:pl_instructions_for_use"/>
    </element>
    <element tag="kw:keyword_Product_name" title="Product Name">
      <metaprop name="children" value=""/>
      <metaprop name="parent" value=""/>
    </element>
    <element tag="st:head_pack_3_take" title="3. Instructions for taking heading">
      <metaprop name="children" value="kw:keyword_Product_name,"/>
      <metaprop name="parent" value=""/>
    </element>
    <element tag="kw:keyword_Product_name" title="Product Name">
      <metaprop name="children" value=""/>
      <metaprop name="parent" value="st:head_pack_3_take"/>
    </element>
    <element tag="hd:pl_instruct_for_use_heading" title="Editable 3. Instructions for use heading">
      <metaprop name="children" value=""/>
      <metaprop name="parent" value="cc:pl_instructions_for_use"/>
    </element>
    <element tag="co:pl_use_as_instructed" title="Use as instructed">
      <metaprop name="children" value=""/>
      <metaprop name="parent" value="cc:pl_instructions_for_use"/>
    </element>
    <element tag="co:pl_dosage_body" title="Recommended dosage body">
      <metaprop name="children" value=""/>
      <metaprop name="parent" value="cc:pl_instructions_for_use"/>
    </element>
    <element tag="co:pl_instructions_for_use_body" title="Instructions for use body">
      <metaprop name="children" value=""/>
      <metaprop name="parent" value="cc:pl_instructions_for_use"/>
    </element>
    <element tag="cc:pl_pediatric_use2" title="Pediatric use">
      <metaprop name="children" value="st:head_pack_30_short,st:head_pack_30_long,hd:pl_paediatric_use_heading2,st:head_pack_30_1,st:head_pack_30_2,st:head_pack_30_3,co:pl_paediatric_use_body2,"/>
      <metaprop name="parent" value="cc:pl_instructions_for_use"/>
    </element>
    <element tag="st:head_pack_30_short" title="Use in children heading">
      <metaprop name="children" value=""/>
      <metaprop name="parent" value="cc:pl_pediatric_use2"/>
    </element>
    <element tag="st:head_pack_30_long" title="Use in children and adolescents heading">
      <metaprop name="children" value=""/>
      <metaprop name="parent" value=""/>
    </element>
    <element tag="hd:pl_paediatric_use_heading2" title="Editable Use in children and adolescents heading">
      <metaprop name="children" value=""/>
      <metaprop name="parent" value="cc:pl_pediatric_use2"/>
    </element>
    <element tag="st:head_pack_30_1" title="Scoring info for difficulty swallowing">
      <metaprop name="children" value=""/>
      <metaprop name="parent" value="cc:pl_pediatric_use2"/>
    </element>
    <element tag="st:head_pack_30_2" title="Scoring info for breaking tablet">
      <metaprop name="children" value=""/>
      <metaprop name="parent" value="cc:pl_pediatric_use2"/>
    </element>
    <element tag="st:head_pack_30_3" title="Scoring info for equal doses">
      <metaprop name="children" value=""/>
      <metaprop name="parent" value="cc:pl_pediatric_use2"/>
    </element>
    <element tag="co:pl_paediatric_use_body2" title="Paediatric use body">
      <metaprop name="children" value=""/>
      <metaprop name="parent" value="cc:pl_pediatric_use2"/>
    </element>
    <element tag="cc:pl_overdosage" title="Overdosage">
      <metaprop name="children" value="st:head_pack_3a_use,st:head_pack_3a_take,hd:pl_overdosage_heading,co:pl_overdosage_body,"/>
      <metaprop name="parent" value="cc:pl_instructions_for_use"/>
    </element>
    <element tag="st:head_pack_3a_use" title="Overdosage heading (use)">
      <metaprop name="children" value="kw:keyword_Product_name,"/>
      <metaprop name="parent" value="cc:pl_overdosage"/>
    </element>
    <element tag="kw:keyword_Product_name" title="Product Name">
      <metaprop name="children" value=""/>
      <metaprop name="parent" value=""/>
    </element>
    <element tag="st:head_pack_3a_take" title="Overdosage heading (take)">
      <metaprop name="children" value="kw:keyword_Product_name,"/>
      <metaprop name="parent" value=""/>
    </element>
    <element tag="kw:keyword_Product_name" title="Product Name">
      <metaprop name="children" value=""/>
      <metaprop name="parent" value="st:head_pack_3a_take"/>
    </element>
    <element tag="hd:pl_overdosage_heading" title="Editable Overdosage heading">
      <metaprop name="children" value=""/>
      <metaprop name="parent" value="cc:pl_overdosage"/>
    </element>
    <element tag="co:pl_overdosage_body" title="Overdosage body">
      <metaprop name="children" value=""/>
      <metaprop name="parent" value="cc:pl_overdosage"/>
    </element>
    <element tag="cc:pl_missed_dose" title="Missed dose">
      <metaprop name="children" value="st:head_pack_3b_use,st:head_pack_3b_take,hd:pl_missed_dose_heading,st:head_pack_3b_tablet_take,st:head_pack_3b_dose_take,st:head_pack_3b_tablet_use,st:head_pack_3b_dose_use,co:pl_missed_dose_body,"/>
      <metaprop name="parent" value="cc:pl_instructions_for_use"/>
    </element>
    <element tag="st:head_pack_3b_use" title="Missed dose heading (use)">
      <metaprop name="children" value="kw:keyword_Product_name,"/>
      <metaprop name="parent" value="cc:pl_missed_dose"/>
    </element>
    <element tag="kw:keyword_Product_name" title="Product Name">
      <metaprop name="children" value=""/>
      <metaprop name="parent" value=""/>
    </element>
    <element tag="st:head_pack_3b_take" title="Missed dose heading (take)">
      <metaprop name="children" value="kw:keyword_Product_name,"/>
      <metaprop name="parent" value=""/>
    </element>
    <element tag="kw:keyword_Product_name" title="Product Name">
      <metaprop name="children" value=""/>
      <metaprop name="parent" value="st:head_pack_3b_take"/>
    </element>
    <element tag="hd:pl_missed_dose_heading" title="Editable Missed dose heading">
      <metaprop name="children" value=""/>
      <metaprop name="parent" value="cc:pl_missed_dose"/>
    </element>
    <element tag="st:head_pack_3b_tablet_take" title="Do not double tablet (take)">
      <metaprop name="children" value=""/>
      <metaprop name="parent" value="cc:pl_missed_dose"/>
    </element>
    <element tag="st:head_pack_3b_dose_take" title="Do not double dose (take)">
      <metaprop name="children" value=""/>
      <metaprop name="parent" value="cc:pl_missed_dose"/>
    </element>
    <element tag="st:head_pack_3b_tablet_use" title="Do not double tablet (use)">
      <metaprop name="children" value=""/>
      <metaprop name="parent" value="cc:pl_missed_dose"/>
    </element>
    <element tag="st:head_pack_3b_dose_use" title="Do not double dose (use)">
      <metaprop name="children" value=""/>
      <metaprop name="parent" value="cc:pl_missed_dose"/>
    </element>
    <element tag="co:pl_missed_dose_body" title="Missed dose body">
      <metaprop name="children" value=""/>
      <metaprop name="parent" value="cc:pl_missed_dose"/>
    </element>
    <element tag="cc:pl_withdrawal" title="If you stop using">
      <metaprop name="children" value="st:head_pack_3c_use,st:head_pack_3c_take,hd:pl_withdrawl_heading,co:pl_withdrawal_body,st:head_pack_3c_take_doc,st:head_pack_3c_use_doc,st:head_pack_3c_take_doc_pharm,st:head_pack_3c_use_doc_pharm,st:head_pack_3c_take_all,st:head_pack_3c_use_all,st:head_pack_3c_take_doc_nurse,st:head_pack_3c_use_doc_nurse,st:head_pack_3c_take_pharm,st:head_pack_3c_use_pharm,st:head_pack_3c_take_pharm_nurse,st:head_pack_3c_use_pharm_nurse,"/>
      <metaprop name="parent" value="cc:pl_instructions_for_use"/>
    </element>
    <element tag="st:head_pack_3c_use" title="If you stop using heading">
      <metaprop name="children" value="kw:keyword_Product_name,"/>
      <metaprop name="parent" value="cc:pl_withdrawal"/>
    </element>
    <element tag="kw:keyword_Product_name" title="Product Name">
      <metaprop name="children" value=""/>
      <metaprop name="parent" value=""/>
    </element>
    <element tag="st:head_pack_3c_take" title="If you stop taking heading">
      <metaprop name="children" value="kw:keyword_Product_name,"/>
      <metaprop name="parent" value=""/>
    </element>
    <element tag="kw:keyword_Product_name" title="Product Name">
      <metaprop name="children" value=""/>
      <metaprop name="parent" value="st:head_pack_3c_take"/>
    </element>
    <element tag="hd:pl_withdrawl_heading" title="Editable If you stop using/taking heading">
      <metaprop name="children" value=""/>
      <metaprop name="parent" value="cc:pl_withdrawal"/>
    </element>
    <element tag="co:pl_withdrawal_body" title="If you stop using body">
      <metaprop name="children" value=""/>
      <metaprop name="parent" value="cc:pl_withdrawal"/>
    </element>
    <element tag="st:head_pack_3c_take_doc" title="Ask doctor if you have further questions (Take)">
      <metaprop name="children" value=""/>
      <metaprop name="parent" value="cc:pl_withdrawal"/>
    </element>
    <element tag="st:head_pack_3c_use_doc" title="Ask doctor if you have further questions (Use)">
      <metaprop name="children" value=""/>
      <metaprop name="parent" value="cc:pl_withdrawal"/>
    </element>
    <element tag="st:head_pack_3c_take_doc_pharm" title="Ask doctor or pharmacist if you have further questions (Take)">
      <metaprop name="children" value=""/>
      <metaprop name="parent" value="cc:pl_withdrawal"/>
    </element>
    <element tag="st:head_pack_3c_use_doc_pharm" title="Ask doctor or pharmacist if you have further questions (Use)">
      <metaprop name="children" value=""/>
      <metaprop name="parent" value="cc:pl_withdrawal"/>
    </element>
    <element tag="st:head_pack_3c_take_all" title="Ask all if you have further questions (Take)">
      <metaprop name="children" value=""/>
      <metaprop name="parent" value="cc:pl_withdrawal"/>
    </element>
    <element tag="st:head_pack_3c_use_all" title="Ask all if you have further questions (Use)">
      <metaprop name="children" value=""/>
      <metaprop name="parent" value="cc:pl_withdrawal"/>
    </element>
    <element tag="st:head_pack_3c_take_doc_nurse" title="Ask doctor or nurse if you have further questions (Take)">
      <metaprop name="children" value=""/>
      <metaprop name="parent" value="cc:pl_withdrawal"/>
    </element>
    <element tag="st:head_pack_3c_use_doc_nurse" title="Ask doctor or nurse if you have further questions (Use)">
      <metaprop name="children" value=""/>
      <metaprop name="parent" value="cc:pl_withdrawal"/>
    </element>
    <element tag="st:head_pack_3c_take_pharm" title="Ask pharmacist if you have further questions (Take)">
      <metaprop name="children" value=""/>
      <metaprop name="parent" value="cc:pl_withdrawal"/>
    </element>
    <element tag="st:head_pack_3c_use_pharm" title="Ask pharmacist if you have further questions (Use)">
      <metaprop name="children" value=""/>
      <metaprop name="parent" value="cc:pl_withdrawal"/>
    </element>
    <element tag="st:head_pack_3c_take_pharm_nurse" title="Ask pharmacist or nurse if you have further questions (Take)">
      <metaprop name="children" value=""/>
      <metaprop name="parent" value="cc:pl_withdrawal"/>
    </element>
    <element tag="st:head_pack_3c_use_pharm_nurse" title="Ask pharmacist or nurse if you have further questions (Use)">
      <metaprop name="children" value=""/>
      <metaprop name="parent" value="cc:pl_withdrawal"/>
    </element>
    <element tag="cc:pl_adverse_effects" title="Possible side effects">
      <metaprop name="children" value="st:head_pack_4,hd:pl_adverse_effects_heading,st:head_pack_4a,co:pl_adverse_effects_body,cc:pl_adverse_effects_children,cc:pl_report_side_effects,"/>
      <metaprop name="parent" value="cc:pl"/>
    </element>
    <element tag="st:head_pack_4" title="4. Possible side effects heading">
      <metaprop name="children" value=""/>
      <metaprop name="parent" value=""/>
    </element>
    <element tag="hd:pl_adverse_effects_heading" title="Editable 4. Possible side effects heading">
      <metaprop name="children" value=""/>
      <metaprop name="parent" value="cc:pl_adverse_effects"/>
    </element>
    <element tag="st:head_pack_4a" title="Medicine can cause side effects statement">
      <metaprop name="children" value=""/>
      <metaprop name="parent" value=""/>
    </element>
    <element tag="co:pl_adverse_effects_body" title="Possible side effects body">
      <metaprop name="children" value=""/>
      <metaprop name="parent" value="cc:pl_adverse_effects"/>
    </element>
    <element tag="cc:pl_adverse_effects_children" title="Side effects in children">
      <metaprop name="children" value="st:head_pack_4b_short,st:head_pack_4b_long,hd:pl_side_effects_children,co:pl_side_effects_children_body,"/>
      <metaprop name="parent" value="cc:pl_adverse_effects"/>
    </element>
    <element tag="st:head_pack_4b_short" title="Side effects in children heading">
      <metaprop name="children" value=""/>
      <metaprop name="parent" value="cc:pl_adverse_effects_children"/>
    </element>
    <element tag="st:head_pack_4b_long" title="Side effects in children and adolescents heading">
      <metaprop name="children" value=""/>
      <metaprop name="parent" value=""/>
    </element>
    <element tag="hd:pl_side_effects_children" title="Editable Side effects in children and adolescents heading">
      <metaprop name="children" value=""/>
      <metaprop name="parent" value="cc:pl_adverse_effects_children"/>
    </element>
    <element tag="co:pl_side_effects_children_body" title="Side effects in children body">
      <metaprop name="children" value=""/>
      <metaprop name="parent" value="cc:pl_adverse_effects_children"/>
    </element>
    <element tag="cc:pl_report_side_effects" title="Reporting side effects">
      <metaprop name="children" value="st:head_pack_4c,hd:pl_report_effect_heading,st:head_pack_4c_doc,st:head_pack_4c_doc_pharm,st:head_pack_4c_all,st:head_pack_4c_doc_nurse,st:head_pack_4c_pharm,st:head_pack_4c_pharm_nurse,co:pl_report_side_effects_body,"/>
      <metaprop name="parent" value="cc:pl_adverse_effects"/>
    </element>
    <element tag="st:head_pack_4c" title="Reporting side effects heading">
      <metaprop name="children" value=""/>
      <metaprop name="parent" value=""/>
    </element>
    <element tag="hd:pl_report_effect_heading" title="Editable Reporting side effects heading">
      <metaprop name="children" value=""/>
      <metaprop name="parent" value="cc:pl_report_side_effects"/>
    </element>
    <element tag="st:head_pack_4c_doc" title="Reporting side effects talk to doctor">
      <metaprop name="children" value=""/>
      <metaprop name="parent" value="cc:pl_report_side_effects"/>
    </element>
    <element tag="st:head_pack_4c_doc_pharm" title="Reporting side effects talk to doctor or pharmacist">
      <metaprop name="children" value=""/>
      <metaprop name="parent" value="cc:pl_report_side_effects"/>
    </element>
    <element tag="st:head_pack_4c_all" title="Reporting side effects talk to doctor, pharmacist or nurse">
      <metaprop name="children" value=""/>
      <metaprop name="parent" value="cc:pl_report_side_effects"/>
    </element>
    <element tag="st:head_pack_4c_doc_nurse" title="Reporting side effects talk to doctor or nurse">
      <metaprop name="children" value=""/>
      <metaprop name="parent" value="cc:pl_report_side_effects"/>
    </element>
    <element tag="st:head_pack_4c_pharm" title="Reporting side effects talk to pharmacist">
      <metaprop name="children" value=""/>
      <metaprop name="parent" value="cc:pl_report_side_effects"/>
    </element>
    <element tag="st:head_pack_4c_pharm_nurse" title="Reporting side effects talk to pharmacist or nurse">
      <metaprop name="children" value=""/>
      <metaprop name="parent" value="cc:pl_report_side_effects"/>
    </element>
    <element tag="co:pl_report_side_effects_body" title="Reporting side effects body">
      <metaprop name="children" value=""/>
      <metaprop name="parent" value="cc:pl_report_side_effects"/>
    </element>
    <element tag="cc:pl_storage" title="How to store">
      <metaprop name="children" value="st:head_pack_5,hd:pl_storage_heading,co:pl_storage_body,st:head_pack_5a,cc:pl_expiry,cc:pl_deterioration,cc:pl_disposal_waste,"/>
      <metaprop name="parent" value="cc:pl"/>
    </element>
    <element tag="st:head_pack_5" title="5. How to store heading">
      <metaprop name="children" value="kw:keyword_Product_name,"/>
      <metaprop name="parent" value=""/>
    </element>
    <element tag="kw:keyword_Product_name" title="Product Name">
      <metaprop name="children" value=""/>
      <metaprop name="parent" value="st:head_pack_5"/>
    </element>
    <element tag="hd:pl_storage_heading" title="Editable 5. How to store heading">
      <metaprop name="children" value=""/>
      <metaprop name="parent" value="cc:pl_storage"/>
    </element>
    <element tag="co:pl_storage_body" title="How to store body">
      <metaprop name="children" value=""/>
      <metaprop name="parent" value="cc:pl_storage"/>
    </element>
    <element tag="st:head_pack_5a" title="Keep out of reach of children statement">
      <metaprop name="children" value=""/>
      <metaprop name="parent" value=""/>
    </element>
    <element tag="cc:pl_expiry" title="Expiry">
      <metaprop name="children" value="st:head_pack_5b1,co:pl_package,co:pl_expiry_abbreviation,st:head_pack_5b2,co:pl_expiry_body,"/>
      <metaprop name="parent" value="cc:pl_storage"/>
    </element>
    <element tag="st:head_pack_5b1" title="Use before expiry on label">
      <metaprop name="children" value=""/>
      <metaprop name="parent" value=""/>
    </element>
    <element tag="co:pl_package" title="Package name body">
      <metaprop name="children" value=""/>
      <metaprop name="parent" value=""/>
    </element>
    <element tag="co:pl_expiry_abbreviation" title="Expiry abbreviation">
      <metaprop name="children" value=""/>
      <metaprop name="parent" value=""/>
    </element>
    <element tag="st:head_pack_5b2" title="The expiry refers to the last day of that month">
      <metaprop name="children" value=""/>
      <metaprop name="parent" value=""/>
    </element>
    <element tag="co:pl_expiry_body" title="Expiry body">
      <metaprop name="children" value=""/>
      <metaprop name="parent" value="cc:pl_expiry"/>
    </element>
    <element tag="cc:pl_deterioration" title="Deterioration">
      <metaprop name="children" value="st:head_pack_5c,co:pl_deterioration_description,co:pl_deterioration_body,"/>
      <metaprop name="parent" value="cc:pl_storage"/>
    </element>
    <element tag="st:head_pack_5c" title="Do not use medicine if you notice">
      <metaprop name="children" value=""/>
      <metaprop name="parent" value=""/>
    </element>
    <element tag="co:pl_deterioration_description" title="Deterioration description">
      <metaprop name="children" value=""/>
      <metaprop name="parent" value=""/>
    </element>
    <element tag="co:pl_deterioration_body" title="Deterioration body">
      <metaprop name="children" value=""/>
      <metaprop name="parent" value="cc:pl_deterioration"/>
    </element>
    <element tag="cc:pl_disposal_waste" title="Disposal and waste">
      <metaprop name="children" value="st:head_pack_5d_short,st:head_pack_5d_long,co:pl_disposal_body,"/>
      <metaprop name="parent" value="cc:pl_storage"/>
    </element>
    <element tag="st:head_pack_5d_short" title="Do not dispose via wastewater">
      <metaprop name="children" value=""/>
      <metaprop name="parent" value="cc:pl_disposal_waste"/>
    </element>
    <element tag="st:head_pack_5d_long" title="Do not dispose via wastewater or household waste">
      <metaprop name="children" value=""/>
      <metaprop name="parent" value="cc:pl_disposal_waste"/>
    </element>
    <element tag="co:pl_disposal_body" title="Disposal and waste body">
      <metaprop name="children" value=""/>
      <metaprop name="parent" value="cc:pl_disposal_waste"/>
    </element>
    <element tag="cc:pl_contents" title="Contents of the pack">
      <metaprop name="children" value="st:head_pack_6,hd:pl_contents_heading,co:pl_contents_introduction_body,cc:pl_composition,cc:pl_presentation_appearance,cc:pl_holder_manufacturer,cc:pl_authorised_states,cc:pl_additional_information,cc:pl_review_information,cc:pl_conditional_approval,cc:pl_circumstance_rarity,cc:pl_circumstance_science,cc:pl_circumstance_ethical,cc:pl_reference_medicine_rarity,cc:pl_reference_medicine_science,cc:pl_reference_medicine_ethical,cc:pl_other_information,"/>
      <metaprop name="parent" value="cc:pl"/>
    </element>
    <element tag="st:head_pack_6" title="6. Contents heading">
      <metaprop name="children" value=""/>
      <metaprop name="parent" value=""/>
    </element>
    <element tag="hd:pl_contents_heading" title="Editable 6. Contents heading">
      <metaprop name="children" value=""/>
      <metaprop name="parent" value="cc:pl_contents"/>
    </element>
    <element tag="co:pl_contents_introduction_body" title="Contents Of The Pack Introduction">
      <metaprop name="children" value=""/>
      <metaprop name="parent" value="cc:pl_contents"/>
    </element>
    <element tag="cc:pl_composition" title="Composition ">
      <metaprop name="children" value="st:head_pack_6a,hd:pl_composition_heading,co:pl_active_substances_body,co:pl_excipient_body,co:pl_composition_body,"/>
      <metaprop name="parent" value="cc:pl_contents"/>
    </element>
    <element tag="st:head_pack_6a" title="Composition heading">
      <metaprop name="children" value="kw:keyword_Product_name,"/>
      <metaprop name="parent" value=""/>
    </element>
    <element tag="kw:keyword_Product_name" title="Product Name">
      <metaprop name="children" value=""/>
      <metaprop name="parent" value="st:head_pack_6a"/>
    </element>
    <element tag="hd:pl_composition_heading" title="Editable Composition heading">
      <metaprop name="children" value=""/>
      <metaprop name="parent" value="cc:pl_composition"/>
    </element>
    <element tag="co:pl_active_substances_body" title="Active substances body">
      <metaprop name="children" value=""/>
      <metaprop name="parent" value="cc:pl_composition"/>
    </element>
    <element tag="co:pl_excipient_body" title="Ingredient/excipient body">
      <metaprop name="children" value=""/>
      <metaprop name="parent" value="cc:pl_composition"/>
    </element>
    <element tag="co:pl_composition_body" title="Composition body">
      <metaprop name="children" value=""/>
      <metaprop name="parent" value="cc:pl_composition"/>
    </element>
    <element tag="cc:pl_presentation_appearance" title="Appearance and pack contents">
      <metaprop name="children" value="st:head_pack_6b,hd:pl_appearance_heading,co:pl_present_appearance_body,"/>
      <metaprop name="parent" value="cc:pl_contents"/>
    </element>
    <element tag="st:head_pack_6b" title="Appearance and pack contents heading">
      <metaprop name="children" value="kw:keyword_Product_name,"/>
      <metaprop name="parent" value=""/>
    </element>
    <element tag="kw:keyword_Product_name" title="Product Name">
      <metaprop name="children" value=""/>
      <metaprop name="parent" value="st:head_pack_6b"/>
    </element>
    <element tag="hd:pl_appearance_heading" title="Editable Appearance and pack contents heading">
      <metaprop name="children" value=""/>
      <metaprop name="parent" value="cc:pl_presentation_appearance"/>
    </element>
    <element tag="co:pl_present_appearance_body" title="Appearance and pack contents body">
      <metaprop name="children" value=""/>
      <metaprop name="parent" value="cc:pl_presentation_appearance"/>
    </element>
    <element tag="cc:pl_holder_manufacturer" title="Marketing authorisation holder and manufacturer">
      <metaprop name="children" value="st:head_pack_6c,hd:pl_holder_manu_heading,co:pl_manufacturer_contact_info,"/>
      <metaprop name="parent" value="cc:pl_contents"/>
    </element>
    <element tag="st:head_pack_6c" title="Marketing authorisation holder and manufacturer heading">
      <metaprop name="children" value=""/>
      <metaprop name="parent" value=""/>
    </element>
    <element tag="hd:pl_holder_manu_heading" title="Editable Marketing authorisation holder and manufacturer heading">
      <metaprop name="children" value=""/>
      <metaprop name="parent" value="cc:pl_holder_manufacturer"/>
    </element>
    <element tag="co:pl_manufacturer_contact_info" title="Marketing authorisation holder and manufacturer body">
      <metaprop name="children" value=""/>
      <metaprop name="parent" value="cc:pl_holder_manufacturer"/>
    </element>
    <element tag="cc:pl_authorised_states" title="Authorised States">
      <metaprop name="children" value="st:head_pack_6d,co:pl_state_member_body,"/>
      <metaprop name="parent" value="cc:pl_contents"/>
    </element>
    <element tag="st:head_pack_6d" title="Authorise States Statement">
      <metaprop name="children" value=""/>
      <metaprop name="parent" value="cc:pl_authorised_states"/>
    </element>
    <element tag="co:pl_state_member_body" title="Member State Body">
      <metaprop name="children" value=""/>
      <metaprop name="parent" value="cc:pl_authorised_states"/>
    </element>
    <element tag="cc:pl_additional_information" title="Additional information">
      <metaprop name="children" value="st:head_pack_6f,co:pl_additional_info,"/>
      <metaprop name="parent" value="cc:pl_contents"/>
    </element>
    <element tag="st:head_pack_6f" title="Additional information introduction">
      <metaprop name="children" value=""/>
      <metaprop name="parent" value=""/>
    </element>
    <element tag="co:pl_additional_info" title="Additional contact information">
      <metaprop name="children" value=""/>
      <metaprop name="parent" value="cc:pl_additional_information"/>
    </element>
    <element tag="cc:pl_review_information" title="Revision information">
      <metaprop name="children" value="st:head_pack_6g_date,co:pl_revision_date,hd:pl_review_heading,co:pl_review_information_body,"/>
      <metaprop name="parent" value="cc:pl_contents"/>
    </element>
    <element tag="st:head_pack_6g_date" title="Revision heading">
      <metaprop name="children" value=""/>
      <metaprop name="parent" value=""/>
    </element>
    <element tag="co:pl_revision_date" title="Revision date">
      <metaprop name="children" value=""/>
      <metaprop name="parent" value=""/>
    </element>
    <element tag="hd:pl_review_heading" title="Editable Revision heading">
      <metaprop name="children" value=""/>
      <metaprop name="parent" value="cc:pl_review_information"/>
    </element>
    <element tag="co:pl_review_information_body" title="Revision information body">
      <metaprop name="children" value=""/>
      <metaprop name="parent" value="cc:pl_review_information"/>
    </element>
    <element tag="cc:pl_conditional_approval" title="Conditional approval">
      <metaprop name="children" value="st:head_pack_6g_cond_a,st:head_pack_6g_cond_b,st:head_pack_6g_cond_c,"/>
      <metaprop name="parent" value="cc:pl_contents"/>
    </element>
    <element tag="st:head_pack_6g_cond_a" title="Conditional approval 1">
      <metaprop name="children" value=""/>
      <metaprop name="parent" value=""/>
    </element>
    <element tag="st:head_pack_6g_cond_b" title="Conditional approval 2">
      <metaprop name="children" value=""/>
      <metaprop name="parent" value=""/>
    </element>
    <element tag="st:head_pack_6g_cond_c" title="Conditional approval 3">
      <metaprop name="children" value=""/>
      <metaprop name="parent" value=""/>
    </element>
    <element tag="cc:pl_circumstance_rarity" title="Exceptional circumstance due to rarity of diease">
      <metaprop name="children" value="st:head_pack_6g_exc-rare_a,st:head_pack_6g_exc-rare_b,st:head_pack_6g_exc-rare_c,"/>
      <metaprop name="parent" value="cc:pl_contents"/>
    </element>
    <element tag="st:head_pack_6g_exc-rare_a" title="Exceptional circumstance due to rarity of diease 1">
      <metaprop name="children" value=""/>
      <metaprop name="parent" value=""/>
    </element>
    <element tag="st:head_pack_6g_exc-rare_b" title="Exceptional circumstance due to rarity of diease 2">
      <metaprop name="children" value=""/>
      <metaprop name="parent" value=""/>
    </element>
    <element tag="st:head_pack_6g_exc-rare_c" title="Exceptional circumstance due to rarity of diease 3">
      <metaprop name="children" value=""/>
      <metaprop name="parent" value=""/>
    </element>
    <element tag="cc:pl_circumstance_science" title="Exceptional circumstance due to scientific reason">
      <metaprop name="children" value="st:head_pack_6g_exc-science_a,st:head_pack_6g_exc-science_b,st:head_pack_6g_exc-science_c,"/>
      <metaprop name="parent" value="cc:pl_contents"/>
    </element>
    <element tag="st:head_pack_6g_exc-science_a" title="Exceptional circumstance due to scientific reason 1">
      <metaprop name="children" value=""/>
      <metaprop name="parent" value=""/>
    </element>
    <element tag="st:head_pack_6g_exc-science_b" title="Exceptional circumstance due to scientific reason 2">
      <metaprop name="children" value=""/>
      <metaprop name="parent" value=""/>
    </element>
    <element tag="st:head_pack_6g_exc-science_c" title="Exceptional circumstance due to scientific reason 3">
      <metaprop name="children" value=""/>
      <metaprop name="parent" value="cc:pl_circumstance_science"/>
    </element>
    <element tag="cc:pl_circumstance_ethical" title="Exceptional circumstance due to ethical reasons">
      <metaprop name="children" value="st:head_pack_6g_exc-ethics_a,st:head_pack_6g_exc-ethics_b,st:head_pack_6g_exc-ethics_c,"/>
      <metaprop name="parent" value="cc:pl_contents"/>
    </element>
    <element tag="st:head_pack_6g_exc-ethics_a" title="Exceptional circumstance due to ethical reasons 1">
      <metaprop name="children" value=""/>
      <metaprop name="parent" value=""/>
    </element>
    <element tag="st:head_pack_6g_exc-ethics_b" title="Exceptional circumstance due to ethical reasons 2">
      <metaprop name="children" value=""/>
      <metaprop name="parent" value=""/>
    </element>
    <element tag="st:head_pack_6g_exc-ethics_c" title="Exceptional circumstance due to ethical reasons 3">
      <metaprop name="children" value=""/>
      <metaprop name="parent" value=""/>
    </element>
    <element tag="cc:pl_reference_medicine_rarity" title="Reference medicine due to rarity of disease">
      <metaprop name="children" value="st:head_pack_6g_exc-ref_rare_a,st:head_pack_6g_exc-ref_rare_b,st:head_pack_6g_exc-ref_rare_c,st:head_pack_6g_exc-ref_rare_d,"/>
      <metaprop name="parent" value="cc:pl_contents"/>
    </element>
    <element tag="st:head_pack_6g_exc-ref_rare_a" title="Reference medicine due to rarity of disease 1">
      <metaprop name="children" value="kw:keyword_Product_name,"/>
      <metaprop name="parent" value=""/>
    </element>
    <element tag="kw:keyword_Product_name" title="Product Name">
      <metaprop name="children" value=""/>
      <metaprop name="parent" value="st:head_pack_6g_exc-ref_rare_a"/>
    </element>
    <element tag="st:head_pack_6g_exc-ref_rare_b" title="Reference medicine due to rarity of disease 2">
      <metaprop name="children" value="kw:keyword_Product_name,"/>
      <metaprop name="parent" value=""/>
    </element>
    <element tag="kw:keyword_Product_name" title="Product Name">
      <metaprop name="children" value=""/>
      <metaprop name="parent" value="st:head_pack_6g_exc-ref_rare_b"/>
    </element>
    <element tag="st:head_pack_6g_exc-ref_rare_c" title="Reference medicine due to rarity of disease 3">
      <metaprop name="children" value=""/>
      <metaprop name="parent" value=""/>
    </element>
    <element tag="st:head_pack_6g_exc-ref_rare_d" title="Reference medicine due to rarity of disease 4">
      <metaprop name="children" value="kw:keyword_Product_name,"/>
      <metaprop name="parent" value=""/>
    </element>
    <element tag="kw:keyword_Product_name" title="Product Name">
      <metaprop name="children" value=""/>
      <metaprop name="parent" value="st:head_pack_6g_exc-ref_rare_d"/>
    </element>
    <element tag="cc:pl_reference_medicine_science" title="Reference medicine due to scientific reason">
      <metaprop name="children" value="st:head_pack_6g_exc-ref_sci_a,st:head_pack_6g_exc-ref_sci_b,st:head_pack_6g_exc-ref_sci_c,st:head_pack_6g_exc-ref_sci_d,"/>
      <metaprop name="parent" value="cc:pl_contents"/>
    </element>
    <element tag="st:head_pack_6g_exc-ref_sci_a" title="Reference medicine due to scientific reason 1">
      <metaprop name="children" value="kw:keyword_Product_name,"/>
      <metaprop name="parent" value=""/>
    </element>
    <element tag="kw:keyword_Product_name" title="Product Name">
      <metaprop name="children" value=""/>
      <metaprop name="parent" value="st:head_pack_6g_exc-ref_sci_a"/>
    </element>
    <element tag="st:head_pack_6g_exc-ref_sci_b" title="Reference medicine due to scientific reason 2">
      <metaprop name="children" value="kw:keyword_Product_name,"/>
      <metaprop name="parent" value=""/>
    </element>
    <element tag="kw:keyword_Product_name" title="Product Name">
      <metaprop name="children" value=""/>
      <metaprop name="parent" value="st:head_pack_6g_exc-ref_sci_b"/>
    </element>
    <element tag="st:head_pack_6g_exc-ref_sci_c" title="Reference medicine due to scientific reason 3">
      <metaprop name="children" value=""/>
      <metaprop name="parent" value=""/>
    </element>
    <element tag="st:head_pack_6g_exc-ref_sci_d" title="Reference medicine due to scientific reason 4">
      <metaprop name="children" value="kw:keyword_Product_name,"/>
      <metaprop name="parent" value=""/>
    </element>
    <element tag="kw:keyword_Product_name" title="Product Name">
      <metaprop name="children" value=""/>
      <metaprop name="parent" value="st:head_pack_6g_exc-ref_sci_d"/>
    </element>
    <element tag="cc:pl_reference_medicine_ethical" title="Reference medicine due to ethical reason">
      <metaprop name="children" value="st:head_pack_6g_exc-ref_ethics_a,st:head_pack_6g_exc-ref_ethics_b,st:head_pack_6g_exc-ref_ethics_c,st:head_pack_6g_exc-ref_ethics_d,"/>
      <metaprop name="parent" value="cc:pl_contents"/>
    </element>
    <element tag="st:head_pack_6g_exc-ref_ethics_a" title="Reference medicine due to ethical reason 1">
      <metaprop name="children" value="kw:keyword_Product_name,"/>
      <metaprop name="parent" value=""/>
    </element>
    <element tag="kw:keyword_Product_name" title="Product Name">
      <metaprop name="children" value=""/>
      <metaprop name="parent" value="st:head_pack_6g_exc-ref_ethics_a"/>
    </element>
    <element tag="st:head_pack_6g_exc-ref_ethics_b" title="Reference medicine due to ethical reason 2">
      <metaprop name="children" value="kw:keyword_Product_name,"/>
      <metaprop name="parent" value=""/>
    </element>
    <element tag="kw:keyword_Product_name" title="Product Name">
      <metaprop name="children" value=""/>
      <metaprop name="parent" value="st:head_pack_6g_exc-ref_ethics_b"/>
    </element>
    <element tag="st:head_pack_6g_exc-ref_ethics_c" title="Reference medicine due to ethical reason 3">
      <metaprop name="children" value=""/>
      <metaprop name="parent" value=""/>
    </element>
    <element tag="st:head_pack_6g_exc-ref_ethics_d" title="Reference medicine due to ethical reason 4">
      <metaprop name="children" value="kw:keyword_Product_name,"/>
      <metaprop name="parent" value=""/>
    </element>
    <element tag="kw:keyword_Product_name" title="Product Name">
      <metaprop name="children" value=""/>
      <metaprop name="parent" value="st:head_pack_6g_exc-ref_ethics_d"/>
    </element>
    <element tag="cc:pl_other_information" title="Other sources of information">
      <metaprop name="children" value="st:head_pack_6h_head,hd:pl_other_information_heading,co:pl_other_information_intro,cc:head_pack_6h_wrap,st:head_pack_6i,co:pl_other_information_body,"/>
      <metaprop name="parent" value="cc:pl_contents"/>
    </element>
    <element tag="st:head_pack_6h_head" title="Other sources of information heading">
      <metaprop name="children" value=""/>
      <metaprop name="parent" value=""/>
    </element>
    <element tag="hd:pl_other_information_heading" title="Editable Other sources of information heading">
      <metaprop name="children" value=""/>
      <metaprop name="parent" value="cc:pl_other_information"/>
    </element>
    <element tag="co:pl_other_information_intro" title="Other Information Introduction">
      <metaprop name="children" value=""/>
      <metaprop name="parent" value="cc:pl_other_information"/>
    </element>
    <element tag="cc:head_pack_6h_wrap" title="Other sources of information website">
      <metaprop name="children" value="st:head_pack_6h,co:pl_website_body,st:head_pack_6h_end,st:head_pack_6h_orphan,"/>
      <metaprop name="parent" value="cc:pl_other_information"/>
    </element>
    <element tag="st:head_pack_6h" title="Other sources of information available on EMA website">
      <metaprop name="children" value=""/>
      <metaprop name="parent" value=""/>
    </element>
    <element tag="co:pl_website_body" title="PL Agency Website">
      <metaprop name="children" value=""/>
      <metaprop name="parent" value=""/>
    </element>
    <element tag="st:head_pack_6h_end" title="PL Website End">
      <metaprop name="children" value=""/>
      <metaprop name="parent" value=""/>
    </element>
    <element tag="st:head_pack_6h_orphan" title="Links to rare disease and treatment sites">
      <metaprop name="children" value=""/>
      <metaprop name="parent" value=""/>
    </element>
    <element tag="st:head_pack_6i" title="Available in all EU languages">
      <metaprop name="children" value=""/>
      <metaprop name="parent" value="cc:pl_other_information"/>
    </element>
    <element tag="co:pl_other_information_body" title="Other sources of information body">
      <metaprop name="children" value=""/>
      <metaprop name="parent" value="cc:pl_other_information"/>
    </element>
    <element tag="cc:pl_health_provider_letter" title="Healthcare provider information">
      <metaprop name="children" value="st:head_pack_7divide,st:head_pack_7,co:pl_health_provider_body,"/>
      <metaprop name="parent" value="cc:pl"/>
    </element>
    <element tag="st:head_pack_7divide" title="Divider">
      <metaprop name="children" value=""/>
      <metaprop name="parent" value="cc:pl_health_provider_letter"/>
    </element>
    <element tag="st:head_pack_7" title="Healthcare provider information">
      <metaprop name="children" value=""/>
      <metaprop name="parent" value="cc:pl_health_provider_letter"/>
    </element>
    <element tag="co:pl_health_provider_body" title="Healthcare provider information body">
      <metaprop name="children" value=""/>
      <metaprop name="parent" value="cc:pl_health_provider_letter"/>
    </element>
    <element tag="cc:pl_end" title="PL End">
      <metaprop name="children" value="st:pl_pagebreak,"/>
      <metaprop name="parent" value="cc:pl"/>
    </element>
    <element tag="st:pl_pagebreak" title="PL - Page Break">
      <metaprop name="children" value=""/>
      <metaprop name="parent" value="cc:pl_end"/>
    </element>
    <element tag="cc:anx4" title="Annex IV">
      <metaprop name="children" value="cc:anx4_titlepage,cc:anx4_main,"/>
      <metaprop name="parent" value="cc:i4iroot"/>
    </element>
    <element tag="cc:anx4_titlepage" title="Annex IV - Title Page">
      <metaprop name="children" value="co:anx4_titlepage_spacer,st:anx4_title,st:anx4_standard1,st:anx4_standard2,st:anx4_standard3,st:anx4_standard4,st:anx4_standard5,st:anx4_conditional1,st:anx4_conditional2,st:anx4_conditional3,st:anx4_conditional4,st:anx4_conditional5,st:anx4_exceptional1,st:anx4_exceptional2,st:anx4_exceptional3,st:anx4_exceptional4,st:anx4_exceptional5,st:anx4_psur,st:anx4_pagebreak,"/>
      <metaprop name="parent" value="cc:anx4"/>
    </element>
    <element tag="co:anx4_titlepage_spacer" title="Annex IV - Title Page Spacer">
      <metaprop name="children" value=""/>
      <metaprop name="parent" value="cc:anx4_titlepage"/>
    </element>
    <element tag="st:anx4_title" title="Annex IV Heading">
      <metaprop name="children" value=""/>
      <metaprop name="parent" value="cc:anx4_titlepage"/>
    </element>
    <element tag="st:anx4_standard1" title="Standard - Similarity, Derogation">
      <metaprop name="children" value=""/>
      <metaprop name="parent" value="cc:anx4_titlepage"/>
    </element>
    <element tag="st:anx4_standard2" title="Standard - Marketing Protection">
      <metaprop name="children" value=""/>
      <metaprop name="parent" value="cc:anx4_titlepage"/>
    </element>
    <element tag="st:anx4_standard3" title="Standard - Data Exclusivity">
      <metaprop name="children" value=""/>
      <metaprop name="parent" value="cc:anx4_titlepage"/>
    </element>
    <element tag="st:anx4_standard4" title="Standard - Similarity, Derogation, Marketing Protection">
      <metaprop name="children" value=""/>
      <metaprop name="parent" value="cc:anx4_titlepage"/>
    </element>
    <element tag="st:anx4_standard5" title="Standard - Similarity, Derogation, Data Exclusivity">
      <metaprop name="children" value=""/>
      <metaprop name="parent" value="cc:anx4_titlepage"/>
    </element>
    <element tag="st:anx4_conditional1" title="Conditional - Similarity, Derogation">
      <metaprop name="children" value=""/>
      <metaprop name="parent" value="cc:anx4_titlepage"/>
    </element>
    <element tag="st:anx4_conditional2" title="Conditional - Marketing Protection">
      <metaprop name="children" value=""/>
      <metaprop name="parent" value="cc:anx4_titlepage"/>
    </element>
    <element tag="st:anx4_conditional3" title="Conditional - Data Exclusivity">
      <metaprop name="children" value=""/>
      <metaprop name="parent" value="cc:anx4_titlepage"/>
    </element>
    <element tag="st:anx4_conditional4" title="Conditional - Similarity, Derogation, Marketing Protection">
      <metaprop name="children" value=""/>
      <metaprop name="parent" value="cc:anx4_titlepage"/>
    </element>
    <element tag="st:anx4_conditional5" title="Conditional - Similarity, Derogation, Data Exclusivity">
      <metaprop name="children" value=""/>
      <metaprop name="parent" value="cc:anx4_titlepage"/>
    </element>
    <element tag="st:anx4_exceptional1" title="Exceptional - Similarity, Derogation">
      <metaprop name="children" value=""/>
      <metaprop name="parent" value="cc:anx4_titlepage"/>
    </element>
    <element tag="st:anx4_exceptional2" title="Exceptional - Marketing Protection">
      <metaprop name="children" value=""/>
      <metaprop name="parent" value="cc:anx4_titlepage"/>
    </element>
    <element tag="st:anx4_exceptional3" title="Exceptional - Data Exclusivity">
      <metaprop name="children" value=""/>
      <metaprop name="parent" value="cc:anx4_titlepage"/>
    </element>
    <element tag="st:anx4_exceptional4" title="Exceptional - Similarity, Derogation, Marketing Protection">
      <metaprop name="children" value=""/>
      <metaprop name="parent" value="cc:anx4_titlepage"/>
    </element>
    <element tag="st:anx4_exceptional5" title="Exceptional - Similarity, Derogation, Data Exclusivity">
      <metaprop name="children" value=""/>
      <metaprop name="parent" value="cc:anx4_titlepage"/>
    </element>
    <element tag="st:anx4_psur" title="Scientific Conclusions, Grounds for Variation">
      <metaprop name="children" value=""/>
      <metaprop name="parent" value="cc:anx4_titlepage"/>
    </element>
    <element tag="st:anx4_pagebreak" title="Annex IV - Page Break">
      <metaprop name="children" value=""/>
      <metaprop name="parent" value="cc:anx4_titlepage"/>
    </element>
    <element tag="cc:anx4_main" title="Annex IV - Content">
      <metaprop name="children" value="cc:anx4_1,cc:anx4_2,cc:anx4_3,"/>
      <metaprop name="parent" value="cc:anx4"/>
    </element>
    <element tag="cc:anx4_1" title="Conclusions presented by the EMA">
      <metaprop name="children" value="st:anx4_1,hd:anx4_1_heading,co:anx41_body,cc:anx4_1a,cc:anx4_1b,cc:anx4_1c,cc:anx4_1d,cc:anx4_1e,"/>
      <metaprop name="parent" value="cc:anx4_main"/>
    </element>
    <element tag="st:anx4_1" title="Conclusions presented by EMA heading">
      <metaprop name="children" value=""/>
      <metaprop name="parent" value="cc:anx4_1"/>
    </element>
    <element tag="hd:anx4_1_heading" title="Editable Conclusions presented by the EMA Heading">
      <metaprop name="children" value=""/>
      <metaprop name="parent" value="cc:anx4_1"/>
    </element>
    <element tag="co:anx41_body" title="Conclusions presented by the EMA Body">
      <metaprop name="children" value=""/>
      <metaprop name="parent" value="cc:anx4_1"/>
    </element>
    <element tag="cc:anx4_1a" title="Marketing authorisation - Conditional">
      <metaprop name="children" value="st:anx4_1a,hd:anx4_1a_heading,st:anx4_1a_statement,co:anx4_1a_body,"/>
      <metaprop name="parent" value="cc:anx4_1"/>
    </element>
    <element tag="st:anx4_1a" title="Marketing authorisation - Conditional Heading">
      <metaprop name="children" value=""/>
      <metaprop name="parent" value="cc:anx4_1a"/>
    </element>
    <element tag="hd:anx4_1a_heading" title="Editable Marketing authorisation - Conditional Heading">
      <metaprop name="children" value=""/>
      <metaprop name="parent" value="cc:anx4_1a"/>
    </element>
    <element tag="st:anx4_1a_statement" title="Marketing authorisation - Conditional Statement">
      <metaprop name="children" value=""/>
      <metaprop name="parent" value="cc:anx4_1a"/>
    </element>
    <element tag="co:anx4_1a_body" title=" Marketing authorisation - Conditional Body">
      <metaprop name="children" value=""/>
      <metaprop name="parent" value="cc:anx4_1a"/>
    </element>
    <element tag="cc:anx4_1b" title="Marketing authorisation - Exceptional ">
      <metaprop name="children" value="st:anx4_1b,hd:anx4_1b_heading,st:anx4_1b_statement,co:anx4_1b_body,"/>
      <metaprop name="parent" value="cc:anx4_1"/>
    </element>
    <element tag="st:anx4_1b" title="Marketing authorisation - Exceptional Heading">
      <metaprop name="children" value=""/>
      <metaprop name="parent" value="cc:anx4_1b"/>
    </element>
    <element tag="hd:anx4_1b_heading" title="Editable  Marketing authorisation - Exceptional Heading">
      <metaprop name="children" value=""/>
      <metaprop name="parent" value="cc:anx4_1b"/>
    </element>
    <element tag="st:anx4_1b_statement" title="Marketing authorisation - Exceptional Statement">
      <metaprop name="children" value=""/>
      <metaprop name="parent" value="cc:anx4_1b"/>
    </element>
    <element tag="co:anx4_1b_body" title="Marketing authorisation - Exceptional Body">
      <metaprop name="children" value=""/>
      <metaprop name="parent" value="cc:anx4_1b"/>
    </element>
    <element tag="cc:anx4_1c" title="Similarity">
      <metaprop name="children" value="st:anx4_1c,hd:anx4_1c_heading,co:anx4_1c_body,"/>
      <metaprop name="parent" value="cc:anx4_1"/>
    </element>
    <element tag="st:anx4_1c" title="Similarity Heading">
      <metaprop name="children" value=""/>
      <metaprop name="parent" value="cc:anx4_1c"/>
    </element>
    <element tag="hd:anx4_1c_heading" title="Editable Similarity Heading">
      <metaprop name="children" value=""/>
      <metaprop name="parent" value="cc:anx4_1c"/>
    </element>
    <element tag="co:anx4_1c_body" title="Similarity Body">
      <metaprop name="children" value=""/>
      <metaprop name="parent" value="cc:anx4_1c"/>
    </element>
    <element tag="cc:anx4_1d" title="Derogation">
      <metaprop name="children" value="st:anx4_1d,hd:anx4_1d_heading,co:anx4_1d_body,"/>
      <metaprop name="parent" value="cc:anx4_1"/>
    </element>
    <element tag="st:anx4_1d" title="Derogation Heading">
      <metaprop name="children" value=""/>
      <metaprop name="parent" value="cc:anx4_1d"/>
    </element>
    <element tag="hd:anx4_1d_heading" title="Editable Derogation Heading">
      <metaprop name="children" value=""/>
      <metaprop name="parent" value="cc:anx4_1d"/>
    </element>
    <element tag="co:anx4_1d_body" title="Derogation Body">
      <metaprop name="children" value=""/>
      <metaprop name="parent" value="cc:anx4_1d"/>
    </element>
    <element tag="cc:anx4_1e" title="One-year protection or exclusivity">
      <metaprop name="children" value="st:anx4_1ei,st:anx4_1eii,hd:anx4_1e_heading,st:anx4_1e_statement1,st:anx4_1e_statement2,st:anx4_1e_statement3,st:anx4_1e_statement4,st:anx4_1e_statement5,co:anx4_1e,"/>
      <metaprop name="parent" value="cc:anx4_1"/>
    </element>
    <element tag="st:anx4_1ei" title="One-year marketing protection Heading">
      <metaprop name="children" value=""/>
      <metaprop name="parent" value="cc:anx4_1e"/>
    </element>
    <element tag="st:anx4_1eii" title="One-year data exclusivity Heading">
      <metaprop name="children" value=""/>
      <metaprop name="parent" value="cc:anx4_1e"/>
    </element>
    <element tag="hd:anx4_1e_heading" title="Editable One-year marketing protection Heading">
      <metaprop name="children" value=""/>
      <metaprop name="parent" value="cc:anx4_1e"/>
    </element>
    <element tag="st:anx4_1e_statement1" title="Article 14 consideration">
      <metaprop name="children" value=""/>
      <metaprop name="parent" value="cc:anx4_1e"/>
    </element>
    <element tag="st:anx4_1e_statement2" title="Article 10, Preclinical test">
      <metaprop name="children" value=""/>
      <metaprop name="parent" value="cc:anx4_1e"/>
    </element>
    <element tag="st:anx4_1e_statement3" title="Article 10, Clinical studies">
      <metaprop name="children" value=""/>
      <metaprop name="parent" value="cc:anx4_1e"/>
    </element>
    <element tag="st:anx4_1e_statement4" title="Article 10, Preclinical test, Clinical studies">
      <metaprop name="children" value=""/>
      <metaprop name="parent" value="cc:anx4_1e"/>
    </element>
    <element tag="st:anx4_1e_statement5" title="Medicinal product not subject to medical prescription">
      <metaprop name="children" value="kw:keyword_Product_name,"/>
      <metaprop name="parent" value="cc:anx4_1e"/>
    </element>
    <element tag="kw:keyword_Product_name" title="Product Name">
      <metaprop name="children" value=""/>
      <metaprop name="parent" value=""/>
    </element>
    <element tag="co:anx4_1e" title="One-year marketing protection Body">
      <metaprop name="children" value=""/>
      <metaprop name="parent" value="cc:anx4_1e"/>
    </element>
    <element tag="cc:anx4_2" title="Scientific conclusions">
      <metaprop name="children" value="st:anx4_2,hd:anx4_2_heading,co:anx4_2_intro,co:anx4_2_body,st:anx4_2_statement1,"/>
      <metaprop name="parent" value="cc:anx4_main"/>
    </element>
    <element tag="st:anx4_2" title="Scientific conclusions Heading">
      <metaprop name="children" value=""/>
      <metaprop name="parent" value="cc:anx4_2"/>
    </element>
    <element tag="hd:anx4_2_heading" title="Editable Scientfiic conclusions">
      <metaprop name="children" value=""/>
      <metaprop name="parent" value="cc:anx4_2"/>
    </element>
    <element tag="co:anx4_2_intro" title="Scientific conclusions Introduction">
      <metaprop name="children" value=""/>
      <metaprop name="parent" value="cc:anx4_2"/>
    </element>
    <element tag="co:anx4_2_body" title="Scientific conclusions Body">
      <metaprop name="children" value=""/>
      <metaprop name="parent" value="cc:anx4_2"/>
    </element>
    <element tag="st:anx4_2_statement1" title="CHMP agrees Statement">
      <metaprop name="children" value=""/>
      <metaprop name="parent" value="cc:anx4_2"/>
    </element>
    <element tag="cc:anx4_3" title="Grounds for the variation">
      <metaprop name="children" value="st:anx4_3,hd:anx4_3_heading,co:anx4_intro,st:anx4_3_statement1,co:anx4,st:anx4_3_statement2,co:anx4_other,"/>
      <metaprop name="parent" value="cc:anx4_main"/>
    </element>
    <element tag="st:anx4_3" title="Grounds for the variation Heading">
      <metaprop name="children" value=""/>
      <metaprop name="parent" value="cc:anx4_3"/>
    </element>
    <element tag="hd:anx4_3_heading" title="Editable Grounds for the variation Heading">
      <metaprop name="children" value=""/>
      <metaprop name="parent" value="cc:anx4_3"/>
    </element>
    <element tag="co:anx4_intro" title="Grounds for the variation Introduction">
      <metaprop name="children" value=""/>
      <metaprop name="parent" value="cc:anx4_3"/>
    </element>
    <element tag="st:anx4_3_statement1" title="CHMP recommends for variation">
      <metaprop name="children" value=""/>
      <metaprop name="parent" value="cc:anx4_3"/>
    </element>
    <element tag="co:anx4" title="Grounds for the variation Body">
      <metaprop name="children" value=""/>
      <metaprop name="parent" value="cc:anx4_3"/>
    </element>
    <element tag="st:anx4_3_statement2" title="CHMP disagrees">
      <metaprop name="children" value=""/>
      <metaprop name="parent" value="cc:anx4_3"/>
    </element>
    <element tag="co:anx4_other" title="Detailed explanation of the scientific grounds and other info">
      <metaprop name="children" value=""/>
      <metaprop name="parent" value="cc:anx4_3"/>
    </element>
  </i4i_definitions>
  <common type="1"/>
</x4o:i4i>
</file>

<file path=customXml/itemProps1.xml><?xml version="1.0" encoding="utf-8"?>
<ds:datastoreItem xmlns:ds="http://schemas.openxmlformats.org/officeDocument/2006/customXml" ds:itemID="{887C527C-6471-4E44-ACE9-CA130AD3C242}">
  <ds:schemaRefs>
    <ds:schemaRef ds:uri="http://www.i4i.com/ns/x4o/attribute-values"/>
  </ds:schemaRefs>
</ds:datastoreItem>
</file>

<file path=customXml/itemProps10.xml><?xml version="1.0" encoding="utf-8"?>
<ds:datastoreItem xmlns:ds="http://schemas.openxmlformats.org/officeDocument/2006/customXml" ds:itemID="{2DE65441-B341-4894-8238-DD3126B9CFE5}"/>
</file>

<file path=customXml/itemProps2.xml><?xml version="1.0" encoding="utf-8"?>
<ds:datastoreItem xmlns:ds="http://schemas.openxmlformats.org/officeDocument/2006/customXml" ds:itemID="{B787DF88-0298-4F03-8ED0-BFBA6EC84EED}">
  <ds:schemaRefs>
    <ds:schemaRef ds:uri="http://www.i4i.com/ns/x4o/options"/>
  </ds:schemaRefs>
</ds:datastoreItem>
</file>

<file path=customXml/itemProps3.xml><?xml version="1.0" encoding="utf-8"?>
<ds:datastoreItem xmlns:ds="http://schemas.openxmlformats.org/officeDocument/2006/customXml" ds:itemID="{B3615686-0568-48D3-BB0A-F186F3FD196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1D3B687-72E6-41C2-9C98-654058E4A2B3}">
  <ds:schemaRefs>
    <ds:schemaRef ds:uri="http://www.i4i.com/ns/gl/productinformationcontainer"/>
  </ds:schemaRefs>
</ds:datastoreItem>
</file>

<file path=customXml/itemProps5.xml><?xml version="1.0" encoding="utf-8"?>
<ds:datastoreItem xmlns:ds="http://schemas.openxmlformats.org/officeDocument/2006/customXml" ds:itemID="{8E7C9CD2-C298-4867-A5BE-645052D6432B}">
  <ds:schemaRefs>
    <ds:schemaRef ds:uri="http://schemas.microsoft.com/sharepoint/v3/contenttype/forms"/>
  </ds:schemaRefs>
</ds:datastoreItem>
</file>

<file path=customXml/itemProps6.xml><?xml version="1.0" encoding="utf-8"?>
<ds:datastoreItem xmlns:ds="http://schemas.openxmlformats.org/officeDocument/2006/customXml" ds:itemID="{F850A9E0-A312-4065-A5BE-9CA33E8ED927}">
  <ds:schemaRefs>
    <ds:schemaRef ds:uri="http://www.i4i.com/ns/x4o/schema"/>
  </ds:schemaRefs>
</ds:datastoreItem>
</file>

<file path=customXml/itemProps7.xml><?xml version="1.0" encoding="utf-8"?>
<ds:datastoreItem xmlns:ds="http://schemas.openxmlformats.org/officeDocument/2006/customXml" ds:itemID="{F40B3110-BE76-48DF-9990-BB38C31BD625}"/>
</file>

<file path=customXml/itemProps8.xml><?xml version="1.0" encoding="utf-8"?>
<ds:datastoreItem xmlns:ds="http://schemas.openxmlformats.org/officeDocument/2006/customXml" ds:itemID="{9E8D7677-1F1C-4286-AB07-BE46A311241C}">
  <ds:schemaRefs>
    <ds:schemaRef ds:uri="http://www.i4i.com/ns/x4w/propfind"/>
    <ds:schemaRef ds:uri="DAV:"/>
    <ds:schemaRef ds:uri="http://i4i.com/s4ent/A4L"/>
    <ds:schemaRef ds:uri="http://i4i.com/s4ent/BSP"/>
    <ds:schemaRef ds:uri="http://i4i.com/s4ent/ccds"/>
    <ds:schemaRef ds:uri="http://i4i.com/s4ent/eulabelling"/>
    <ds:schemaRef ds:uri="http://i4i.com/s4ent/globallabeling"/>
    <ds:schemaRef ds:uri="http://purl.org/dc/elements/1.0/"/>
    <ds:schemaRef ds:uri="http://i4i.com/s4ent/discrete"/>
    <ds:schemaRef ds:uri="http://i4i.com/s4ent/core/"/>
    <ds:schemaRef ds:uri="http://i4i.com/s4ent/idmp"/>
  </ds:schemaRefs>
</ds:datastoreItem>
</file>

<file path=customXml/itemProps9.xml><?xml version="1.0" encoding="utf-8"?>
<ds:datastoreItem xmlns:ds="http://schemas.openxmlformats.org/officeDocument/2006/customXml" ds:itemID="{3D88AB2A-6190-4B41-B45E-71E76E9460C3}">
  <ds:schemaRefs>
    <ds:schemaRef ds:uri="http://www.i4i.com/ns/x4o/config"/>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31525</Words>
  <Characters>179697</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Xtandi: EPAR – Product information – tracked changes</vt:lpstr>
    </vt:vector>
  </TitlesOfParts>
  <Manager/>
  <Company/>
  <LinksUpToDate>false</LinksUpToDate>
  <CharactersWithSpaces>210801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Xtandi: EPAR – Product information – tracked changes</dc:title>
  <dc:subject/>
  <dc:creator>Author1</dc:creator>
  <cp:keywords>Xtandi, INN-enzalutamide</cp:keywords>
  <dc:description/>
  <cp:lastModifiedBy>Panchal, Kalpeshkumar[External]</cp:lastModifiedBy>
  <cp:revision>5</cp:revision>
  <dcterms:created xsi:type="dcterms:W3CDTF">2026-07-10T10:49:00Z</dcterms:created>
  <dcterms:modified xsi:type="dcterms:W3CDTF">2026-07-10T17:47:00Z</dcterms:modified>
  <cp:category/>
  <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4iAuthoringTool">
    <vt:lpwstr>6</vt:lpwstr>
  </property>
  <property fmtid="{D5CDD505-2E9C-101B-9397-08002B2CF9AE}" pid="3" name="displayname">
    <vt:lpwstr>ENZALUTAMIDE-CAP ENZALUTAMIDE-TAB Centralised-QRD EMA et CR-08422,Text and Artwork</vt:lpwstr>
  </property>
  <property fmtid="{D5CDD505-2E9C-101B-9397-08002B2CF9AE}" pid="4" name="BaseDocId">
    <vt:lpwstr>468854</vt:lpwstr>
  </property>
  <property fmtid="{D5CDD505-2E9C-101B-9397-08002B2CF9AE}" pid="5" name="BSPGenericCarryForwardTrue14">
    <vt:lpwstr>EMEA</vt:lpwstr>
  </property>
  <property fmtid="{D5CDD505-2E9C-101B-9397-08002B2CF9AE}" pid="6" name="MadeEffectiveBy">
    <vt:lpwstr>a4055087</vt:lpwstr>
  </property>
  <property fmtid="{D5CDD505-2E9C-101B-9397-08002B2CF9AE}" pid="7" name="VersionCreatedOn">
    <vt:lpwstr>2026-06-02T13:20:49Z</vt:lpwstr>
  </property>
  <property fmtid="{D5CDD505-2E9C-101B-9397-08002B2CF9AE}" pid="8" name="HasBeenApproved">
    <vt:lpwstr>null</vt:lpwstr>
  </property>
  <property fmtid="{D5CDD505-2E9C-101B-9397-08002B2CF9AE}" pid="9" name="BSPGenericCarryForwardTrue1">
    <vt:lpwstr>Combined Prescriber and Patient Information</vt:lpwstr>
  </property>
  <property fmtid="{D5CDD505-2E9C-101B-9397-08002B2CF9AE}" pid="10" name="i4i:Language">
    <vt:lpwstr>et (Estonian)</vt:lpwstr>
  </property>
  <property fmtid="{D5CDD505-2E9C-101B-9397-08002B2CF9AE}" pid="11" name="getcontentlength">
    <vt:lpwstr>1842179</vt:lpwstr>
  </property>
  <property fmtid="{D5CDD505-2E9C-101B-9397-08002B2CF9AE}" pid="12" name="Class">
    <vt:lpwstr>Centralised-QRD</vt:lpwstr>
  </property>
  <property fmtid="{D5CDD505-2E9C-101B-9397-08002B2CF9AE}" pid="13" name="PreferredReferenceDocumentVersionID">
    <vt:lpwstr>504203</vt:lpwstr>
  </property>
  <property fmtid="{D5CDD505-2E9C-101B-9397-08002B2CF9AE}" pid="14" name="EU_Dosage_strength">
    <vt:lpwstr>80 mg</vt:lpwstr>
  </property>
  <property fmtid="{D5CDD505-2E9C-101B-9397-08002B2CF9AE}" pid="15" name="BSPGenericCarryForwardTrue15">
    <vt:lpwstr>EEA</vt:lpwstr>
  </property>
  <property fmtid="{D5CDD505-2E9C-101B-9397-08002B2CF9AE}" pid="16" name="ModifiedOn">
    <vt:lpwstr>2026-06-02T13:20:49Z</vt:lpwstr>
  </property>
  <property fmtid="{D5CDD505-2E9C-101B-9397-08002B2CF9AE}" pid="17" name="creationdate">
    <vt:lpwstr>2025-09-17T19:33:08Z</vt:lpwstr>
  </property>
  <property fmtid="{D5CDD505-2E9C-101B-9397-08002B2CF9AE}" pid="18" name="FileExtension">
    <vt:lpwstr>docx</vt:lpwstr>
  </property>
  <property fmtid="{D5CDD505-2E9C-101B-9397-08002B2CF9AE}" pid="19" name="i4i:ImportedFromXSL">
    <vt:lpwstr>false</vt:lpwstr>
  </property>
  <property fmtid="{D5CDD505-2E9C-101B-9397-08002B2CF9AE}" pid="20" name="i4i:AuthoringTool">
    <vt:lpwstr>1</vt:lpwstr>
  </property>
  <property fmtid="{D5CDD505-2E9C-101B-9397-08002B2CF9AE}" pid="21" name="BSPGenericCarryForwardTrue2">
    <vt:lpwstr>ENZALUTAMIDE-TAB</vt:lpwstr>
  </property>
  <property fmtid="{D5CDD505-2E9C-101B-9397-08002B2CF9AE}" pid="22" name="TranslatedVersionId">
    <vt:lpwstr>468564</vt:lpwstr>
  </property>
  <property fmtid="{D5CDD505-2E9C-101B-9397-08002B2CF9AE}" pid="23" name="Signature_SignedOn">
    <vt:lpwstr>Fri Apr 24 2026 14:40:41 GMT+0300 (GTB Daylight Time)</vt:lpwstr>
  </property>
  <property fmtid="{D5CDD505-2E9C-101B-9397-08002B2CF9AE}" pid="24" name="jpmc:appendix_title">
    <vt:lpwstr>Appendix</vt:lpwstr>
  </property>
  <property fmtid="{D5CDD505-2E9C-101B-9397-08002B2CF9AE}" pid="25" name="Translation_language">
    <vt:lpwstr>et (Estonian)</vt:lpwstr>
  </property>
  <property fmtid="{D5CDD505-2E9C-101B-9397-08002B2CF9AE}" pid="26" name="i4i:Shading">
    <vt:lpwstr>True</vt:lpwstr>
  </property>
  <property fmtid="{D5CDD505-2E9C-101B-9397-08002B2CF9AE}" pid="27" name="BSPGenericCarryForwardTrue11">
    <vt:lpwstr>CR-08422,Text and Artwork</vt:lpwstr>
  </property>
  <property fmtid="{D5CDD505-2E9C-101B-9397-08002B2CF9AE}" pid="28" name="Signature_Reason">
    <vt:lpwstr>Authorship</vt:lpwstr>
  </property>
  <property fmtid="{D5CDD505-2E9C-101B-9397-08002B2CF9AE}" pid="29" name="checked-out">
    <vt:lpwstr>a4046167</vt:lpwstr>
  </property>
  <property fmtid="{D5CDD505-2E9C-101B-9397-08002B2CF9AE}" pid="30" name="i4i:MasterClass">
    <vt:lpwstr>QRD</vt:lpwstr>
  </property>
  <property fmtid="{D5CDD505-2E9C-101B-9397-08002B2CF9AE}" pid="31" name="ReviewedOn">
    <vt:lpwstr>2026-04-21 12:58:20</vt:lpwstr>
  </property>
  <property fmtid="{D5CDD505-2E9C-101B-9397-08002B2CF9AE}" pid="32" name="InternallyApprovedOn">
    <vt:lpwstr>2026-04-24 11:40:57</vt:lpwstr>
  </property>
  <property fmtid="{D5CDD505-2E9C-101B-9397-08002B2CF9AE}" pid="33" name="Version_Comment">
    <vt:lpwstr/>
  </property>
  <property fmtid="{D5CDD505-2E9C-101B-9397-08002B2CF9AE}" pid="34" name="SignatureVersionId">
    <vt:lpwstr>571878</vt:lpwstr>
  </property>
  <property fmtid="{D5CDD505-2E9C-101B-9397-08002B2CF9AE}" pid="35" name="PreferredReferenceDocument">
    <vt:lpwstr>468007</vt:lpwstr>
  </property>
  <property fmtid="{D5CDD505-2E9C-101B-9397-08002B2CF9AE}" pid="36" name="i4i:Country">
    <vt:lpwstr>EMA</vt:lpwstr>
  </property>
  <property fmtid="{D5CDD505-2E9C-101B-9397-08002B2CF9AE}" pid="37" name="Author">
    <vt:lpwstr>Ian Tan</vt:lpwstr>
  </property>
  <property fmtid="{D5CDD505-2E9C-101B-9397-08002B2CF9AE}" pid="38" name="VersionCreatedBy">
    <vt:lpwstr>a4046167</vt:lpwstr>
  </property>
  <property fmtid="{D5CDD505-2E9C-101B-9397-08002B2CF9AE}" pid="39" name="Translated">
    <vt:lpwstr>468007</vt:lpwstr>
  </property>
  <property fmtid="{D5CDD505-2E9C-101B-9397-08002B2CF9AE}" pid="40" name="i4i:NewCustom">
    <vt:lpwstr>1</vt:lpwstr>
  </property>
  <property fmtid="{D5CDD505-2E9C-101B-9397-08002B2CF9AE}" pid="41" name="Generic_name">
    <vt:lpwstr>Enzalutamide</vt:lpwstr>
  </property>
  <property fmtid="{D5CDD505-2E9C-101B-9397-08002B2CF9AE}" pid="42" name="checkoutflag">
    <vt:lpwstr>Exclusive</vt:lpwstr>
  </property>
  <property fmtid="{D5CDD505-2E9C-101B-9397-08002B2CF9AE}" pid="43" name="Language">
    <vt:lpwstr>et (Estonian)</vt:lpwstr>
  </property>
  <property fmtid="{D5CDD505-2E9C-101B-9397-08002B2CF9AE}" pid="44" name="GL_PICVerID">
    <vt:lpwstr>468857</vt:lpwstr>
  </property>
  <property fmtid="{D5CDD505-2E9C-101B-9397-08002B2CF9AE}" pid="45" name="Dosage_form">
    <vt:lpwstr>Film-Coated Tablet</vt:lpwstr>
  </property>
  <property fmtid="{D5CDD505-2E9C-101B-9397-08002B2CF9AE}" pid="46" name="ReferenceDocumentComponentID">
    <vt:lpwstr>468007</vt:lpwstr>
  </property>
  <property fmtid="{D5CDD505-2E9C-101B-9397-08002B2CF9AE}" pid="47" name="AliceSecurityAccessRights">
    <vt:lpwstr>100,150,199,200,201,202,203,205,206,207,208,209,210,214,215,217,219,222,223,225,226,228,229,237,238,239,241,242,243,244,245,246,248,253,254,263,267,268,270,274,275,276,281,282,283,308,310,311,314,317,318,328,329,330,339,341,346,355,356,357,358,368,382,383,397,410,411,412,413,414,415,416,418,419,420,422,423,425,426,427,428,430,431,432,438,440,441,442,443,444,447,448,449,450,451,452,455,456,457,458,500,506,520,525,526,528,529,538,542,560,562,564,573,574,575,576,577,579,596,597,614,615,616,617,618,619,620,673,674,675,676,677,678,690,691,692,693,694,695,696,697,698,699,700,1000,1001,1002,1003,1010,1011,1012,1013,1014,1015,1017,1018,1019,1020,1030,1031,1032,1033,1034,1035,1036,1038,1039</vt:lpwstr>
  </property>
  <property fmtid="{D5CDD505-2E9C-101B-9397-08002B2CF9AE}" pid="48" name="GL_jurisdiction">
    <vt:lpwstr>EMA (Centralized Procedure)</vt:lpwstr>
  </property>
  <property fmtid="{D5CDD505-2E9C-101B-9397-08002B2CF9AE}" pid="49" name="Cmab_revision">
    <vt:lpwstr>22</vt:lpwstr>
  </property>
  <property fmtid="{D5CDD505-2E9C-101B-9397-08002B2CF9AE}" pid="50" name="MadeEffectiveOn">
    <vt:lpwstr>2026-04-24 11:41:14</vt:lpwstr>
  </property>
  <property fmtid="{D5CDD505-2E9C-101B-9397-08002B2CF9AE}" pid="51" name="Signature_Comment">
    <vt:lpwstr>UPDATE</vt:lpwstr>
  </property>
  <property fmtid="{D5CDD505-2E9C-101B-9397-08002B2CF9AE}" pid="52" name="HasTrackChanges">
    <vt:lpwstr>Yes</vt:lpwstr>
  </property>
  <property fmtid="{D5CDD505-2E9C-101B-9397-08002B2CF9AE}" pid="53" name="ModifiedBy">
    <vt:lpwstr>a4046167</vt:lpwstr>
  </property>
  <property fmtid="{D5CDD505-2E9C-101B-9397-08002B2CF9AE}" pid="54" name="BSPGenericCarryForwardTrue4">
    <vt:lpwstr>2026-03-25</vt:lpwstr>
  </property>
  <property fmtid="{D5CDD505-2E9C-101B-9397-08002B2CF9AE}" pid="55" name="i4i:ToolkitVersion">
    <vt:lpwstr>1</vt:lpwstr>
  </property>
  <property fmtid="{D5CDD505-2E9C-101B-9397-08002B2CF9AE}" pid="56" name="submission_generated">
    <vt:lpwstr>true</vt:lpwstr>
  </property>
  <property fmtid="{D5CDD505-2E9C-101B-9397-08002B2CF9AE}" pid="57" name="BSPGenericCarryForwardTrue9">
    <vt:lpwstr>ENZA-00023580</vt:lpwstr>
  </property>
  <property fmtid="{D5CDD505-2E9C-101B-9397-08002B2CF9AE}" pid="58" name="GrammarlyDocumentId">
    <vt:lpwstr>958af9b63f89fb2946b3c294a7f4a24ff665b7d8f714ce122263fd2347e30ab9</vt:lpwstr>
  </property>
  <property fmtid="{D5CDD505-2E9C-101B-9397-08002B2CF9AE}" pid="59" name="Status">
    <vt:lpwstr>Draft</vt:lpwstr>
  </property>
  <property fmtid="{D5CDD505-2E9C-101B-9397-08002B2CF9AE}" pid="60" name="Signature_SignedByDisplay">
    <vt:lpwstr>Lorena  Arzoiu</vt:lpwstr>
  </property>
  <property fmtid="{D5CDD505-2E9C-101B-9397-08002B2CF9AE}" pid="61" name="Signature_SignedBy">
    <vt:lpwstr>a4055087</vt:lpwstr>
  </property>
  <property fmtid="{D5CDD505-2E9C-101B-9397-08002B2CF9AE}" pid="62" name="CreatedOn">
    <vt:lpwstr>2025-09-17T19:33:08Z</vt:lpwstr>
  </property>
  <property fmtid="{D5CDD505-2E9C-101B-9397-08002B2CF9AE}" pid="63" name="HeadingFileVersion">
    <vt:lpwstr>3.0</vt:lpwstr>
  </property>
  <property fmtid="{D5CDD505-2E9C-101B-9397-08002B2CF9AE}" pid="64" name="i4i:TemplateVersion">
    <vt:lpwstr>447</vt:lpwstr>
  </property>
  <property fmtid="{D5CDD505-2E9C-101B-9397-08002B2CF9AE}" pid="65" name="IsTranslation">
    <vt:lpwstr>translation</vt:lpwstr>
  </property>
  <property fmtid="{D5CDD505-2E9C-101B-9397-08002B2CF9AE}" pid="66" name="MultiLangVersion">
    <vt:lpwstr>4.0</vt:lpwstr>
  </property>
  <property fmtid="{D5CDD505-2E9C-101B-9397-08002B2CF9AE}" pid="67" name="Country">
    <vt:lpwstr>EMA</vt:lpwstr>
  </property>
  <property fmtid="{D5CDD505-2E9C-101B-9397-08002B2CF9AE}" pid="68" name="Brand_name">
    <vt:lpwstr>Xtandi 80 mg film-coated tablets</vt:lpwstr>
  </property>
  <property fmtid="{D5CDD505-2E9C-101B-9397-08002B2CF9AE}" pid="69" name="ReviewedBy">
    <vt:lpwstr>a4055087</vt:lpwstr>
  </property>
  <property fmtid="{D5CDD505-2E9C-101B-9397-08002B2CF9AE}" pid="70" name="i4i:Class">
    <vt:lpwstr>Centralised-QRD</vt:lpwstr>
  </property>
  <property fmtid="{D5CDD505-2E9C-101B-9397-08002B2CF9AE}" pid="71" name="Application_type">
    <vt:lpwstr>CP</vt:lpwstr>
  </property>
  <property fmtid="{D5CDD505-2E9C-101B-9397-08002B2CF9AE}" pid="72" name="FileName">
    <vt:lpwstr>ENZALUTAMIDE-CAP ENZALUTAMIDE-TAB Centralised-QRD EMA et CR-08422-Text and Artwork.docx</vt:lpwstr>
  </property>
  <property fmtid="{D5CDD505-2E9C-101B-9397-08002B2CF9AE}" pid="73" name="ProductContainer">
    <vt:lpwstr>Film-Coated Tablet80 mg14 Film-Coated Tablets in Wallet witouth Blue Box</vt:lpwstr>
  </property>
  <property fmtid="{D5CDD505-2E9C-101B-9397-08002B2CF9AE}" pid="74" name="InternallyApprovedBy">
    <vt:lpwstr>a4055087</vt:lpwstr>
  </property>
  <property fmtid="{D5CDD505-2E9C-101B-9397-08002B2CF9AE}" pid="75" name="Translation_country">
    <vt:lpwstr>EMA</vt:lpwstr>
  </property>
  <property fmtid="{D5CDD505-2E9C-101B-9397-08002B2CF9AE}" pid="76" name="Identifier">
    <vt:lpwstr>468854</vt:lpwstr>
  </property>
  <property fmtid="{D5CDD505-2E9C-101B-9397-08002B2CF9AE}" pid="77" name="EU_Presentation">
    <vt:lpwstr>14 Film-Coated Tablets in Wallet witouth Blue Box</vt:lpwstr>
  </property>
  <property fmtid="{D5CDD505-2E9C-101B-9397-08002B2CF9AE}" pid="78" name="ComponentType">
    <vt:lpwstr>Component</vt:lpwstr>
  </property>
  <property fmtid="{D5CDD505-2E9C-101B-9397-08002B2CF9AE}" pid="79" name="getlastmodified">
    <vt:lpwstr>2026-06-02T13:20:49Z</vt:lpwstr>
  </property>
  <property fmtid="{D5CDD505-2E9C-101B-9397-08002B2CF9AE}" pid="80" name="TemplateVersion">
    <vt:lpwstr>447</vt:lpwstr>
  </property>
  <property fmtid="{D5CDD505-2E9C-101B-9397-08002B2CF9AE}" pid="81" name="CheckedOutByMe">
    <vt:lpwstr>true</vt:lpwstr>
  </property>
  <property fmtid="{D5CDD505-2E9C-101B-9397-08002B2CF9AE}" pid="82" name="getcontenttype">
    <vt:lpwstr>application/vnd.openxmlformats-officedocument.wordprocessingml.document</vt:lpwstr>
  </property>
  <property fmtid="{D5CDD505-2E9C-101B-9397-08002B2CF9AE}" pid="83" name="Translation_status">
    <vt:lpwstr>Not Translated</vt:lpwstr>
  </property>
  <property fmtid="{D5CDD505-2E9C-101B-9397-08002B2CF9AE}" pid="84" name="DashboardSpecific">
    <vt:lpwstr>translation</vt:lpwstr>
  </property>
  <property fmtid="{D5CDD505-2E9C-101B-9397-08002B2CF9AE}" pid="85" name="Version">
    <vt:lpwstr>2.1</vt:lpwstr>
  </property>
  <property fmtid="{D5CDD505-2E9C-101B-9397-08002B2CF9AE}" pid="86" name="GL_PICID">
    <vt:lpwstr>468857</vt:lpwstr>
  </property>
  <property fmtid="{D5CDD505-2E9C-101B-9397-08002B2CF9AE}" pid="87" name="BSPGenericCarryForwardFalse1">
    <vt:lpwstr>True</vt:lpwstr>
  </property>
  <property fmtid="{D5CDD505-2E9C-101B-9397-08002B2CF9AE}" pid="88" name="MasterClass">
    <vt:lpwstr>QRD</vt:lpwstr>
  </property>
  <property fmtid="{D5CDD505-2E9C-101B-9397-08002B2CF9AE}" pid="89" name="IDMPStatus">
    <vt:lpwstr>Not Tagged</vt:lpwstr>
  </property>
  <property fmtid="{D5CDD505-2E9C-101B-9397-08002B2CF9AE}" pid="90" name="CheckedOutOn">
    <vt:lpwstr>2026-06-02T12:45:20Z</vt:lpwstr>
  </property>
  <property fmtid="{D5CDD505-2E9C-101B-9397-08002B2CF9AE}" pid="91" name="CreatedBy">
    <vt:lpwstr>a4041248</vt:lpwstr>
  </property>
  <property fmtid="{D5CDD505-2E9C-101B-9397-08002B2CF9AE}" pid="92" name="ContentTypeId">
    <vt:lpwstr>0x0101000DA6AD19014FF648A49316945EE786F90200176DED4FF78CD74995F64A0F46B59E48</vt:lpwstr>
  </property>
  <property fmtid="{D5CDD505-2E9C-101B-9397-08002B2CF9AE}" pid="93" name="ReferenceDocumentVersionID">
    <vt:lpwstr>504203</vt:lpwstr>
  </property>
  <property fmtid="{D5CDD505-2E9C-101B-9397-08002B2CF9AE}" pid="94" name="_dlc_DocIdItemGuid">
    <vt:lpwstr>067868d3-bf1a-4594-b20b-c6fb0af26a34</vt:lpwstr>
  </property>
</Properties>
</file>