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4F77" w14:textId="4DD824CA" w:rsidR="00972680" w:rsidRDefault="00972680" w:rsidP="00855719">
      <w:pPr>
        <w:suppressAutoHyphens/>
        <w:spacing w:line="240" w:lineRule="auto"/>
        <w:ind w:left="567" w:hanging="567"/>
        <w:rPr>
          <w:b/>
          <w:noProof/>
          <w:szCs w:val="22"/>
        </w:rPr>
      </w:pPr>
    </w:p>
    <w:p w14:paraId="78082595" w14:textId="77777777" w:rsidR="00B74E88" w:rsidRPr="00A02F97" w:rsidRDefault="00B74E88" w:rsidP="00855719">
      <w:pPr>
        <w:suppressAutoHyphens/>
        <w:spacing w:line="240" w:lineRule="auto"/>
        <w:ind w:left="567" w:hanging="567"/>
        <w:rPr>
          <w:b/>
          <w:noProof/>
          <w:szCs w:val="22"/>
        </w:rPr>
      </w:pPr>
    </w:p>
    <w:p w14:paraId="56D771F4" w14:textId="77777777" w:rsidR="00972680" w:rsidRPr="00A02F97" w:rsidRDefault="00972680" w:rsidP="00855719">
      <w:pPr>
        <w:suppressAutoHyphens/>
        <w:spacing w:line="240" w:lineRule="auto"/>
        <w:ind w:left="567" w:hanging="567"/>
        <w:rPr>
          <w:b/>
          <w:noProof/>
          <w:szCs w:val="22"/>
        </w:rPr>
      </w:pPr>
    </w:p>
    <w:p w14:paraId="223B82DF" w14:textId="77777777" w:rsidR="00812D16" w:rsidRPr="00A02F97" w:rsidRDefault="00812D16" w:rsidP="00855719">
      <w:pPr>
        <w:suppressAutoHyphens/>
        <w:spacing w:line="240" w:lineRule="auto"/>
        <w:ind w:left="567" w:hanging="567"/>
        <w:rPr>
          <w:b/>
          <w:noProof/>
          <w:szCs w:val="22"/>
        </w:rPr>
      </w:pPr>
    </w:p>
    <w:p w14:paraId="601867B2" w14:textId="77777777" w:rsidR="00812D16" w:rsidRPr="00A02F97" w:rsidRDefault="00812D16" w:rsidP="00855719">
      <w:pPr>
        <w:suppressAutoHyphens/>
        <w:spacing w:line="240" w:lineRule="auto"/>
        <w:ind w:left="567" w:hanging="567"/>
        <w:rPr>
          <w:b/>
          <w:noProof/>
          <w:szCs w:val="22"/>
        </w:rPr>
      </w:pPr>
    </w:p>
    <w:p w14:paraId="234F0AD5" w14:textId="77777777" w:rsidR="00812D16" w:rsidRPr="00A02F97" w:rsidRDefault="00812D16" w:rsidP="00855719">
      <w:pPr>
        <w:suppressAutoHyphens/>
        <w:spacing w:line="240" w:lineRule="auto"/>
        <w:ind w:left="567" w:hanging="567"/>
        <w:rPr>
          <w:b/>
          <w:noProof/>
          <w:szCs w:val="22"/>
        </w:rPr>
      </w:pPr>
    </w:p>
    <w:p w14:paraId="2A5F47D3" w14:textId="77777777" w:rsidR="00812D16" w:rsidRPr="00A02F97" w:rsidRDefault="00812D16" w:rsidP="00855719">
      <w:pPr>
        <w:suppressAutoHyphens/>
        <w:spacing w:line="240" w:lineRule="auto"/>
        <w:ind w:left="567" w:hanging="567"/>
        <w:rPr>
          <w:b/>
          <w:noProof/>
          <w:szCs w:val="22"/>
        </w:rPr>
      </w:pPr>
    </w:p>
    <w:p w14:paraId="24533735" w14:textId="77777777" w:rsidR="00812D16" w:rsidRPr="00A02F97" w:rsidRDefault="00812D16" w:rsidP="00855719">
      <w:pPr>
        <w:suppressAutoHyphens/>
        <w:spacing w:line="240" w:lineRule="auto"/>
        <w:ind w:left="567" w:hanging="567"/>
        <w:rPr>
          <w:b/>
          <w:noProof/>
          <w:szCs w:val="22"/>
        </w:rPr>
      </w:pPr>
    </w:p>
    <w:p w14:paraId="27799FA8" w14:textId="77777777" w:rsidR="00812D16" w:rsidRPr="00A02F97" w:rsidRDefault="00812D16" w:rsidP="00855719">
      <w:pPr>
        <w:suppressAutoHyphens/>
        <w:spacing w:line="240" w:lineRule="auto"/>
        <w:ind w:left="567" w:hanging="567"/>
        <w:rPr>
          <w:b/>
          <w:noProof/>
          <w:szCs w:val="22"/>
        </w:rPr>
      </w:pPr>
    </w:p>
    <w:p w14:paraId="7FEEBABB" w14:textId="77777777" w:rsidR="00812D16" w:rsidRPr="00A02F97" w:rsidRDefault="00812D16" w:rsidP="00855719">
      <w:pPr>
        <w:suppressAutoHyphens/>
        <w:spacing w:line="240" w:lineRule="auto"/>
        <w:ind w:left="567" w:hanging="567"/>
        <w:rPr>
          <w:b/>
          <w:noProof/>
          <w:szCs w:val="22"/>
        </w:rPr>
      </w:pPr>
    </w:p>
    <w:p w14:paraId="047E9BD0" w14:textId="77777777" w:rsidR="00812D16" w:rsidRPr="00A02F97" w:rsidRDefault="00812D16" w:rsidP="00855719">
      <w:pPr>
        <w:suppressAutoHyphens/>
        <w:spacing w:line="240" w:lineRule="auto"/>
        <w:ind w:left="567" w:hanging="567"/>
        <w:rPr>
          <w:b/>
          <w:noProof/>
          <w:szCs w:val="22"/>
        </w:rPr>
      </w:pPr>
    </w:p>
    <w:p w14:paraId="082C220E" w14:textId="77777777" w:rsidR="00812D16" w:rsidRPr="00A02F97" w:rsidRDefault="00812D16" w:rsidP="00855719">
      <w:pPr>
        <w:suppressAutoHyphens/>
        <w:spacing w:line="240" w:lineRule="auto"/>
        <w:ind w:left="567" w:hanging="567"/>
        <w:rPr>
          <w:b/>
          <w:noProof/>
          <w:szCs w:val="22"/>
        </w:rPr>
      </w:pPr>
    </w:p>
    <w:p w14:paraId="20231C00" w14:textId="77777777" w:rsidR="00812D16" w:rsidRPr="00A02F97" w:rsidRDefault="00812D16" w:rsidP="00855719">
      <w:pPr>
        <w:suppressAutoHyphens/>
        <w:spacing w:line="240" w:lineRule="auto"/>
        <w:ind w:left="567" w:hanging="567"/>
        <w:rPr>
          <w:b/>
          <w:noProof/>
          <w:szCs w:val="22"/>
        </w:rPr>
      </w:pPr>
    </w:p>
    <w:p w14:paraId="7DF5E637" w14:textId="77777777" w:rsidR="00812D16" w:rsidRPr="00A02F97" w:rsidRDefault="00812D16" w:rsidP="00855719">
      <w:pPr>
        <w:suppressAutoHyphens/>
        <w:spacing w:line="240" w:lineRule="auto"/>
        <w:ind w:left="567" w:hanging="567"/>
        <w:rPr>
          <w:b/>
          <w:noProof/>
          <w:szCs w:val="22"/>
        </w:rPr>
      </w:pPr>
    </w:p>
    <w:p w14:paraId="5D8DD15A" w14:textId="77777777" w:rsidR="00812D16" w:rsidRPr="00A02F97" w:rsidRDefault="00812D16" w:rsidP="00855719">
      <w:pPr>
        <w:suppressAutoHyphens/>
        <w:spacing w:line="240" w:lineRule="auto"/>
        <w:ind w:left="567" w:hanging="567"/>
        <w:rPr>
          <w:b/>
          <w:noProof/>
          <w:szCs w:val="22"/>
        </w:rPr>
      </w:pPr>
    </w:p>
    <w:p w14:paraId="24A54FD3" w14:textId="77777777" w:rsidR="00812D16" w:rsidRPr="00A02F97" w:rsidRDefault="00812D16" w:rsidP="00855719">
      <w:pPr>
        <w:suppressAutoHyphens/>
        <w:spacing w:line="240" w:lineRule="auto"/>
        <w:ind w:left="567" w:hanging="567"/>
        <w:rPr>
          <w:b/>
          <w:noProof/>
          <w:szCs w:val="22"/>
        </w:rPr>
      </w:pPr>
    </w:p>
    <w:p w14:paraId="74F41B3B" w14:textId="77777777" w:rsidR="00812D16" w:rsidRPr="00A02F97" w:rsidRDefault="00812D16" w:rsidP="00855719">
      <w:pPr>
        <w:suppressAutoHyphens/>
        <w:spacing w:line="240" w:lineRule="auto"/>
        <w:ind w:left="567" w:hanging="567"/>
        <w:rPr>
          <w:b/>
          <w:noProof/>
          <w:szCs w:val="22"/>
        </w:rPr>
      </w:pPr>
    </w:p>
    <w:p w14:paraId="53C58E82" w14:textId="77777777" w:rsidR="00812D16" w:rsidRPr="00A02F97" w:rsidRDefault="00812D16" w:rsidP="00855719">
      <w:pPr>
        <w:suppressAutoHyphens/>
        <w:spacing w:line="240" w:lineRule="auto"/>
        <w:ind w:left="567" w:hanging="567"/>
        <w:rPr>
          <w:b/>
          <w:noProof/>
          <w:szCs w:val="22"/>
        </w:rPr>
      </w:pPr>
    </w:p>
    <w:p w14:paraId="5CF8F69A" w14:textId="77777777" w:rsidR="00812D16" w:rsidRPr="00A02F97" w:rsidRDefault="00812D16" w:rsidP="00855719">
      <w:pPr>
        <w:suppressAutoHyphens/>
        <w:spacing w:line="240" w:lineRule="auto"/>
        <w:ind w:left="567" w:hanging="567"/>
        <w:rPr>
          <w:b/>
          <w:noProof/>
          <w:szCs w:val="22"/>
        </w:rPr>
      </w:pPr>
    </w:p>
    <w:p w14:paraId="561968EE" w14:textId="77777777" w:rsidR="00812D16" w:rsidRPr="00A02F97" w:rsidRDefault="00812D16" w:rsidP="00855719">
      <w:pPr>
        <w:suppressAutoHyphens/>
        <w:spacing w:line="240" w:lineRule="auto"/>
        <w:ind w:left="567" w:hanging="567"/>
        <w:rPr>
          <w:b/>
          <w:noProof/>
          <w:szCs w:val="22"/>
        </w:rPr>
      </w:pPr>
    </w:p>
    <w:p w14:paraId="27DB5D63" w14:textId="77777777" w:rsidR="00812D16" w:rsidRPr="00A02F97" w:rsidRDefault="00812D16" w:rsidP="00855719">
      <w:pPr>
        <w:suppressAutoHyphens/>
        <w:spacing w:line="240" w:lineRule="auto"/>
        <w:ind w:left="567" w:hanging="567"/>
        <w:rPr>
          <w:b/>
          <w:noProof/>
          <w:szCs w:val="22"/>
        </w:rPr>
      </w:pPr>
    </w:p>
    <w:p w14:paraId="259A5A29" w14:textId="77777777" w:rsidR="00812D16" w:rsidRPr="00A02F97" w:rsidRDefault="00491891" w:rsidP="00855719">
      <w:pPr>
        <w:spacing w:line="240" w:lineRule="auto"/>
        <w:jc w:val="center"/>
        <w:outlineLvl w:val="0"/>
      </w:pPr>
      <w:r w:rsidRPr="00A02F97">
        <w:rPr>
          <w:b/>
        </w:rPr>
        <w:t>LIITE I</w:t>
      </w:r>
    </w:p>
    <w:p w14:paraId="2D819D67" w14:textId="77777777" w:rsidR="00812D16" w:rsidRPr="00A02F97" w:rsidRDefault="00812D16" w:rsidP="00855719">
      <w:pPr>
        <w:suppressAutoHyphens/>
        <w:spacing w:line="240" w:lineRule="auto"/>
        <w:ind w:left="567" w:hanging="567"/>
        <w:jc w:val="center"/>
        <w:rPr>
          <w:b/>
          <w:noProof/>
          <w:szCs w:val="22"/>
        </w:rPr>
      </w:pPr>
    </w:p>
    <w:p w14:paraId="60804F55" w14:textId="77777777" w:rsidR="00812D16" w:rsidRPr="00A02F97" w:rsidRDefault="00491891" w:rsidP="009B5CEB">
      <w:pPr>
        <w:pStyle w:val="TitleA"/>
        <w:jc w:val="center"/>
        <w:rPr>
          <w:b/>
          <w:bCs/>
        </w:rPr>
      </w:pPr>
      <w:r w:rsidRPr="00A02F97">
        <w:rPr>
          <w:b/>
          <w:bCs/>
        </w:rPr>
        <w:t>VALMISTEYHTEENVETO</w:t>
      </w:r>
    </w:p>
    <w:p w14:paraId="357064B1" w14:textId="77777777" w:rsidR="00033D26" w:rsidRPr="00A02F97" w:rsidRDefault="00491891" w:rsidP="00855719">
      <w:pPr>
        <w:spacing w:line="240" w:lineRule="auto"/>
        <w:rPr>
          <w:szCs w:val="22"/>
        </w:rPr>
      </w:pPr>
      <w:r w:rsidRPr="00A02F97">
        <w:br w:type="page"/>
      </w:r>
    </w:p>
    <w:p w14:paraId="33D3BAF6" w14:textId="77777777" w:rsidR="00807610" w:rsidRPr="00A02F97" w:rsidRDefault="00491891" w:rsidP="00855719">
      <w:pPr>
        <w:tabs>
          <w:tab w:val="clear" w:pos="567"/>
          <w:tab w:val="left" w:pos="0"/>
        </w:tabs>
        <w:suppressAutoHyphens/>
        <w:spacing w:line="240" w:lineRule="auto"/>
        <w:rPr>
          <w:noProof/>
          <w:szCs w:val="22"/>
        </w:rPr>
      </w:pPr>
      <w:r w:rsidRPr="00A02F97">
        <w:rPr>
          <w:rStyle w:val="DNEx1"/>
          <w:sz w:val="32"/>
        </w:rPr>
        <w:lastRenderedPageBreak/>
        <w:t>▼</w:t>
      </w:r>
      <w:r w:rsidRPr="00A02F97">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5CB82EFB" w14:textId="77777777" w:rsidR="00807610" w:rsidRPr="00A02F97" w:rsidRDefault="00807610" w:rsidP="00855719">
      <w:pPr>
        <w:suppressAutoHyphens/>
        <w:spacing w:line="240" w:lineRule="auto"/>
        <w:ind w:left="567" w:hanging="567"/>
        <w:rPr>
          <w:b/>
          <w:noProof/>
          <w:szCs w:val="22"/>
        </w:rPr>
      </w:pPr>
    </w:p>
    <w:p w14:paraId="20EF3531" w14:textId="77777777" w:rsidR="00685AA3" w:rsidRPr="00A02F97" w:rsidRDefault="00685AA3" w:rsidP="00855719">
      <w:pPr>
        <w:suppressAutoHyphens/>
        <w:spacing w:line="240" w:lineRule="auto"/>
        <w:ind w:left="567" w:hanging="567"/>
        <w:rPr>
          <w:b/>
          <w:noProof/>
          <w:szCs w:val="22"/>
        </w:rPr>
      </w:pPr>
    </w:p>
    <w:p w14:paraId="13D862C2" w14:textId="77777777" w:rsidR="00812D16" w:rsidRPr="00A02F97" w:rsidRDefault="00491891" w:rsidP="0056402B">
      <w:pPr>
        <w:keepNext/>
        <w:suppressAutoHyphens/>
        <w:spacing w:line="240" w:lineRule="auto"/>
        <w:ind w:left="567" w:hanging="567"/>
        <w:rPr>
          <w:noProof/>
          <w:szCs w:val="22"/>
        </w:rPr>
      </w:pPr>
      <w:r w:rsidRPr="00A02F97">
        <w:rPr>
          <w:rStyle w:val="DNEx2"/>
        </w:rPr>
        <w:t>1.</w:t>
      </w:r>
      <w:r w:rsidRPr="00A02F97">
        <w:rPr>
          <w:rStyle w:val="DNEx2"/>
        </w:rPr>
        <w:tab/>
      </w:r>
      <w:r w:rsidRPr="00A02F97">
        <w:rPr>
          <w:b/>
        </w:rPr>
        <w:t>LÄÄKEVALMISTEEN NIMI</w:t>
      </w:r>
    </w:p>
    <w:p w14:paraId="6F516AAA" w14:textId="77777777" w:rsidR="00812D16" w:rsidRPr="00A02F97" w:rsidRDefault="00812D16" w:rsidP="0056402B">
      <w:pPr>
        <w:keepNext/>
        <w:spacing w:line="240" w:lineRule="auto"/>
        <w:rPr>
          <w:iCs/>
          <w:noProof/>
          <w:szCs w:val="22"/>
        </w:rPr>
      </w:pPr>
    </w:p>
    <w:p w14:paraId="2175F2D2" w14:textId="77777777" w:rsidR="00305373" w:rsidRPr="00A02F97" w:rsidRDefault="00491891" w:rsidP="00855719">
      <w:pPr>
        <w:spacing w:line="240" w:lineRule="auto"/>
        <w:rPr>
          <w:noProof/>
        </w:rPr>
      </w:pPr>
      <w:r w:rsidRPr="00A02F97">
        <w:t>AGAMREE 40 mg/ml oraalisuspensio</w:t>
      </w:r>
    </w:p>
    <w:p w14:paraId="44F12DE4" w14:textId="77777777" w:rsidR="00812D16" w:rsidRPr="00A02F97" w:rsidRDefault="00812D16" w:rsidP="00855719">
      <w:pPr>
        <w:spacing w:line="240" w:lineRule="auto"/>
        <w:rPr>
          <w:iCs/>
          <w:noProof/>
          <w:szCs w:val="22"/>
        </w:rPr>
      </w:pPr>
    </w:p>
    <w:p w14:paraId="737A683B" w14:textId="77777777" w:rsidR="00812D16" w:rsidRPr="00A02F97" w:rsidRDefault="00812D16" w:rsidP="00855719">
      <w:pPr>
        <w:spacing w:line="240" w:lineRule="auto"/>
        <w:rPr>
          <w:iCs/>
          <w:noProof/>
          <w:szCs w:val="22"/>
        </w:rPr>
      </w:pPr>
    </w:p>
    <w:p w14:paraId="39FD888F" w14:textId="77777777" w:rsidR="00812D16" w:rsidRPr="00A02F97" w:rsidRDefault="00491891" w:rsidP="0056402B">
      <w:pPr>
        <w:keepNext/>
        <w:suppressAutoHyphens/>
        <w:spacing w:line="240" w:lineRule="auto"/>
        <w:ind w:left="567" w:hanging="567"/>
        <w:rPr>
          <w:noProof/>
          <w:szCs w:val="22"/>
        </w:rPr>
      </w:pPr>
      <w:r w:rsidRPr="00A02F97">
        <w:rPr>
          <w:rStyle w:val="DNEx2"/>
        </w:rPr>
        <w:t>2.</w:t>
      </w:r>
      <w:r w:rsidRPr="00A02F97">
        <w:rPr>
          <w:rStyle w:val="DNEx2"/>
        </w:rPr>
        <w:tab/>
      </w:r>
      <w:r w:rsidRPr="00A02F97">
        <w:rPr>
          <w:b/>
        </w:rPr>
        <w:t>VAIKUTTAVAT AINEET JA NIIDEN MÄÄRÄT</w:t>
      </w:r>
    </w:p>
    <w:p w14:paraId="4E6CA9CB" w14:textId="77777777" w:rsidR="00812D16" w:rsidRPr="00A02F97" w:rsidRDefault="00812D16" w:rsidP="0056402B">
      <w:pPr>
        <w:keepNext/>
        <w:spacing w:line="240" w:lineRule="auto"/>
        <w:rPr>
          <w:iCs/>
          <w:noProof/>
          <w:szCs w:val="22"/>
        </w:rPr>
      </w:pPr>
    </w:p>
    <w:p w14:paraId="39BAB467" w14:textId="77777777" w:rsidR="008D323D" w:rsidRPr="00A02F97" w:rsidRDefault="00491891" w:rsidP="00855719">
      <w:pPr>
        <w:spacing w:line="240" w:lineRule="auto"/>
        <w:rPr>
          <w:noProof/>
        </w:rPr>
      </w:pPr>
      <w:r w:rsidRPr="00A02F97">
        <w:t>Yksi millilitra suspensiota sisältää 40 mg vamorolonia.</w:t>
      </w:r>
    </w:p>
    <w:p w14:paraId="4AA79D39" w14:textId="77777777" w:rsidR="00812D16" w:rsidRPr="00A02F97" w:rsidRDefault="00812D16" w:rsidP="00855719">
      <w:pPr>
        <w:spacing w:line="240" w:lineRule="auto"/>
      </w:pPr>
    </w:p>
    <w:p w14:paraId="1B476A54" w14:textId="77777777" w:rsidR="00812D16" w:rsidRPr="00A02F97" w:rsidRDefault="00491891" w:rsidP="00855719">
      <w:pPr>
        <w:pStyle w:val="EMEAEnBodyText"/>
        <w:autoSpaceDE w:val="0"/>
        <w:autoSpaceDN w:val="0"/>
        <w:adjustRightInd w:val="0"/>
        <w:spacing w:before="0" w:after="0"/>
        <w:jc w:val="left"/>
      </w:pPr>
      <w:r w:rsidRPr="00A02F97">
        <w:rPr>
          <w:u w:val="single"/>
        </w:rPr>
        <w:t>Apuaine, jonka vaikutus tunnetaan</w:t>
      </w:r>
    </w:p>
    <w:p w14:paraId="1DC6CB18" w14:textId="77777777" w:rsidR="00CA253A" w:rsidRPr="00A02F97" w:rsidRDefault="00CA253A" w:rsidP="00855719">
      <w:pPr>
        <w:spacing w:line="240" w:lineRule="auto"/>
      </w:pPr>
    </w:p>
    <w:p w14:paraId="6E6A227F" w14:textId="77777777" w:rsidR="008D323D" w:rsidRPr="00A02F97" w:rsidRDefault="00491891" w:rsidP="00855719">
      <w:pPr>
        <w:spacing w:line="240" w:lineRule="auto"/>
        <w:outlineLvl w:val="0"/>
      </w:pPr>
      <w:r w:rsidRPr="00A02F97">
        <w:t>Yksi millilitra suspensiota sisältää 1 mg natriumbentsoaattia (E 211).</w:t>
      </w:r>
    </w:p>
    <w:p w14:paraId="78BA469D" w14:textId="77777777" w:rsidR="00CA253A" w:rsidRPr="00A02F97" w:rsidRDefault="00CA253A" w:rsidP="00855719">
      <w:pPr>
        <w:spacing w:line="240" w:lineRule="auto"/>
      </w:pPr>
    </w:p>
    <w:p w14:paraId="1D33E535" w14:textId="77777777" w:rsidR="008D323D" w:rsidRPr="00A02F97" w:rsidRDefault="00491891" w:rsidP="00855719">
      <w:pPr>
        <w:spacing w:line="240" w:lineRule="auto"/>
        <w:outlineLvl w:val="0"/>
        <w:rPr>
          <w:noProof/>
          <w:szCs w:val="22"/>
        </w:rPr>
      </w:pPr>
      <w:r w:rsidRPr="00A02F97">
        <w:t>Täydellinen apuaineluettelo, katso kohta 6.1.</w:t>
      </w:r>
    </w:p>
    <w:p w14:paraId="6AECD295" w14:textId="77777777" w:rsidR="00812D16" w:rsidRPr="00A02F97" w:rsidRDefault="00812D16" w:rsidP="00855719">
      <w:pPr>
        <w:spacing w:line="240" w:lineRule="auto"/>
        <w:rPr>
          <w:noProof/>
          <w:szCs w:val="22"/>
        </w:rPr>
      </w:pPr>
    </w:p>
    <w:p w14:paraId="1A577E0A" w14:textId="77777777" w:rsidR="00812D16" w:rsidRPr="00A02F97" w:rsidRDefault="00812D16" w:rsidP="00855719">
      <w:pPr>
        <w:spacing w:line="240" w:lineRule="auto"/>
        <w:rPr>
          <w:noProof/>
          <w:szCs w:val="22"/>
        </w:rPr>
      </w:pPr>
    </w:p>
    <w:p w14:paraId="298B0C4B" w14:textId="77777777" w:rsidR="00812D16" w:rsidRPr="00A02F97" w:rsidRDefault="00491891" w:rsidP="0056402B">
      <w:pPr>
        <w:keepNext/>
        <w:suppressAutoHyphens/>
        <w:spacing w:line="240" w:lineRule="auto"/>
        <w:ind w:left="567" w:hanging="567"/>
        <w:rPr>
          <w:caps/>
          <w:noProof/>
          <w:szCs w:val="22"/>
        </w:rPr>
      </w:pPr>
      <w:r w:rsidRPr="00A02F97">
        <w:rPr>
          <w:rStyle w:val="DNEx2"/>
        </w:rPr>
        <w:t>3.</w:t>
      </w:r>
      <w:r w:rsidRPr="00A02F97">
        <w:rPr>
          <w:rStyle w:val="DNEx2"/>
        </w:rPr>
        <w:tab/>
      </w:r>
      <w:r w:rsidRPr="00A02F97">
        <w:rPr>
          <w:b/>
        </w:rPr>
        <w:t>LÄÄKEMUOTO</w:t>
      </w:r>
    </w:p>
    <w:p w14:paraId="566357BC" w14:textId="77777777" w:rsidR="00812D16" w:rsidRPr="00A02F97" w:rsidRDefault="00812D16" w:rsidP="0056402B">
      <w:pPr>
        <w:keepNext/>
        <w:spacing w:line="240" w:lineRule="auto"/>
        <w:rPr>
          <w:noProof/>
          <w:szCs w:val="22"/>
        </w:rPr>
      </w:pPr>
    </w:p>
    <w:p w14:paraId="3C29B3DE" w14:textId="77777777" w:rsidR="008D323D" w:rsidRPr="00A02F97" w:rsidRDefault="00491891" w:rsidP="00855719">
      <w:pPr>
        <w:spacing w:line="240" w:lineRule="auto"/>
        <w:rPr>
          <w:noProof/>
          <w:szCs w:val="22"/>
        </w:rPr>
      </w:pPr>
      <w:r w:rsidRPr="00A02F97">
        <w:t>Oraalisuspensio.</w:t>
      </w:r>
    </w:p>
    <w:p w14:paraId="26E62D0F" w14:textId="77777777" w:rsidR="00685AA3" w:rsidRPr="00A02F97" w:rsidRDefault="00685AA3" w:rsidP="00855719">
      <w:pPr>
        <w:spacing w:line="240" w:lineRule="auto"/>
        <w:rPr>
          <w:szCs w:val="24"/>
        </w:rPr>
      </w:pPr>
    </w:p>
    <w:p w14:paraId="675B5105" w14:textId="77777777" w:rsidR="00050825" w:rsidRPr="00A02F97" w:rsidRDefault="00491891" w:rsidP="00855719">
      <w:pPr>
        <w:spacing w:line="240" w:lineRule="auto"/>
        <w:rPr>
          <w:szCs w:val="24"/>
        </w:rPr>
      </w:pPr>
      <w:r w:rsidRPr="00A02F97">
        <w:t>Valkoinen tai lähes valkoinen suspensio.</w:t>
      </w:r>
    </w:p>
    <w:p w14:paraId="35400BFA" w14:textId="77777777" w:rsidR="00812D16" w:rsidRPr="00A02F97" w:rsidRDefault="00812D16" w:rsidP="00855719">
      <w:pPr>
        <w:spacing w:line="240" w:lineRule="auto"/>
      </w:pPr>
    </w:p>
    <w:p w14:paraId="75184385" w14:textId="77777777" w:rsidR="00EA3526" w:rsidRPr="00A02F97" w:rsidRDefault="00EA3526" w:rsidP="00855719">
      <w:pPr>
        <w:spacing w:line="240" w:lineRule="auto"/>
      </w:pPr>
    </w:p>
    <w:p w14:paraId="3EE32D04" w14:textId="77777777" w:rsidR="00812D16" w:rsidRPr="00A02F97" w:rsidRDefault="00491891" w:rsidP="0056402B">
      <w:pPr>
        <w:keepNext/>
        <w:suppressAutoHyphens/>
        <w:spacing w:line="240" w:lineRule="auto"/>
        <w:ind w:left="567" w:hanging="567"/>
        <w:rPr>
          <w:caps/>
          <w:noProof/>
          <w:szCs w:val="22"/>
        </w:rPr>
      </w:pPr>
      <w:r w:rsidRPr="00A02F97">
        <w:rPr>
          <w:rStyle w:val="DNEx2"/>
        </w:rPr>
        <w:t>4.</w:t>
      </w:r>
      <w:r w:rsidRPr="00A02F97">
        <w:rPr>
          <w:rStyle w:val="DNEx2"/>
        </w:rPr>
        <w:tab/>
      </w:r>
      <w:r w:rsidRPr="00A02F97">
        <w:rPr>
          <w:b/>
        </w:rPr>
        <w:t>KLIINISET TIEDOT</w:t>
      </w:r>
    </w:p>
    <w:p w14:paraId="2C42DB48" w14:textId="77777777" w:rsidR="00812D16" w:rsidRPr="00A02F97" w:rsidRDefault="00812D16" w:rsidP="0056402B">
      <w:pPr>
        <w:keepNext/>
        <w:spacing w:line="240" w:lineRule="auto"/>
        <w:rPr>
          <w:noProof/>
          <w:szCs w:val="22"/>
        </w:rPr>
      </w:pPr>
    </w:p>
    <w:p w14:paraId="1BE3110E" w14:textId="77777777" w:rsidR="00812D16" w:rsidRPr="00A02F97" w:rsidRDefault="00491891" w:rsidP="0056402B">
      <w:pPr>
        <w:keepNext/>
        <w:spacing w:line="240" w:lineRule="auto"/>
        <w:ind w:left="567" w:hanging="567"/>
        <w:outlineLvl w:val="0"/>
        <w:rPr>
          <w:noProof/>
          <w:szCs w:val="22"/>
        </w:rPr>
      </w:pPr>
      <w:r w:rsidRPr="00A02F97">
        <w:rPr>
          <w:rStyle w:val="DNEx2"/>
        </w:rPr>
        <w:t>4.1</w:t>
      </w:r>
      <w:r w:rsidRPr="00A02F97">
        <w:rPr>
          <w:rStyle w:val="DNEx2"/>
        </w:rPr>
        <w:tab/>
      </w:r>
      <w:r w:rsidRPr="00A02F97">
        <w:rPr>
          <w:b/>
        </w:rPr>
        <w:t>Käyttöaiheet</w:t>
      </w:r>
    </w:p>
    <w:p w14:paraId="71120CE4" w14:textId="77777777" w:rsidR="00812D16" w:rsidRPr="00A02F97" w:rsidRDefault="00812D16" w:rsidP="0056402B">
      <w:pPr>
        <w:keepNext/>
        <w:spacing w:line="240" w:lineRule="auto"/>
        <w:rPr>
          <w:noProof/>
          <w:szCs w:val="22"/>
        </w:rPr>
      </w:pPr>
    </w:p>
    <w:p w14:paraId="5C85799E" w14:textId="77777777" w:rsidR="008D323D" w:rsidRPr="00A02F97" w:rsidRDefault="00491891" w:rsidP="00855719">
      <w:r w:rsidRPr="00A02F97">
        <w:t>AGAMREE on tarkoitettu Duchennen lihasdystrofian (DMD) hoitoon vähintään 4-vuotiailla potilailla.</w:t>
      </w:r>
    </w:p>
    <w:p w14:paraId="079786BB" w14:textId="77777777" w:rsidR="006317FE" w:rsidRPr="00A02F97" w:rsidRDefault="006317FE" w:rsidP="00855719">
      <w:pPr>
        <w:spacing w:line="240" w:lineRule="auto"/>
      </w:pPr>
    </w:p>
    <w:p w14:paraId="5B186FBA" w14:textId="77777777" w:rsidR="00812D16" w:rsidRPr="00A02F97" w:rsidRDefault="00491891" w:rsidP="0056402B">
      <w:pPr>
        <w:keepNext/>
        <w:spacing w:line="240" w:lineRule="auto"/>
        <w:outlineLvl w:val="0"/>
        <w:rPr>
          <w:b/>
          <w:noProof/>
          <w:szCs w:val="22"/>
        </w:rPr>
      </w:pPr>
      <w:r w:rsidRPr="00A02F97">
        <w:rPr>
          <w:rStyle w:val="DNEx2"/>
        </w:rPr>
        <w:t>4.2</w:t>
      </w:r>
      <w:r w:rsidRPr="00A02F97">
        <w:rPr>
          <w:rStyle w:val="DNEx2"/>
        </w:rPr>
        <w:tab/>
      </w:r>
      <w:r w:rsidRPr="00A02F97">
        <w:rPr>
          <w:b/>
        </w:rPr>
        <w:t>Annostus ja antotapa</w:t>
      </w:r>
    </w:p>
    <w:p w14:paraId="53830A76" w14:textId="77777777" w:rsidR="00812D16" w:rsidRPr="00A02F97" w:rsidRDefault="00812D16" w:rsidP="0056402B">
      <w:pPr>
        <w:keepNext/>
        <w:spacing w:line="240" w:lineRule="auto"/>
        <w:rPr>
          <w:szCs w:val="22"/>
        </w:rPr>
      </w:pPr>
    </w:p>
    <w:p w14:paraId="65352D2D" w14:textId="77777777" w:rsidR="00F21209" w:rsidRPr="00A02F97" w:rsidRDefault="00491891" w:rsidP="00855719">
      <w:pPr>
        <w:tabs>
          <w:tab w:val="clear" w:pos="567"/>
        </w:tabs>
        <w:autoSpaceDE w:val="0"/>
        <w:autoSpaceDN w:val="0"/>
        <w:adjustRightInd w:val="0"/>
        <w:spacing w:line="240" w:lineRule="auto"/>
        <w:rPr>
          <w:szCs w:val="22"/>
        </w:rPr>
      </w:pPr>
      <w:r w:rsidRPr="00A02F97">
        <w:t>AGAMREE-hoidon saavat aloittaa ainoastaan erikoislääkärit, joilla on kokemusta</w:t>
      </w:r>
    </w:p>
    <w:p w14:paraId="44130F28" w14:textId="77777777" w:rsidR="00F21209" w:rsidRPr="00A02F97" w:rsidRDefault="00491891" w:rsidP="00855719">
      <w:pPr>
        <w:spacing w:line="240" w:lineRule="auto"/>
        <w:rPr>
          <w:szCs w:val="22"/>
        </w:rPr>
      </w:pPr>
      <w:r w:rsidRPr="00A02F97">
        <w:t>Duchennen lihasdystrofian hoidosta.</w:t>
      </w:r>
    </w:p>
    <w:p w14:paraId="2A395C61" w14:textId="77777777" w:rsidR="00F21209" w:rsidRPr="00A02F97" w:rsidRDefault="00F21209" w:rsidP="00855719">
      <w:pPr>
        <w:spacing w:line="240" w:lineRule="auto"/>
        <w:rPr>
          <w:szCs w:val="22"/>
          <w:u w:val="single"/>
        </w:rPr>
      </w:pPr>
    </w:p>
    <w:p w14:paraId="7599CFD3" w14:textId="77777777" w:rsidR="00812D16" w:rsidRPr="00A02F97" w:rsidRDefault="00491891" w:rsidP="0056402B">
      <w:pPr>
        <w:keepNext/>
        <w:spacing w:line="240" w:lineRule="auto"/>
        <w:rPr>
          <w:u w:val="single"/>
        </w:rPr>
      </w:pPr>
      <w:r w:rsidRPr="00A02F97">
        <w:rPr>
          <w:u w:val="single"/>
        </w:rPr>
        <w:t>Annostus</w:t>
      </w:r>
    </w:p>
    <w:p w14:paraId="28C6C2A5" w14:textId="77777777" w:rsidR="199B6F10" w:rsidRPr="00A02F97" w:rsidRDefault="199B6F10" w:rsidP="0056402B">
      <w:pPr>
        <w:keepNext/>
        <w:spacing w:line="240" w:lineRule="auto"/>
        <w:rPr>
          <w:u w:val="single"/>
        </w:rPr>
      </w:pPr>
    </w:p>
    <w:p w14:paraId="6C260A7B" w14:textId="77777777" w:rsidR="008D323D" w:rsidRPr="00A02F97" w:rsidRDefault="00491891" w:rsidP="00855719">
      <w:pPr>
        <w:spacing w:line="240" w:lineRule="auto"/>
      </w:pPr>
      <w:r w:rsidRPr="00A02F97">
        <w:t>Suositeltu annos vamorolonia on 6 mg/kg kerran vuorokaudessa alle 40 kg painavilla potilailla.</w:t>
      </w:r>
    </w:p>
    <w:p w14:paraId="0A6D0906" w14:textId="77777777" w:rsidR="008D323D" w:rsidRPr="00A02F97" w:rsidRDefault="008D323D" w:rsidP="00855719">
      <w:pPr>
        <w:spacing w:line="240" w:lineRule="auto"/>
      </w:pPr>
    </w:p>
    <w:p w14:paraId="13FFD3DE" w14:textId="77777777" w:rsidR="008D323D" w:rsidRPr="00A02F97" w:rsidRDefault="00491891" w:rsidP="00855719">
      <w:pPr>
        <w:spacing w:line="240" w:lineRule="auto"/>
      </w:pPr>
      <w:r w:rsidRPr="00A02F97">
        <w:t>Vähintään 40 kg painavilla potilailla vamorolonin suositeltu annos on 240 mg (vastaa 6 ml:aa) kerran vuorokaudessa.</w:t>
      </w:r>
    </w:p>
    <w:p w14:paraId="586FB753" w14:textId="77777777" w:rsidR="008D323D" w:rsidRPr="00A02F97" w:rsidRDefault="008D323D" w:rsidP="00855719">
      <w:pPr>
        <w:spacing w:line="240" w:lineRule="auto"/>
        <w:rPr>
          <w:szCs w:val="22"/>
        </w:rPr>
      </w:pPr>
    </w:p>
    <w:p w14:paraId="50D8D686" w14:textId="77777777" w:rsidR="008D323D" w:rsidRPr="00A02F97" w:rsidRDefault="00491891" w:rsidP="00855719">
      <w:pPr>
        <w:spacing w:line="240" w:lineRule="auto"/>
      </w:pPr>
      <w:r w:rsidRPr="00A02F97">
        <w:t>Vuorokausiannos voidaan titrata pienemmäksi arvoon 4 mg/kg/vrk tai 2 mg/kg/vrk yksilöllisen sietokyvyn perusteella. Potilaille on annettava annosalueen suurinta siedettävää annosta.</w:t>
      </w:r>
    </w:p>
    <w:p w14:paraId="29AAB7AF" w14:textId="483C7729" w:rsidR="2574D19C" w:rsidRPr="00A02F97" w:rsidRDefault="00491891" w:rsidP="0056402B">
      <w:pPr>
        <w:pStyle w:val="Caption"/>
      </w:pPr>
      <w:r w:rsidRPr="00A02F97">
        <w:t>Taulukko </w:t>
      </w:r>
      <w:fldSimple w:instr=" SEQ Table \* ARABIC ">
        <w:r w:rsidR="003456D3" w:rsidRPr="00A02F97">
          <w:rPr>
            <w:noProof/>
          </w:rPr>
          <w:t>1</w:t>
        </w:r>
      </w:fldSimple>
      <w:r w:rsidRPr="00A02F97">
        <w:t>:</w:t>
      </w:r>
      <w:r w:rsidRPr="00A02F97">
        <w:rPr>
          <w:rStyle w:val="DNEx2"/>
        </w:rPr>
        <w:tab/>
      </w:r>
      <w:r w:rsidRPr="00A02F97">
        <w:t>Annostustaulukko</w:t>
      </w:r>
    </w:p>
    <w:tbl>
      <w:tblPr>
        <w:tblW w:w="0" w:type="auto"/>
        <w:tblLook w:val="06A0" w:firstRow="1" w:lastRow="0" w:firstColumn="1" w:lastColumn="0" w:noHBand="1" w:noVBand="1"/>
      </w:tblPr>
      <w:tblGrid>
        <w:gridCol w:w="1293"/>
        <w:gridCol w:w="1293"/>
        <w:gridCol w:w="1293"/>
        <w:gridCol w:w="1293"/>
        <w:gridCol w:w="1293"/>
        <w:gridCol w:w="1293"/>
        <w:gridCol w:w="1293"/>
      </w:tblGrid>
      <w:tr w:rsidR="00EB1EDA" w:rsidRPr="00A02F97" w14:paraId="71FA4931" w14:textId="77777777" w:rsidTr="14C87AD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155588B9" w14:textId="77777777" w:rsidR="4893E003" w:rsidRPr="00A02F97" w:rsidRDefault="4893E003" w:rsidP="0056402B">
            <w:pPr>
              <w:keepNext/>
              <w:rPr>
                <w:rFonts w:eastAsia="Times New Roman"/>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0D6AD403"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6 mg/kg/vrk</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56543069"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4 mg/kg/vrk</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76D20442"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2 mg/kg/vrk</w:t>
            </w:r>
          </w:p>
        </w:tc>
      </w:tr>
      <w:tr w:rsidR="00EB1EDA" w:rsidRPr="00A02F97" w14:paraId="4E71EEDE" w14:textId="77777777" w:rsidTr="14C87AD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29D6C853"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Paino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2FCFE4CE"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558985B5"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(ml)</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17DB468D"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(mg)</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522E41E0"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(ml)</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53A2001F"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08EB85A0" w14:textId="77777777" w:rsidR="4893E003" w:rsidRPr="00A02F97" w:rsidRDefault="00491891" w:rsidP="0056402B">
            <w:pPr>
              <w:keepNext/>
              <w:jc w:val="center"/>
              <w:rPr>
                <w:rFonts w:eastAsia="Times New Roman"/>
                <w:b/>
                <w:bCs/>
                <w:color w:val="000000" w:themeColor="text1"/>
                <w:sz w:val="20"/>
              </w:rPr>
            </w:pPr>
            <w:r w:rsidRPr="00A02F97">
              <w:rPr>
                <w:b/>
                <w:color w:val="000000" w:themeColor="text1"/>
                <w:sz w:val="20"/>
              </w:rPr>
              <w:t>Annos (ml)</w:t>
            </w:r>
          </w:p>
        </w:tc>
      </w:tr>
      <w:tr w:rsidR="00EB1EDA" w:rsidRPr="00A02F97" w14:paraId="1FE631AE" w14:textId="77777777" w:rsidTr="14C87AD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03E586C8"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177048C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49A3BA0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292474F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76A6DF3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7ACE64D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5AFFBC4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0,6</w:t>
            </w:r>
          </w:p>
        </w:tc>
      </w:tr>
      <w:tr w:rsidR="00EB1EDA" w:rsidRPr="00A02F97" w14:paraId="73022583"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D0CA3CB"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8F49CCE"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B30608D"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9F4F9A2"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61991CC"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DFAFFB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1303F8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0,7</w:t>
            </w:r>
          </w:p>
        </w:tc>
      </w:tr>
      <w:tr w:rsidR="00EB1EDA" w:rsidRPr="00A02F97" w14:paraId="6713C49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465FC04"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lastRenderedPageBreak/>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781EEC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EB34E5E"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FD25DD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465E37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3D3D2C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048E20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0,8</w:t>
            </w:r>
          </w:p>
        </w:tc>
      </w:tr>
      <w:tr w:rsidR="00EB1EDA" w:rsidRPr="00A02F97" w14:paraId="7F7679A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C69A879"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711F1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AC1CBC9"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7B39432"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F49022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EE470A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CC2926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0,9</w:t>
            </w:r>
          </w:p>
        </w:tc>
      </w:tr>
      <w:tr w:rsidR="00EB1EDA" w:rsidRPr="00A02F97" w14:paraId="6DA49363"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F265448"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7C532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88EE8E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D89580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903FA2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89FDD8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801F1C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w:t>
            </w:r>
          </w:p>
        </w:tc>
      </w:tr>
      <w:tr w:rsidR="00EB1EDA" w:rsidRPr="00A02F97" w14:paraId="39724A7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DB73D17"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9AF8C92"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EB0A87D"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A3C890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F6154D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40095A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579B71A"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1,1</w:t>
            </w:r>
          </w:p>
        </w:tc>
      </w:tr>
      <w:tr w:rsidR="00EB1EDA" w:rsidRPr="00A02F97" w14:paraId="61382B92"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09FB841"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A6C8D9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18012E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961DADE"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A16644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8117AF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1A63B2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1,2</w:t>
            </w:r>
          </w:p>
        </w:tc>
      </w:tr>
      <w:tr w:rsidR="00EB1EDA" w:rsidRPr="00A02F97" w14:paraId="033F37F4"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2EC692A"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28B4F7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5756972"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45AF7A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0DADBB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72AE70C"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3EE97B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1,3</w:t>
            </w:r>
          </w:p>
        </w:tc>
      </w:tr>
      <w:tr w:rsidR="00EB1EDA" w:rsidRPr="00A02F97" w14:paraId="50973C3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B523168"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B3E2B3E"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B0DA67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5B70A6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A15F019"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6A8C62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3C67C30"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1,4</w:t>
            </w:r>
          </w:p>
        </w:tc>
      </w:tr>
      <w:tr w:rsidR="00EB1EDA" w:rsidRPr="00A02F97" w14:paraId="3449DA6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4EDF0B5"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7382AB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0CB9BF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E2AA19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4857E9D"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0570A5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6340252"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1,5</w:t>
            </w:r>
          </w:p>
        </w:tc>
      </w:tr>
      <w:tr w:rsidR="00EB1EDA" w:rsidRPr="00A02F97" w14:paraId="6556E2D2"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04CAF1C"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8E68B27"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F754A0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1A6003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862A8ED"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BF7645D"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CD2280A"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1,6</w:t>
            </w:r>
          </w:p>
        </w:tc>
      </w:tr>
      <w:tr w:rsidR="00EB1EDA" w:rsidRPr="00A02F97" w14:paraId="3BD2221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1486E4D"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2BC5BE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F1ECE9C"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BE93621"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CCE426B"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FD6BFB6"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C8595D6"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1,7</w:t>
            </w:r>
          </w:p>
        </w:tc>
      </w:tr>
      <w:tr w:rsidR="00EB1EDA" w:rsidRPr="00A02F97" w14:paraId="02B50630"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7727CB0"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E26257B"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878CCB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51FA3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CFA0919"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F3BBF1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2200D8F"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1,8</w:t>
            </w:r>
          </w:p>
        </w:tc>
      </w:tr>
      <w:tr w:rsidR="00EB1EDA" w:rsidRPr="00A02F97" w14:paraId="31CDFB14"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5BB0DBE"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40B159C"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848B52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85A4479"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A01D5B6"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70756A"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C555C9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1,9</w:t>
            </w:r>
          </w:p>
        </w:tc>
      </w:tr>
      <w:tr w:rsidR="00EB1EDA" w:rsidRPr="00A02F97" w14:paraId="1FC53362" w14:textId="77777777" w:rsidTr="14C87AD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4625E929" w14:textId="77777777" w:rsidR="4893E003" w:rsidRPr="00A02F97" w:rsidRDefault="00491891" w:rsidP="00855719">
            <w:pPr>
              <w:jc w:val="center"/>
              <w:rPr>
                <w:rFonts w:eastAsia="Times New Roman"/>
                <w:b/>
                <w:bCs/>
                <w:color w:val="000000" w:themeColor="text1"/>
                <w:sz w:val="20"/>
              </w:rPr>
            </w:pPr>
            <w:r w:rsidRPr="00A02F97">
              <w:rPr>
                <w:b/>
                <w:color w:val="000000" w:themeColor="text1"/>
                <w:sz w:val="20"/>
              </w:rPr>
              <w:t>40 kg tai enemmän</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376E9AE5"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2939043B"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B641863"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A085659"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CE559A4"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5ACC318" w14:textId="77777777" w:rsidR="4893E003" w:rsidRPr="00A02F97" w:rsidRDefault="00491891" w:rsidP="00855719">
            <w:pPr>
              <w:jc w:val="center"/>
              <w:rPr>
                <w:rFonts w:eastAsia="Times New Roman"/>
                <w:color w:val="000000" w:themeColor="text1"/>
                <w:sz w:val="20"/>
              </w:rPr>
            </w:pPr>
            <w:r w:rsidRPr="00A02F97">
              <w:rPr>
                <w:color w:val="000000" w:themeColor="text1"/>
                <w:sz w:val="20"/>
              </w:rPr>
              <w:t>2</w:t>
            </w:r>
          </w:p>
        </w:tc>
      </w:tr>
    </w:tbl>
    <w:p w14:paraId="6B50EAE6" w14:textId="77777777" w:rsidR="4893E003" w:rsidRPr="00A02F97" w:rsidRDefault="4893E003" w:rsidP="00855719">
      <w:pPr>
        <w:spacing w:line="240" w:lineRule="auto"/>
        <w:jc w:val="both"/>
      </w:pPr>
    </w:p>
    <w:p w14:paraId="1A507184" w14:textId="77777777" w:rsidR="008D323D" w:rsidRPr="00A02F97" w:rsidRDefault="00491891" w:rsidP="00855719">
      <w:pPr>
        <w:spacing w:line="240" w:lineRule="auto"/>
      </w:pPr>
      <w:r w:rsidRPr="00A02F97">
        <w:t>Vamoroloniannosta ei saa pienentää äkillisesti, jos hoitoa on annettu yli viikon ajan (ks. kohta 4.4). Annosta on pienennettävä vähitellen viikkojen kuluessa pienentämällä sitä kerrallaan noin 20 prosentilla edelliseen annostasoon verrattuna. Jokaisen pienennysvaiheen kesto on mukautettava yksilöllisen sietokyvyn mukaan.</w:t>
      </w:r>
    </w:p>
    <w:p w14:paraId="1B1FA774" w14:textId="77777777" w:rsidR="003376FD" w:rsidRPr="00A02F97" w:rsidRDefault="003376FD" w:rsidP="00855719">
      <w:pPr>
        <w:spacing w:line="240" w:lineRule="auto"/>
        <w:rPr>
          <w:szCs w:val="22"/>
        </w:rPr>
      </w:pPr>
    </w:p>
    <w:p w14:paraId="2867C018" w14:textId="77777777" w:rsidR="00FF46C7" w:rsidRPr="00A02F97" w:rsidRDefault="00491891" w:rsidP="0056402B">
      <w:pPr>
        <w:keepNext/>
        <w:spacing w:line="240" w:lineRule="auto"/>
        <w:rPr>
          <w:u w:val="single"/>
        </w:rPr>
      </w:pPr>
      <w:r w:rsidRPr="00A02F97">
        <w:rPr>
          <w:u w:val="single"/>
        </w:rPr>
        <w:t>Erityisryhmät</w:t>
      </w:r>
    </w:p>
    <w:p w14:paraId="2F411FFA" w14:textId="77777777" w:rsidR="00FF46C7" w:rsidRPr="00A02F97" w:rsidRDefault="00FF46C7" w:rsidP="0056402B">
      <w:pPr>
        <w:keepNext/>
        <w:spacing w:line="240" w:lineRule="auto"/>
        <w:rPr>
          <w:szCs w:val="22"/>
        </w:rPr>
      </w:pPr>
    </w:p>
    <w:p w14:paraId="707489B1" w14:textId="77777777" w:rsidR="00074254" w:rsidRPr="00A02F97" w:rsidRDefault="00491891" w:rsidP="0056402B">
      <w:pPr>
        <w:keepNext/>
        <w:spacing w:line="240" w:lineRule="auto"/>
        <w:rPr>
          <w:bCs/>
          <w:i/>
          <w:iCs/>
          <w:szCs w:val="22"/>
        </w:rPr>
      </w:pPr>
      <w:r w:rsidRPr="00A02F97">
        <w:rPr>
          <w:i/>
        </w:rPr>
        <w:t>Maksan vajaatoiminta</w:t>
      </w:r>
    </w:p>
    <w:p w14:paraId="41D33D44" w14:textId="77777777" w:rsidR="0023229B" w:rsidRPr="00A02F97" w:rsidRDefault="00491891" w:rsidP="00855719">
      <w:pPr>
        <w:spacing w:line="240" w:lineRule="auto"/>
        <w:rPr>
          <w:rStyle w:val="normaltextrun"/>
          <w:iCs/>
          <w:color w:val="000000" w:themeColor="text1"/>
          <w:szCs w:val="22"/>
        </w:rPr>
      </w:pPr>
      <w:r w:rsidRPr="00A02F97">
        <w:rPr>
          <w:rStyle w:val="normaltextrun"/>
          <w:color w:val="000000" w:themeColor="text1"/>
        </w:rPr>
        <w:t>Annosta ei ole tarpeen muuttaa potilailla, joilla on lievä maksan vajaatoiminta (Child-Pugh-luokka A).</w:t>
      </w:r>
    </w:p>
    <w:p w14:paraId="5FE23E2E" w14:textId="77777777" w:rsidR="00E779E7" w:rsidRPr="00A02F97" w:rsidRDefault="00E779E7" w:rsidP="00855719">
      <w:pPr>
        <w:spacing w:line="240" w:lineRule="auto"/>
        <w:rPr>
          <w:rStyle w:val="normaltextrun"/>
          <w:color w:val="000000" w:themeColor="text1"/>
          <w:szCs w:val="22"/>
        </w:rPr>
      </w:pPr>
    </w:p>
    <w:p w14:paraId="05785ACF" w14:textId="77777777" w:rsidR="00074254" w:rsidRPr="00A02F97" w:rsidRDefault="00491891" w:rsidP="00855719">
      <w:pPr>
        <w:spacing w:line="240" w:lineRule="auto"/>
        <w:rPr>
          <w:rStyle w:val="normaltextrun"/>
          <w:color w:val="000000" w:themeColor="text1"/>
        </w:rPr>
      </w:pPr>
      <w:r w:rsidRPr="00A02F97">
        <w:rPr>
          <w:rStyle w:val="normaltextrun"/>
          <w:color w:val="000000" w:themeColor="text1"/>
        </w:rPr>
        <w:t>Vamorolonin suositeltu vuorokausiannos keskivaikeaa maksan vajaatoimintaa (Child-Pugh-luokka B) sairastaville potilaille on 2 mg/kg/vrk korkeintaan 40 kg painaville ja 80 mg potilaille, joiden paino on vähintään 40 kg (ks. kohta 5.2). Potilaita, joilla on vaikea maksan vajaatoiminta (Child-Pugh-luokka C), ei saa hoitaa vamorolonilla. Ks. kohta 4.3 ja 4.4.</w:t>
      </w:r>
    </w:p>
    <w:p w14:paraId="7540607B" w14:textId="77777777" w:rsidR="00AC05A8" w:rsidRPr="00A02F97" w:rsidRDefault="00AC05A8" w:rsidP="00855719">
      <w:pPr>
        <w:spacing w:line="240" w:lineRule="auto"/>
        <w:rPr>
          <w:b/>
          <w:noProof/>
        </w:rPr>
      </w:pPr>
    </w:p>
    <w:p w14:paraId="41C2521C" w14:textId="77777777" w:rsidR="00812D16" w:rsidRPr="00A02F97" w:rsidRDefault="00491891" w:rsidP="0056402B">
      <w:pPr>
        <w:keepNext/>
        <w:spacing w:line="240" w:lineRule="auto"/>
        <w:rPr>
          <w:bCs/>
          <w:i/>
          <w:iCs/>
          <w:szCs w:val="22"/>
        </w:rPr>
      </w:pPr>
      <w:r w:rsidRPr="00A02F97">
        <w:rPr>
          <w:i/>
        </w:rPr>
        <w:t>Pediatriset potilaat</w:t>
      </w:r>
    </w:p>
    <w:p w14:paraId="56D4C6B9" w14:textId="77777777" w:rsidR="008D323D" w:rsidRPr="00A02F97" w:rsidRDefault="00491891" w:rsidP="00855719">
      <w:pPr>
        <w:autoSpaceDE w:val="0"/>
        <w:autoSpaceDN w:val="0"/>
        <w:adjustRightInd w:val="0"/>
        <w:spacing w:line="240" w:lineRule="auto"/>
        <w:rPr>
          <w:noProof/>
        </w:rPr>
      </w:pPr>
      <w:bookmarkStart w:id="0" w:name="_Hlk133597578"/>
      <w:r w:rsidRPr="00A02F97">
        <w:t>AGAMREE-valmisteen turvallisuutta ja tehoa alle 4 vuoden ikäisten lasten hoidossa ei ole varmistettu.</w:t>
      </w:r>
      <w:bookmarkEnd w:id="0"/>
    </w:p>
    <w:p w14:paraId="3BD89D25" w14:textId="77777777" w:rsidR="008D323D" w:rsidRPr="00A02F97" w:rsidRDefault="008D323D" w:rsidP="00855719">
      <w:pPr>
        <w:spacing w:line="240" w:lineRule="auto"/>
        <w:rPr>
          <w:noProof/>
        </w:rPr>
      </w:pPr>
      <w:bookmarkStart w:id="1" w:name="_Hlk114572632"/>
    </w:p>
    <w:bookmarkEnd w:id="1"/>
    <w:p w14:paraId="00116A8A" w14:textId="77777777" w:rsidR="00812D16" w:rsidRPr="00A02F97" w:rsidRDefault="00491891" w:rsidP="0056402B">
      <w:pPr>
        <w:keepNext/>
        <w:spacing w:line="240" w:lineRule="auto"/>
        <w:rPr>
          <w:szCs w:val="22"/>
          <w:u w:val="single"/>
        </w:rPr>
      </w:pPr>
      <w:r w:rsidRPr="00A02F97">
        <w:rPr>
          <w:u w:val="single"/>
        </w:rPr>
        <w:t>Antotapa</w:t>
      </w:r>
    </w:p>
    <w:p w14:paraId="3730D84C" w14:textId="77777777" w:rsidR="00812D16" w:rsidRPr="00A02F97" w:rsidRDefault="00812D16" w:rsidP="0056402B">
      <w:pPr>
        <w:keepNext/>
        <w:spacing w:line="240" w:lineRule="auto"/>
        <w:rPr>
          <w:szCs w:val="22"/>
          <w:u w:val="single"/>
        </w:rPr>
      </w:pPr>
    </w:p>
    <w:p w14:paraId="67E69CDF" w14:textId="77777777" w:rsidR="008D323D" w:rsidRPr="00A02F97" w:rsidRDefault="00491891" w:rsidP="00855719">
      <w:pPr>
        <w:autoSpaceDE w:val="0"/>
        <w:autoSpaceDN w:val="0"/>
        <w:adjustRightInd w:val="0"/>
        <w:spacing w:line="240" w:lineRule="auto"/>
      </w:pPr>
      <w:r w:rsidRPr="00A02F97">
        <w:t>AGAMREE on tarkoitettu otettavaksi suun kautta. AGAMREE voidaan ottaa ruoan kanssa tai ilman (ks. kohta 5.2).</w:t>
      </w:r>
    </w:p>
    <w:p w14:paraId="151D0682" w14:textId="77777777" w:rsidR="008D323D" w:rsidRPr="00A02F97" w:rsidRDefault="008D323D" w:rsidP="00855719">
      <w:pPr>
        <w:spacing w:line="240" w:lineRule="auto"/>
        <w:rPr>
          <w:noProof/>
        </w:rPr>
      </w:pPr>
    </w:p>
    <w:p w14:paraId="158F677F" w14:textId="77777777" w:rsidR="008D323D" w:rsidRPr="00A02F97" w:rsidRDefault="00491891" w:rsidP="00855719">
      <w:pPr>
        <w:spacing w:line="240" w:lineRule="auto"/>
        <w:rPr>
          <w:noProof/>
        </w:rPr>
      </w:pPr>
      <w:r w:rsidRPr="00A02F97">
        <w:t>Oraalisuspensio on sekoitettava uudelleen ravistamalla pulloa ennen antamista.</w:t>
      </w:r>
    </w:p>
    <w:p w14:paraId="39822471" w14:textId="77777777" w:rsidR="008D323D" w:rsidRPr="00A02F97" w:rsidRDefault="008D323D" w:rsidP="00855719">
      <w:pPr>
        <w:autoSpaceDE w:val="0"/>
        <w:autoSpaceDN w:val="0"/>
        <w:adjustRightInd w:val="0"/>
        <w:spacing w:line="240" w:lineRule="auto"/>
        <w:rPr>
          <w:szCs w:val="22"/>
        </w:rPr>
      </w:pPr>
    </w:p>
    <w:p w14:paraId="50BCCA75" w14:textId="77777777" w:rsidR="008D323D" w:rsidRPr="00A02F97" w:rsidRDefault="00491891" w:rsidP="00855719">
      <w:pPr>
        <w:autoSpaceDE w:val="0"/>
        <w:autoSpaceDN w:val="0"/>
        <w:adjustRightInd w:val="0"/>
        <w:spacing w:line="240" w:lineRule="auto"/>
      </w:pPr>
      <w:r w:rsidRPr="00A02F97">
        <w:t>Vain lääkevalmisteen mukana toimitettua oraaliruiskua saa käyttää AGAMREE-annoksen mittaamiseen millilitroina. Kun tarvittava annos on vedetty oraaliruiskuun, se annetaan suoraan suuhun.</w:t>
      </w:r>
    </w:p>
    <w:p w14:paraId="75AFC850" w14:textId="77777777" w:rsidR="00356282" w:rsidRPr="00A02F97" w:rsidRDefault="00356282" w:rsidP="00855719">
      <w:pPr>
        <w:autoSpaceDE w:val="0"/>
        <w:autoSpaceDN w:val="0"/>
        <w:adjustRightInd w:val="0"/>
        <w:spacing w:line="240" w:lineRule="auto"/>
        <w:rPr>
          <w:szCs w:val="22"/>
        </w:rPr>
      </w:pPr>
    </w:p>
    <w:p w14:paraId="73A48EC9" w14:textId="77777777" w:rsidR="00356282" w:rsidRPr="00A02F97" w:rsidRDefault="00491891" w:rsidP="00855719">
      <w:pPr>
        <w:tabs>
          <w:tab w:val="clear" w:pos="567"/>
        </w:tabs>
        <w:autoSpaceDE w:val="0"/>
        <w:autoSpaceDN w:val="0"/>
        <w:adjustRightInd w:val="0"/>
        <w:spacing w:line="240" w:lineRule="auto"/>
      </w:pPr>
      <w:r w:rsidRPr="00A02F97">
        <w:t>Käytön jälkeen oraaliruisku puretaan, huuhdellaan kylmän juoksevan vesijohtoveden alla, ja sen annetaan ilmakuivua. Sitä tulee säilyttää laatikossaan seuraavaan käyttöön saakka. Oraaliruiskua voidaan käyttää enintään 45 päivän ajan, minkä jälkeen se on hävitettävä ja otetaan käyttöön toinen pakkauksessa oleva oraaliruisku.</w:t>
      </w:r>
    </w:p>
    <w:p w14:paraId="5BD69990" w14:textId="77777777" w:rsidR="000A454B" w:rsidRPr="00A02F97" w:rsidRDefault="000A454B" w:rsidP="00855719">
      <w:pPr>
        <w:tabs>
          <w:tab w:val="clear" w:pos="567"/>
        </w:tabs>
        <w:autoSpaceDE w:val="0"/>
        <w:autoSpaceDN w:val="0"/>
        <w:adjustRightInd w:val="0"/>
        <w:spacing w:line="240" w:lineRule="auto"/>
      </w:pPr>
    </w:p>
    <w:p w14:paraId="303F648F" w14:textId="10CE7463" w:rsidR="000A454B" w:rsidRPr="00A02F97" w:rsidRDefault="000A454B" w:rsidP="00855719">
      <w:pPr>
        <w:tabs>
          <w:tab w:val="clear" w:pos="567"/>
        </w:tabs>
        <w:autoSpaceDE w:val="0"/>
        <w:autoSpaceDN w:val="0"/>
        <w:adjustRightInd w:val="0"/>
        <w:spacing w:line="240" w:lineRule="auto"/>
        <w:rPr>
          <w:i/>
          <w:iCs/>
          <w:noProof/>
          <w:szCs w:val="22"/>
        </w:rPr>
      </w:pPr>
      <w:r w:rsidRPr="00A02F97">
        <w:rPr>
          <w:i/>
          <w:iCs/>
        </w:rPr>
        <w:lastRenderedPageBreak/>
        <w:t xml:space="preserve">AGAMREE-oraalisuspension anto </w:t>
      </w:r>
      <w:r w:rsidR="00037350" w:rsidRPr="00A02F97">
        <w:rPr>
          <w:i/>
          <w:iCs/>
        </w:rPr>
        <w:t>enteraalisen ruokinta</w:t>
      </w:r>
      <w:r w:rsidRPr="00A02F97">
        <w:rPr>
          <w:i/>
          <w:iCs/>
        </w:rPr>
        <w:t>letkun kautta</w:t>
      </w:r>
    </w:p>
    <w:p w14:paraId="6C62120D" w14:textId="5D1B5ABB" w:rsidR="00550AAC" w:rsidRPr="00A02F97" w:rsidRDefault="00037350" w:rsidP="00855719">
      <w:pPr>
        <w:spacing w:line="240" w:lineRule="auto"/>
      </w:pPr>
      <w:r w:rsidRPr="00A02F97">
        <w:t>AGAMREE-oraalisuspensio voidaan antaa enteraalisen ruokintaletkun kautta (ks. kohta 6.6).</w:t>
      </w:r>
    </w:p>
    <w:p w14:paraId="7331BA6C" w14:textId="77777777" w:rsidR="009E5035" w:rsidRPr="00A02F97" w:rsidRDefault="009E5035" w:rsidP="00855719">
      <w:pPr>
        <w:spacing w:line="240" w:lineRule="auto"/>
        <w:rPr>
          <w:noProof/>
          <w:szCs w:val="22"/>
        </w:rPr>
      </w:pPr>
    </w:p>
    <w:p w14:paraId="17584C04" w14:textId="77777777" w:rsidR="00812D16" w:rsidRPr="00A02F97" w:rsidRDefault="00491891" w:rsidP="0056402B">
      <w:pPr>
        <w:keepNext/>
        <w:spacing w:line="240" w:lineRule="auto"/>
        <w:ind w:left="567" w:hanging="567"/>
        <w:outlineLvl w:val="0"/>
        <w:rPr>
          <w:b/>
          <w:noProof/>
          <w:szCs w:val="22"/>
        </w:rPr>
      </w:pPr>
      <w:r w:rsidRPr="00A02F97">
        <w:rPr>
          <w:rStyle w:val="DNEx2"/>
        </w:rPr>
        <w:t>4.3</w:t>
      </w:r>
      <w:r w:rsidRPr="00A02F97">
        <w:rPr>
          <w:rStyle w:val="DNEx2"/>
        </w:rPr>
        <w:tab/>
      </w:r>
      <w:r w:rsidRPr="00A02F97">
        <w:rPr>
          <w:b/>
        </w:rPr>
        <w:t>Vasta-aiheet</w:t>
      </w:r>
    </w:p>
    <w:p w14:paraId="3168E2DC" w14:textId="77777777" w:rsidR="00812D16" w:rsidRPr="00A02F97" w:rsidRDefault="00812D16" w:rsidP="0056402B">
      <w:pPr>
        <w:keepNext/>
        <w:spacing w:line="240" w:lineRule="auto"/>
        <w:rPr>
          <w:noProof/>
          <w:szCs w:val="22"/>
        </w:rPr>
      </w:pPr>
    </w:p>
    <w:p w14:paraId="1FD3EE9C" w14:textId="77777777" w:rsidR="008D323D" w:rsidRPr="00A02F97" w:rsidRDefault="00491891" w:rsidP="00855719">
      <w:pPr>
        <w:spacing w:line="240" w:lineRule="auto"/>
      </w:pPr>
      <w:r w:rsidRPr="00A02F97">
        <w:t>Yliherkkyys vaikuttavalle aineelle tai kohdassa 6.1 mainituille apuaineille.</w:t>
      </w:r>
    </w:p>
    <w:p w14:paraId="2075A499" w14:textId="77777777" w:rsidR="00E8153B" w:rsidRPr="00A02F97" w:rsidRDefault="00E8153B" w:rsidP="00855719">
      <w:pPr>
        <w:spacing w:line="240" w:lineRule="auto"/>
      </w:pPr>
    </w:p>
    <w:p w14:paraId="5C3857D3" w14:textId="77777777" w:rsidR="001118FA" w:rsidRPr="00A02F97" w:rsidRDefault="00491891" w:rsidP="00855719">
      <w:pPr>
        <w:spacing w:line="240" w:lineRule="auto"/>
      </w:pPr>
      <w:r w:rsidRPr="00A02F97">
        <w:t>Vaikea maksan vajaatoiminta (Child-Pugh-luokka C).</w:t>
      </w:r>
    </w:p>
    <w:p w14:paraId="788E161C" w14:textId="77777777" w:rsidR="51E29264" w:rsidRPr="00A02F97" w:rsidRDefault="51E29264" w:rsidP="00855719">
      <w:pPr>
        <w:spacing w:line="240" w:lineRule="auto"/>
      </w:pPr>
    </w:p>
    <w:p w14:paraId="7DF335EA" w14:textId="77777777" w:rsidR="00812D16" w:rsidRPr="00A02F97" w:rsidRDefault="00491891" w:rsidP="00855719">
      <w:pPr>
        <w:spacing w:line="240" w:lineRule="auto"/>
        <w:rPr>
          <w:b/>
          <w:noProof/>
          <w:szCs w:val="22"/>
        </w:rPr>
      </w:pPr>
      <w:r w:rsidRPr="00A02F97">
        <w:rPr>
          <w:color w:val="212121"/>
        </w:rPr>
        <w:t>Elävien tai elävien heikennettyjen rokotteiden käyttö hoitoa edeltävien kuuden viikon aikana ja hoidon aikana (ks. kohta 4.4).</w:t>
      </w:r>
    </w:p>
    <w:p w14:paraId="76685B0C" w14:textId="77777777" w:rsidR="00AC05A8" w:rsidRPr="00A02F97" w:rsidRDefault="00AC05A8" w:rsidP="00855719">
      <w:pPr>
        <w:spacing w:line="240" w:lineRule="auto"/>
        <w:rPr>
          <w:noProof/>
          <w:szCs w:val="22"/>
        </w:rPr>
      </w:pPr>
    </w:p>
    <w:p w14:paraId="1C79E41B" w14:textId="77777777" w:rsidR="00812D16" w:rsidRPr="00A02F97" w:rsidRDefault="00491891" w:rsidP="0056402B">
      <w:pPr>
        <w:keepNext/>
        <w:spacing w:line="240" w:lineRule="auto"/>
        <w:ind w:left="567" w:hanging="567"/>
        <w:outlineLvl w:val="0"/>
        <w:rPr>
          <w:b/>
          <w:noProof/>
          <w:szCs w:val="22"/>
        </w:rPr>
      </w:pPr>
      <w:r w:rsidRPr="00A02F97">
        <w:rPr>
          <w:rStyle w:val="DNEx2"/>
        </w:rPr>
        <w:t>4.4</w:t>
      </w:r>
      <w:r w:rsidRPr="00A02F97">
        <w:rPr>
          <w:rStyle w:val="DNEx2"/>
        </w:rPr>
        <w:tab/>
      </w:r>
      <w:r w:rsidRPr="00A02F97">
        <w:rPr>
          <w:b/>
        </w:rPr>
        <w:t>Varoitukset ja käyttöön liittyvät varotoimet</w:t>
      </w:r>
    </w:p>
    <w:p w14:paraId="0B30A652" w14:textId="77777777" w:rsidR="00812D16" w:rsidRPr="00A02F97" w:rsidRDefault="00812D16" w:rsidP="0056402B">
      <w:pPr>
        <w:keepNext/>
        <w:spacing w:line="240" w:lineRule="auto"/>
        <w:ind w:left="567" w:hanging="567"/>
        <w:rPr>
          <w:b/>
          <w:noProof/>
          <w:szCs w:val="22"/>
        </w:rPr>
      </w:pPr>
    </w:p>
    <w:p w14:paraId="64694857" w14:textId="77777777" w:rsidR="008D323D" w:rsidRPr="00A02F97" w:rsidRDefault="00491891" w:rsidP="0056402B">
      <w:pPr>
        <w:keepNext/>
        <w:spacing w:line="240" w:lineRule="auto"/>
        <w:rPr>
          <w:noProof/>
          <w:u w:val="single"/>
        </w:rPr>
      </w:pPr>
      <w:r w:rsidRPr="00A02F97">
        <w:rPr>
          <w:u w:val="single"/>
        </w:rPr>
        <w:t>Endokriinisen toiminnan muutokset</w:t>
      </w:r>
    </w:p>
    <w:p w14:paraId="3609266B" w14:textId="77777777" w:rsidR="008D323D" w:rsidRPr="00A02F97" w:rsidRDefault="008D323D" w:rsidP="0056402B">
      <w:pPr>
        <w:keepNext/>
        <w:spacing w:line="240" w:lineRule="auto"/>
        <w:rPr>
          <w:noProof/>
        </w:rPr>
      </w:pPr>
    </w:p>
    <w:p w14:paraId="1813B788" w14:textId="77777777" w:rsidR="008D323D" w:rsidRPr="00A02F97" w:rsidRDefault="00491891" w:rsidP="00855719">
      <w:pPr>
        <w:spacing w:line="240" w:lineRule="auto"/>
        <w:rPr>
          <w:noProof/>
        </w:rPr>
      </w:pPr>
      <w:r w:rsidRPr="00A02F97">
        <w:t>Vamoroloni aiheuttaa muutoksia endokriinisissä toiminnoissa, etenkin pitkäaikaisessa käytössä.</w:t>
      </w:r>
    </w:p>
    <w:p w14:paraId="47749C05" w14:textId="77777777" w:rsidR="00B150DD" w:rsidRPr="00A02F97" w:rsidRDefault="00B150DD" w:rsidP="00855719">
      <w:pPr>
        <w:spacing w:line="240" w:lineRule="auto"/>
        <w:rPr>
          <w:noProof/>
        </w:rPr>
      </w:pPr>
    </w:p>
    <w:p w14:paraId="5F924DD2" w14:textId="77777777" w:rsidR="008D323D" w:rsidRPr="00A02F97" w:rsidRDefault="00491891" w:rsidP="00855719">
      <w:pPr>
        <w:spacing w:line="240" w:lineRule="auto"/>
        <w:rPr>
          <w:noProof/>
        </w:rPr>
      </w:pPr>
      <w:r w:rsidRPr="00A02F97">
        <w:t>Lisäksi potilailla, joilla on muutoksia kilpirauhasen toiminnassa tai feokromosytooma, endokriinisten vaikutusten riski voi olla suurentunut.</w:t>
      </w:r>
    </w:p>
    <w:p w14:paraId="0AC0619C" w14:textId="77777777" w:rsidR="00BE673B" w:rsidRPr="00A02F97" w:rsidRDefault="00BE673B" w:rsidP="00855719">
      <w:pPr>
        <w:spacing w:line="240" w:lineRule="auto"/>
        <w:rPr>
          <w:b/>
          <w:szCs w:val="22"/>
        </w:rPr>
      </w:pPr>
    </w:p>
    <w:p w14:paraId="116D5BDE" w14:textId="77777777" w:rsidR="008D323D" w:rsidRPr="00A02F97" w:rsidRDefault="00491891" w:rsidP="0056402B">
      <w:pPr>
        <w:keepNext/>
        <w:spacing w:line="240" w:lineRule="auto"/>
        <w:rPr>
          <w:noProof/>
          <w:u w:val="single"/>
        </w:rPr>
      </w:pPr>
      <w:r w:rsidRPr="00A02F97">
        <w:rPr>
          <w:u w:val="single"/>
        </w:rPr>
        <w:t>Lisämunuaisen vajaatoiminnan riski</w:t>
      </w:r>
    </w:p>
    <w:p w14:paraId="2B69FDFC" w14:textId="77777777" w:rsidR="008D323D" w:rsidRPr="00A02F97" w:rsidRDefault="008D323D" w:rsidP="0056402B">
      <w:pPr>
        <w:keepNext/>
        <w:spacing w:line="240" w:lineRule="auto"/>
        <w:rPr>
          <w:noProof/>
        </w:rPr>
      </w:pPr>
    </w:p>
    <w:p w14:paraId="1C417814" w14:textId="77777777" w:rsidR="008D323D" w:rsidRPr="00A02F97" w:rsidRDefault="00491891" w:rsidP="00855719">
      <w:pPr>
        <w:spacing w:line="240" w:lineRule="auto"/>
        <w:rPr>
          <w:noProof/>
        </w:rPr>
      </w:pPr>
      <w:r w:rsidRPr="00A02F97">
        <w:t>Vamoroloni aiheuttaa hypotalamus-aivolisäke-lisämunuaisakselin (HPA-akselin) annosriippuvaista ja korjautuvaa suppressiota, joka voi johtaa sekundaariseen lisämunuaisen vajaatoimintaan, joka voi jatkua kuukausia pitkäkestoisen hoidon lopettamisen jälkeen. Kroonisen lisämunuaisen vajaatoiminnan aste vaihtelee potilaiden keskuudessa, ja se riippuu annoksesta ja hoidon kestosta.</w:t>
      </w:r>
    </w:p>
    <w:p w14:paraId="16A84E57" w14:textId="77777777" w:rsidR="008D323D" w:rsidRPr="00A02F97" w:rsidRDefault="008D323D" w:rsidP="00855719">
      <w:pPr>
        <w:spacing w:line="240" w:lineRule="auto"/>
        <w:rPr>
          <w:noProof/>
        </w:rPr>
      </w:pPr>
    </w:p>
    <w:p w14:paraId="51D2267D" w14:textId="77777777" w:rsidR="00AC05A8" w:rsidRPr="00A02F97" w:rsidRDefault="00491891" w:rsidP="00855719">
      <w:pPr>
        <w:spacing w:line="240" w:lineRule="auto"/>
        <w:rPr>
          <w:noProof/>
        </w:rPr>
      </w:pPr>
      <w:r w:rsidRPr="00A02F97">
        <w:t xml:space="preserve">Akuutti lisämunuaisen vajaatoiminta (tunnetaan myös lisämunuaiskriisinä) voi ilmetä lisääntyneen stressin aikana tai jos vamoroloniannosta pienennetään tai se lopetetaan äkillisesti. </w:t>
      </w:r>
      <w:r w:rsidR="00F17942" w:rsidRPr="00A02F97">
        <w:t xml:space="preserve">Tämä tila </w:t>
      </w:r>
      <w:r w:rsidRPr="00A02F97">
        <w:t>voi olla hengenvaarallinen. Lisämunuaiskriisin oireita voivat olla voimakas väsymys, yllättävä voimattomuus, oksentelu, huimaus tai sekavuus.  Riskiä lievennetään pienentämällä annosta vähitellen, kun annosta titrataan pienemmäksi tai hoito lopetetaan (ks. kohta 4.2).</w:t>
      </w:r>
    </w:p>
    <w:p w14:paraId="061B5CCF" w14:textId="77777777" w:rsidR="006317FE" w:rsidRPr="00A02F97" w:rsidRDefault="006317FE" w:rsidP="00855719">
      <w:pPr>
        <w:spacing w:line="240" w:lineRule="auto"/>
        <w:rPr>
          <w:b/>
          <w:u w:val="single"/>
        </w:rPr>
      </w:pPr>
    </w:p>
    <w:p w14:paraId="62C42B0B" w14:textId="77777777" w:rsidR="00563F9A" w:rsidRPr="00A02F97" w:rsidRDefault="00491891" w:rsidP="00855719">
      <w:pPr>
        <w:spacing w:line="240" w:lineRule="auto"/>
        <w:rPr>
          <w:noProof/>
        </w:rPr>
      </w:pPr>
      <w:r w:rsidRPr="00A02F97">
        <w:t xml:space="preserve">Lisääntyneen stressin, kuten akuutin infektion, traumaattisten vammojen tai kirurgisen toimenpiteen, aikana potilaita on seurattava akuutin lisämunuaisen vajaatoiminnan oireiden varalta, ja tavanomaista AGAMREE-hoitoa on täydennettävä väliaikaisesti systeemisellä hydrokortisonilla lisämunuaiskriisin riskin ehkäisemiseksi. </w:t>
      </w:r>
      <w:bookmarkStart w:id="2" w:name="_Hlk132619896"/>
      <w:r w:rsidRPr="00A02F97">
        <w:t>AGAMREE-annoksen suurentamisen vaikutuksista stressitilanteissa ei ole tietoja.</w:t>
      </w:r>
    </w:p>
    <w:p w14:paraId="1AB42788" w14:textId="77777777" w:rsidR="005F05D7" w:rsidRPr="00A02F97" w:rsidRDefault="005F05D7" w:rsidP="00855719">
      <w:pPr>
        <w:spacing w:line="240" w:lineRule="auto"/>
        <w:rPr>
          <w:noProof/>
        </w:rPr>
      </w:pPr>
    </w:p>
    <w:p w14:paraId="0C5D3A6A" w14:textId="77777777" w:rsidR="005F05D7" w:rsidRPr="00A02F97" w:rsidRDefault="00491891" w:rsidP="00855719">
      <w:pPr>
        <w:spacing w:line="240" w:lineRule="auto"/>
        <w:rPr>
          <w:noProof/>
        </w:rPr>
      </w:pPr>
      <w:r w:rsidRPr="00A02F97">
        <w:t>Potilasta on kehotettava pitämään mukanaan potilaskortti, jossa annetaan tärkeää turvallisuustietoa lisämunuaiskriisin varhaisen tunnistamisen ja hoidon tueksi.</w:t>
      </w:r>
    </w:p>
    <w:bookmarkEnd w:id="2"/>
    <w:p w14:paraId="6F96BC36" w14:textId="77777777" w:rsidR="00972680" w:rsidRPr="00A02F97" w:rsidRDefault="00972680" w:rsidP="00855719">
      <w:pPr>
        <w:spacing w:line="240" w:lineRule="auto"/>
        <w:rPr>
          <w:b/>
          <w:bCs/>
          <w:u w:val="single"/>
        </w:rPr>
      </w:pPr>
    </w:p>
    <w:p w14:paraId="04BF5D4E" w14:textId="77777777" w:rsidR="008D323D" w:rsidRPr="00A02F97" w:rsidRDefault="00491891" w:rsidP="00855719">
      <w:pPr>
        <w:spacing w:line="240" w:lineRule="auto"/>
        <w:rPr>
          <w:noProof/>
        </w:rPr>
      </w:pPr>
      <w:r w:rsidRPr="00A02F97">
        <w:t>Steroideihin liittyvä ”vieroitusoireyhtymä”, joka ei ilmeisesti liity lisämunuaiskuoren vajaatoimintaan, voi ilmetä myös glukokortikoidien äkillisen lopettamisen jälkeen. Oireyhtymän oireita ovat esimerkiksi ruokahaluttomuus, pahoinvointi, oksentelu, letargia, päänsärky, kuume, nivelkipu, hilseily, lihaskipu ja/tai painonlasku. Näiden vaikutusten katsotaan johtuvan ennemminkin glukokortikoidipitoisuuden äkillisestä muutoksesta kuin alhaisesta glukokortikoidipitoisuudesta.</w:t>
      </w:r>
    </w:p>
    <w:p w14:paraId="3C6B2C36" w14:textId="77777777" w:rsidR="00E01A3D" w:rsidRPr="00A02F97" w:rsidRDefault="00E01A3D" w:rsidP="00855719">
      <w:pPr>
        <w:spacing w:line="240" w:lineRule="auto"/>
        <w:rPr>
          <w:noProof/>
        </w:rPr>
      </w:pPr>
    </w:p>
    <w:p w14:paraId="768BFA44" w14:textId="77777777" w:rsidR="008D323D" w:rsidRPr="00A02F97" w:rsidRDefault="00491891" w:rsidP="0056402B">
      <w:pPr>
        <w:keepNext/>
        <w:spacing w:line="240" w:lineRule="auto"/>
        <w:rPr>
          <w:noProof/>
          <w:u w:val="single"/>
        </w:rPr>
      </w:pPr>
      <w:r w:rsidRPr="00A02F97">
        <w:rPr>
          <w:u w:val="single"/>
        </w:rPr>
        <w:t>Siirtyminen glukokortikoidihoidosta AGAMREE-hoitoon</w:t>
      </w:r>
    </w:p>
    <w:p w14:paraId="730CFD0F" w14:textId="77777777" w:rsidR="008D323D" w:rsidRPr="00A02F97" w:rsidRDefault="008D323D" w:rsidP="0056402B">
      <w:pPr>
        <w:keepNext/>
        <w:spacing w:line="240" w:lineRule="auto"/>
        <w:rPr>
          <w:noProof/>
        </w:rPr>
      </w:pPr>
    </w:p>
    <w:p w14:paraId="54551A1D" w14:textId="77777777" w:rsidR="008D323D" w:rsidRPr="00A02F97" w:rsidRDefault="00491891" w:rsidP="00855719">
      <w:pPr>
        <w:spacing w:line="240" w:lineRule="auto"/>
        <w:rPr>
          <w:noProof/>
        </w:rPr>
      </w:pPr>
      <w:bookmarkStart w:id="3" w:name="_Hlk133602984"/>
      <w:r w:rsidRPr="00A02F97">
        <w:t>Potilaat voivat vaihtaa suun kautta annettavasta glukokortikoidihoidosta (kuten prednisonista tai deflatsakortista) AGAMREE-hoitoon ilman hoidon keskeyttämistä tai aiemman glukokortikoidiannoksen pienentämistä. Aiemmin kroonisia glukokortikoideja käyttäneiden potilaiden on siirryttävä käyttämään AGAMREE-valmistetta annoksella 6 mg/kg/vrk lisämunuaiskriisin riskin minimoimiseksi.</w:t>
      </w:r>
    </w:p>
    <w:p w14:paraId="5FD7B981" w14:textId="77777777" w:rsidR="00AC05A8" w:rsidRPr="00A02F97" w:rsidRDefault="00AC05A8" w:rsidP="00855719">
      <w:pPr>
        <w:spacing w:line="240" w:lineRule="auto"/>
        <w:rPr>
          <w:noProof/>
        </w:rPr>
      </w:pPr>
    </w:p>
    <w:p w14:paraId="71F46413" w14:textId="77777777" w:rsidR="000A34BF" w:rsidRPr="00A02F97" w:rsidRDefault="00491891" w:rsidP="0056402B">
      <w:pPr>
        <w:keepNext/>
        <w:spacing w:line="240" w:lineRule="auto"/>
        <w:rPr>
          <w:noProof/>
          <w:u w:val="single"/>
        </w:rPr>
      </w:pPr>
      <w:r w:rsidRPr="00A02F97">
        <w:rPr>
          <w:u w:val="single"/>
        </w:rPr>
        <w:lastRenderedPageBreak/>
        <w:t>Painonnousu</w:t>
      </w:r>
    </w:p>
    <w:p w14:paraId="47B0216A" w14:textId="77777777" w:rsidR="00527698" w:rsidRPr="00A02F97" w:rsidRDefault="00527698" w:rsidP="0056402B">
      <w:pPr>
        <w:keepNext/>
        <w:spacing w:line="240" w:lineRule="auto"/>
        <w:rPr>
          <w:noProof/>
        </w:rPr>
      </w:pPr>
    </w:p>
    <w:p w14:paraId="4AFECABB" w14:textId="77777777" w:rsidR="000A34BF" w:rsidRPr="00A02F97" w:rsidRDefault="00491891" w:rsidP="00855719">
      <w:pPr>
        <w:spacing w:line="240" w:lineRule="auto"/>
        <w:rPr>
          <w:noProof/>
        </w:rPr>
      </w:pPr>
      <w:r w:rsidRPr="00A02F97">
        <w:t>Vamoroloniin liittyy annoksesta riippuvainen ruokahalun lisääntyminen ja painonnousu, pääasiassa ensimmäisten hoitokuukausien aikana. Ikätasolle sopivia ruokavalio-ohjeita on annettava ennen AGAMREE-hoitoa ja sen aikana DMD-potilaiden ravitsemuksen hallintaa koskevien yleisten suositusten mukaisesti.</w:t>
      </w:r>
    </w:p>
    <w:bookmarkEnd w:id="3"/>
    <w:p w14:paraId="2BB43F00" w14:textId="77777777" w:rsidR="008D323D" w:rsidRPr="00A02F97" w:rsidRDefault="008D323D" w:rsidP="00855719">
      <w:pPr>
        <w:spacing w:line="240" w:lineRule="auto"/>
        <w:rPr>
          <w:noProof/>
        </w:rPr>
      </w:pPr>
    </w:p>
    <w:p w14:paraId="3CE1BF63" w14:textId="77777777" w:rsidR="008D323D" w:rsidRPr="00A02F97" w:rsidRDefault="00491891" w:rsidP="0056402B">
      <w:pPr>
        <w:keepNext/>
        <w:spacing w:line="240" w:lineRule="auto"/>
        <w:rPr>
          <w:noProof/>
          <w:u w:val="single"/>
        </w:rPr>
      </w:pPr>
      <w:r w:rsidRPr="00A02F97">
        <w:rPr>
          <w:u w:val="single"/>
        </w:rPr>
        <w:t>Käyttöä koskevat seikat potilailla, joiden kilpirauhasen toiminta on muuttunut</w:t>
      </w:r>
    </w:p>
    <w:p w14:paraId="3B781161" w14:textId="77777777" w:rsidR="008D323D" w:rsidRPr="00A02F97" w:rsidRDefault="008D323D" w:rsidP="0056402B">
      <w:pPr>
        <w:keepNext/>
        <w:spacing w:line="240" w:lineRule="auto"/>
        <w:rPr>
          <w:noProof/>
        </w:rPr>
      </w:pPr>
    </w:p>
    <w:p w14:paraId="083F9CF8" w14:textId="77777777" w:rsidR="008D323D" w:rsidRPr="00A02F97" w:rsidRDefault="00491891" w:rsidP="00855719">
      <w:pPr>
        <w:spacing w:line="240" w:lineRule="auto"/>
        <w:rPr>
          <w:noProof/>
        </w:rPr>
      </w:pPr>
      <w:bookmarkStart w:id="4" w:name="_Hlk133603895"/>
      <w:r w:rsidRPr="00A02F97">
        <w:t>Glukokortikoidien metabolinen puhdistuma voi olla heikentynyt kilpirauhasen vajaatoimintaa sairastavilla potilailla ja kiihtynyt liikatoimintaa sairastavilla potilailla. Ei tiedetä, onko vaikutus samanlainen vamorolonin osalta, mutta muutokset potilaan kilpirauhasen tilassa voivat edellyttää annoksen muuttamista.</w:t>
      </w:r>
    </w:p>
    <w:bookmarkEnd w:id="4"/>
    <w:p w14:paraId="0B758AB2" w14:textId="77777777" w:rsidR="00AC05A8" w:rsidRPr="00A02F97" w:rsidRDefault="00AC05A8" w:rsidP="00855719">
      <w:pPr>
        <w:spacing w:line="240" w:lineRule="auto"/>
        <w:rPr>
          <w:noProof/>
          <w:u w:val="single"/>
        </w:rPr>
      </w:pPr>
    </w:p>
    <w:p w14:paraId="375695C6" w14:textId="77777777" w:rsidR="008D323D" w:rsidRPr="00A02F97" w:rsidRDefault="00491891" w:rsidP="0056402B">
      <w:pPr>
        <w:keepNext/>
        <w:spacing w:line="240" w:lineRule="auto"/>
        <w:rPr>
          <w:noProof/>
          <w:u w:val="single"/>
        </w:rPr>
      </w:pPr>
      <w:r w:rsidRPr="00A02F97">
        <w:rPr>
          <w:u w:val="single"/>
        </w:rPr>
        <w:t>Silmiin kohdistuvat vaikutukset</w:t>
      </w:r>
    </w:p>
    <w:p w14:paraId="0FBC8EDF" w14:textId="77777777" w:rsidR="008D323D" w:rsidRPr="00A02F97" w:rsidRDefault="008D323D" w:rsidP="0056402B">
      <w:pPr>
        <w:keepNext/>
        <w:spacing w:line="240" w:lineRule="auto"/>
        <w:rPr>
          <w:noProof/>
        </w:rPr>
      </w:pPr>
    </w:p>
    <w:p w14:paraId="4FC1AE7E" w14:textId="77777777" w:rsidR="007D0515" w:rsidRPr="00A02F97" w:rsidRDefault="00491891" w:rsidP="00855719">
      <w:pPr>
        <w:spacing w:line="240" w:lineRule="auto"/>
        <w:rPr>
          <w:noProof/>
        </w:rPr>
      </w:pPr>
      <w:r w:rsidRPr="00A02F97">
        <w:t>Glukokortikoidit voivat aiheuttaa takakapselin alaista kaihia, glaukoomaa, joka voi vahingoittaa näköhermoja, ja ne voivat lisätä bakteerien, sienten tai virusten aiheuttamien sekundaaristen silmäinfektioiden riskiä.</w:t>
      </w:r>
    </w:p>
    <w:p w14:paraId="544FFB6D" w14:textId="77777777" w:rsidR="00376B83" w:rsidRPr="00A02F97" w:rsidRDefault="00376B83" w:rsidP="00855719">
      <w:pPr>
        <w:spacing w:line="240" w:lineRule="auto"/>
        <w:rPr>
          <w:noProof/>
        </w:rPr>
      </w:pPr>
    </w:p>
    <w:p w14:paraId="1B6D74C5" w14:textId="77777777" w:rsidR="008D323D" w:rsidRPr="00A02F97" w:rsidRDefault="00491891" w:rsidP="00855719">
      <w:pPr>
        <w:spacing w:line="240" w:lineRule="auto"/>
        <w:rPr>
          <w:noProof/>
        </w:rPr>
      </w:pPr>
      <w:r w:rsidRPr="00A02F97">
        <w:t>AGAMREE-valmisteen käyttöön liittyvää silmään kohdistuvien vaikutusten riskiä ei tunneta.</w:t>
      </w:r>
    </w:p>
    <w:p w14:paraId="512559D2" w14:textId="77777777" w:rsidR="006A6840" w:rsidRPr="00A02F97" w:rsidRDefault="006A6840" w:rsidP="00855719">
      <w:pPr>
        <w:spacing w:line="240" w:lineRule="auto"/>
        <w:rPr>
          <w:noProof/>
        </w:rPr>
      </w:pPr>
    </w:p>
    <w:p w14:paraId="20F3A63B" w14:textId="77777777" w:rsidR="000C6D8B" w:rsidRPr="00A02F97" w:rsidRDefault="00491891" w:rsidP="0056402B">
      <w:pPr>
        <w:keepNext/>
        <w:spacing w:line="240" w:lineRule="auto"/>
        <w:rPr>
          <w:noProof/>
          <w:u w:val="single"/>
        </w:rPr>
      </w:pPr>
      <w:bookmarkStart w:id="5" w:name="_Hlk129779367"/>
      <w:r w:rsidRPr="00A02F97">
        <w:rPr>
          <w:u w:val="single"/>
        </w:rPr>
        <w:t>Suurentunut infektioiden riski</w:t>
      </w:r>
    </w:p>
    <w:p w14:paraId="3E3CF036" w14:textId="77777777" w:rsidR="000C6D8B" w:rsidRPr="00A02F97" w:rsidRDefault="000C6D8B" w:rsidP="0056402B">
      <w:pPr>
        <w:keepNext/>
        <w:spacing w:line="240" w:lineRule="auto"/>
        <w:rPr>
          <w:noProof/>
        </w:rPr>
      </w:pPr>
    </w:p>
    <w:bookmarkEnd w:id="5"/>
    <w:p w14:paraId="42D82C19" w14:textId="77777777" w:rsidR="00E44DAF" w:rsidRPr="00A02F97" w:rsidRDefault="00491891" w:rsidP="00855719">
      <w:pPr>
        <w:spacing w:line="240" w:lineRule="auto"/>
        <w:rPr>
          <w:noProof/>
        </w:rPr>
      </w:pPr>
      <w:r w:rsidRPr="00A02F97">
        <w:t>Tulehdusvasteen ja immuunitoiminnan estäminen voi lisätä alttiutta infektioille ja niiden vakavuutta. Piilevien infektioiden aktivoituminen tai samanaikaisten infektioiden paheneminen voi olla mahdollista. Kliininen ilmentymä voi usein olla epätyypillinen, ja vakavat infektiot voivat peittyä, ja ne voivat edetä pitkälle, ennen kuin ne tunnistetaan.</w:t>
      </w:r>
    </w:p>
    <w:p w14:paraId="7A2084CF" w14:textId="77777777" w:rsidR="00376B83" w:rsidRPr="00A02F97" w:rsidRDefault="00491891" w:rsidP="00855719">
      <w:pPr>
        <w:spacing w:line="240" w:lineRule="auto"/>
        <w:rPr>
          <w:noProof/>
        </w:rPr>
      </w:pPr>
      <w:r w:rsidRPr="00A02F97">
        <w:t>Nämä infektiot voivat olla vaikeita ja joskus kuolemaan johtavia.</w:t>
      </w:r>
    </w:p>
    <w:p w14:paraId="4C93EF36" w14:textId="77777777" w:rsidR="00376B83" w:rsidRPr="00A02F97" w:rsidRDefault="00376B83" w:rsidP="00855719">
      <w:pPr>
        <w:spacing w:line="240" w:lineRule="auto"/>
        <w:rPr>
          <w:noProof/>
        </w:rPr>
      </w:pPr>
    </w:p>
    <w:p w14:paraId="624CC7C0" w14:textId="77777777" w:rsidR="007D0515" w:rsidRPr="00A02F97" w:rsidRDefault="00491891" w:rsidP="00855719">
      <w:pPr>
        <w:spacing w:line="240" w:lineRule="auto"/>
        <w:rPr>
          <w:noProof/>
        </w:rPr>
      </w:pPr>
      <w:r w:rsidRPr="00A02F97">
        <w:t>Vaikka vamorolonin kliinisissä tutkimuksissa ei havaittu infektioiden esiintyvyyden tai vaikeusasteen kasvua, rajallisen pitkäaikaisen kokemuksen perusteella ei voida sulkea pois lisääntynyttä infektioriskiä.</w:t>
      </w:r>
    </w:p>
    <w:p w14:paraId="3698087C" w14:textId="77777777" w:rsidR="00376B83" w:rsidRPr="00A02F97" w:rsidRDefault="00376B83" w:rsidP="00855719">
      <w:pPr>
        <w:spacing w:line="240" w:lineRule="auto"/>
        <w:rPr>
          <w:noProof/>
        </w:rPr>
      </w:pPr>
    </w:p>
    <w:p w14:paraId="018A60EE" w14:textId="77777777" w:rsidR="006A6840" w:rsidRPr="00A02F97" w:rsidRDefault="00491891" w:rsidP="00855719">
      <w:pPr>
        <w:spacing w:line="240" w:lineRule="auto"/>
        <w:rPr>
          <w:noProof/>
        </w:rPr>
      </w:pPr>
      <w:r w:rsidRPr="00A02F97">
        <w:t>Infektioiden kehittymistä on seurattava. Pitkäkestoisen vamorolonihoidon aikana on sovellettava diagnosointi- ja hoitostrategioita potilaisiin, joilla on infektion oireita. Lisähoitoa hydrokortisonilla on harkittava vamorolonihoitoa saavilla potilailla, joilla on keskivaikeita tai vaikeita infektioita.</w:t>
      </w:r>
    </w:p>
    <w:p w14:paraId="34B542CF" w14:textId="77777777" w:rsidR="0037700D" w:rsidRPr="00A02F97" w:rsidRDefault="0037700D" w:rsidP="00855719">
      <w:pPr>
        <w:spacing w:line="240" w:lineRule="auto"/>
        <w:rPr>
          <w:noProof/>
        </w:rPr>
      </w:pPr>
    </w:p>
    <w:p w14:paraId="28D0C975" w14:textId="77777777" w:rsidR="008D29B1" w:rsidRPr="00A02F97" w:rsidRDefault="00491891" w:rsidP="0056402B">
      <w:pPr>
        <w:pStyle w:val="Default"/>
        <w:keepNext/>
        <w:rPr>
          <w:sz w:val="22"/>
          <w:szCs w:val="22"/>
          <w:u w:val="single"/>
        </w:rPr>
      </w:pPr>
      <w:bookmarkStart w:id="6" w:name="_Hlk129779336"/>
      <w:r w:rsidRPr="00A02F97">
        <w:rPr>
          <w:sz w:val="22"/>
          <w:u w:val="single"/>
        </w:rPr>
        <w:t>Diabetes</w:t>
      </w:r>
    </w:p>
    <w:p w14:paraId="6CCD4CB4" w14:textId="77777777" w:rsidR="006F1443" w:rsidRPr="00A02F97" w:rsidRDefault="006F1443" w:rsidP="0056402B">
      <w:pPr>
        <w:pStyle w:val="Default"/>
        <w:keepNext/>
        <w:rPr>
          <w:sz w:val="22"/>
          <w:szCs w:val="22"/>
          <w:u w:val="single"/>
        </w:rPr>
      </w:pPr>
    </w:p>
    <w:bookmarkEnd w:id="6"/>
    <w:p w14:paraId="1B048A9E" w14:textId="77777777" w:rsidR="00376B83" w:rsidRPr="00A02F97" w:rsidRDefault="00491891" w:rsidP="00855719">
      <w:pPr>
        <w:pStyle w:val="C-BodyText"/>
        <w:spacing w:before="0" w:after="0" w:line="240" w:lineRule="auto"/>
        <w:rPr>
          <w:sz w:val="22"/>
        </w:rPr>
      </w:pPr>
      <w:r w:rsidRPr="00A02F97">
        <w:rPr>
          <w:sz w:val="22"/>
        </w:rPr>
        <w:t>Pitkäaikainen kortikosteroidihoito voi lisätä diabetes mellituksen riskiä.</w:t>
      </w:r>
    </w:p>
    <w:p w14:paraId="18469CF4" w14:textId="77777777" w:rsidR="00DB0E9E" w:rsidRPr="00A02F97" w:rsidRDefault="00DB0E9E" w:rsidP="00855719">
      <w:pPr>
        <w:pStyle w:val="Default"/>
        <w:rPr>
          <w:color w:val="auto"/>
          <w:sz w:val="22"/>
          <w:szCs w:val="20"/>
        </w:rPr>
      </w:pPr>
    </w:p>
    <w:p w14:paraId="67FFF00A" w14:textId="77777777" w:rsidR="00BE59ED" w:rsidRPr="00A02F97" w:rsidRDefault="00491891" w:rsidP="00855719">
      <w:pPr>
        <w:pStyle w:val="C-BodyText"/>
        <w:spacing w:before="0" w:after="0" w:line="240" w:lineRule="auto"/>
        <w:rPr>
          <w:sz w:val="22"/>
        </w:rPr>
      </w:pPr>
      <w:r w:rsidRPr="00A02F97">
        <w:rPr>
          <w:sz w:val="22"/>
        </w:rPr>
        <w:t>Vamorolonin kliinisissä tutkimuksissa ei ole havaittu kliinisesti merkittäviä muutoksia glukoosiaineenvaihdunnassa. Pitkäaikaiset tiedot ovat rajalliset. Veren glukoosipitoisuutta on seurattava säännöllisin väliajoin potilailla, joita hoidetaan pitkäaikaisesti vamorolonilla.</w:t>
      </w:r>
    </w:p>
    <w:p w14:paraId="60A8A0B3" w14:textId="77777777" w:rsidR="008D29B1" w:rsidRPr="00A02F97" w:rsidRDefault="008D29B1" w:rsidP="00855719">
      <w:pPr>
        <w:pStyle w:val="C-BodyText"/>
        <w:spacing w:before="0" w:after="0" w:line="240" w:lineRule="auto"/>
        <w:rPr>
          <w:sz w:val="22"/>
        </w:rPr>
      </w:pPr>
    </w:p>
    <w:p w14:paraId="4029D08A" w14:textId="77777777" w:rsidR="008D323D" w:rsidRPr="00A02F97" w:rsidRDefault="00491891" w:rsidP="0056402B">
      <w:pPr>
        <w:keepNext/>
        <w:spacing w:line="240" w:lineRule="auto"/>
        <w:rPr>
          <w:noProof/>
          <w:u w:val="single"/>
        </w:rPr>
      </w:pPr>
      <w:bookmarkStart w:id="7" w:name="_Hlk114572887"/>
      <w:r w:rsidRPr="00A02F97">
        <w:rPr>
          <w:u w:val="single"/>
        </w:rPr>
        <w:t>Rokottaminen</w:t>
      </w:r>
    </w:p>
    <w:p w14:paraId="1F320BFC" w14:textId="77777777" w:rsidR="008D323D" w:rsidRPr="00A02F97" w:rsidRDefault="008D323D" w:rsidP="0056402B">
      <w:pPr>
        <w:keepNext/>
        <w:spacing w:line="240" w:lineRule="auto"/>
        <w:rPr>
          <w:noProof/>
        </w:rPr>
      </w:pPr>
    </w:p>
    <w:p w14:paraId="5E0291D2" w14:textId="77777777" w:rsidR="008D323D" w:rsidRPr="00A02F97" w:rsidRDefault="00491891" w:rsidP="00855719">
      <w:pPr>
        <w:spacing w:line="240" w:lineRule="auto"/>
        <w:rPr>
          <w:noProof/>
        </w:rPr>
      </w:pPr>
      <w:r w:rsidRPr="00A02F97">
        <w:t>Vaste eläviin tai eläviin heikennettyihin rokotteisiin voi olla muuttunut potilailla, joita hoidetaan glukokortikoideilla.</w:t>
      </w:r>
    </w:p>
    <w:p w14:paraId="23A105E0" w14:textId="77777777" w:rsidR="008D323D" w:rsidRPr="00A02F97" w:rsidRDefault="00491891" w:rsidP="00855719">
      <w:pPr>
        <w:spacing w:line="240" w:lineRule="auto"/>
        <w:rPr>
          <w:noProof/>
        </w:rPr>
      </w:pPr>
      <w:r w:rsidRPr="00A02F97">
        <w:t>AGAMREE-hoitoon liittyvää riskiä ei tunneta.</w:t>
      </w:r>
    </w:p>
    <w:p w14:paraId="736B1B05" w14:textId="77777777" w:rsidR="00376B83" w:rsidRPr="00A02F97" w:rsidRDefault="00376B83" w:rsidP="00855719">
      <w:pPr>
        <w:spacing w:line="240" w:lineRule="auto"/>
        <w:rPr>
          <w:noProof/>
          <w:szCs w:val="22"/>
        </w:rPr>
      </w:pPr>
    </w:p>
    <w:p w14:paraId="6EF874F1" w14:textId="77777777" w:rsidR="008D323D" w:rsidRPr="00A02F97" w:rsidRDefault="00491891" w:rsidP="00855719">
      <w:pPr>
        <w:spacing w:line="240" w:lineRule="auto"/>
      </w:pPr>
      <w:r w:rsidRPr="00A02F97">
        <w:t>Eläviä heikennettyjä tai eläviä taudinaiheuttajia sisältävät rokotteet on annettava vähintään 6 viikkoa ennen AGAMREE- hoidon aloittamista.</w:t>
      </w:r>
    </w:p>
    <w:p w14:paraId="4CAB3191" w14:textId="77777777" w:rsidR="00376B83" w:rsidRPr="00A02F97" w:rsidRDefault="00376B83" w:rsidP="00855719">
      <w:pPr>
        <w:spacing w:line="240" w:lineRule="auto"/>
      </w:pPr>
    </w:p>
    <w:p w14:paraId="5E9976CB" w14:textId="77777777" w:rsidR="00780E72" w:rsidRPr="00A02F97" w:rsidRDefault="00491891" w:rsidP="00855719">
      <w:pPr>
        <w:spacing w:line="240" w:lineRule="auto"/>
      </w:pPr>
      <w:bookmarkStart w:id="8" w:name="_Hlk132186432"/>
      <w:bookmarkEnd w:id="7"/>
      <w:r w:rsidRPr="00A02F97">
        <w:t>Potilaille, joilla ei ole aiemmin ollut vesirokkoa tai jotka eivät ole saaneet rokotusta sitä vastaan, on annettava rokotukset varicella zoster -virusta vastaan ennen AGAMREE-hoitoa.</w:t>
      </w:r>
    </w:p>
    <w:bookmarkEnd w:id="8"/>
    <w:p w14:paraId="406F31E6" w14:textId="77777777" w:rsidR="00AC05A8" w:rsidRPr="00A02F97" w:rsidRDefault="00AC05A8" w:rsidP="00855719">
      <w:pPr>
        <w:spacing w:line="240" w:lineRule="auto"/>
        <w:rPr>
          <w:noProof/>
          <w:u w:val="single"/>
        </w:rPr>
      </w:pPr>
    </w:p>
    <w:p w14:paraId="04DA0A77" w14:textId="77777777" w:rsidR="008D323D" w:rsidRPr="00A02F97" w:rsidRDefault="00491891" w:rsidP="0056402B">
      <w:pPr>
        <w:keepNext/>
        <w:spacing w:line="240" w:lineRule="auto"/>
        <w:rPr>
          <w:noProof/>
          <w:u w:val="single"/>
        </w:rPr>
      </w:pPr>
      <w:r w:rsidRPr="00A02F97">
        <w:rPr>
          <w:u w:val="single"/>
        </w:rPr>
        <w:t>Tromboemboliset tapahtumat</w:t>
      </w:r>
    </w:p>
    <w:p w14:paraId="3BD03CC4" w14:textId="77777777" w:rsidR="008D323D" w:rsidRPr="00A02F97" w:rsidRDefault="008D323D" w:rsidP="0056402B">
      <w:pPr>
        <w:keepNext/>
        <w:spacing w:line="240" w:lineRule="auto"/>
        <w:rPr>
          <w:noProof/>
        </w:rPr>
      </w:pPr>
    </w:p>
    <w:p w14:paraId="3EB7F442" w14:textId="77777777" w:rsidR="008D323D" w:rsidRPr="00A02F97" w:rsidRDefault="00491891" w:rsidP="00855719">
      <w:pPr>
        <w:spacing w:line="240" w:lineRule="auto"/>
        <w:rPr>
          <w:noProof/>
        </w:rPr>
      </w:pPr>
      <w:r w:rsidRPr="00A02F97">
        <w:t>Glukokortikoideilla tehdyt havainnoivat tutkimukset ovat osoittaneet, että tromboemboliariski (mukaan lukien laskimotromboembolia) on suurentunut etenkin suurien kumulatiivisten glukokortikoidiannosten yhteydessä.</w:t>
      </w:r>
    </w:p>
    <w:p w14:paraId="322265A3" w14:textId="77777777" w:rsidR="00376B83" w:rsidRPr="00A02F97" w:rsidRDefault="00376B83" w:rsidP="00855719">
      <w:pPr>
        <w:spacing w:line="240" w:lineRule="auto"/>
        <w:rPr>
          <w:noProof/>
        </w:rPr>
      </w:pPr>
    </w:p>
    <w:p w14:paraId="6CA1FA00" w14:textId="77777777" w:rsidR="008D323D" w:rsidRPr="00A02F97" w:rsidRDefault="00491891" w:rsidP="00855719">
      <w:pPr>
        <w:spacing w:line="240" w:lineRule="auto"/>
        <w:rPr>
          <w:noProof/>
        </w:rPr>
      </w:pPr>
      <w:r w:rsidRPr="00A02F97">
        <w:t>AGAMREE-hoitoon liittyvää riskiä ei tunneta. AGAMREE-valmisteen käytössä on noudatettava varovaisuutta potilailla, joilla on tromboembolisia häiriöitä tai saattaa olla taipumusta niihin.</w:t>
      </w:r>
    </w:p>
    <w:p w14:paraId="1D00BF66" w14:textId="77777777" w:rsidR="00AC05A8" w:rsidRPr="00A02F97" w:rsidRDefault="00AC05A8" w:rsidP="00855719">
      <w:pPr>
        <w:spacing w:line="240" w:lineRule="auto"/>
        <w:rPr>
          <w:noProof/>
        </w:rPr>
      </w:pPr>
    </w:p>
    <w:p w14:paraId="40BB6706" w14:textId="77777777" w:rsidR="008D323D" w:rsidRPr="00A02F97" w:rsidRDefault="00491891" w:rsidP="0056402B">
      <w:pPr>
        <w:keepNext/>
        <w:spacing w:line="240" w:lineRule="auto"/>
        <w:rPr>
          <w:noProof/>
          <w:u w:val="single"/>
        </w:rPr>
      </w:pPr>
      <w:r w:rsidRPr="00A02F97">
        <w:rPr>
          <w:u w:val="single"/>
        </w:rPr>
        <w:t>Anafylaksia</w:t>
      </w:r>
    </w:p>
    <w:p w14:paraId="706C2925" w14:textId="77777777" w:rsidR="008D323D" w:rsidRPr="00A02F97" w:rsidRDefault="008D323D" w:rsidP="0056402B">
      <w:pPr>
        <w:keepNext/>
        <w:spacing w:line="240" w:lineRule="auto"/>
        <w:rPr>
          <w:noProof/>
        </w:rPr>
      </w:pPr>
    </w:p>
    <w:p w14:paraId="007353BA" w14:textId="77777777" w:rsidR="008D323D" w:rsidRPr="00A02F97" w:rsidRDefault="00491891" w:rsidP="00855719">
      <w:pPr>
        <w:spacing w:line="240" w:lineRule="auto"/>
        <w:rPr>
          <w:noProof/>
        </w:rPr>
      </w:pPr>
      <w:r w:rsidRPr="00A02F97">
        <w:t>Harvinaisissa tapauksissa glukokortikoidihoitoa saaneilla potilailla on ilmennyt anafylaksiaa.</w:t>
      </w:r>
    </w:p>
    <w:p w14:paraId="635FAD9B" w14:textId="77777777" w:rsidR="00376B83" w:rsidRPr="00A02F97" w:rsidRDefault="00376B83" w:rsidP="00855719">
      <w:pPr>
        <w:spacing w:line="240" w:lineRule="auto"/>
        <w:rPr>
          <w:noProof/>
        </w:rPr>
      </w:pPr>
    </w:p>
    <w:p w14:paraId="68940580" w14:textId="77777777" w:rsidR="008D323D" w:rsidRPr="00A02F97" w:rsidRDefault="00491891" w:rsidP="00855719">
      <w:pPr>
        <w:spacing w:line="240" w:lineRule="auto"/>
        <w:rPr>
          <w:noProof/>
        </w:rPr>
      </w:pPr>
      <w:r w:rsidRPr="00A02F97">
        <w:t>Vamorolonilla on rakenteellisia yhtäläisyyksiä glukokortikoidien kanssa, ja sitä on käytettävä varoen potilailla, joiden tiedetään olevan yliherkkiä glukokortikoideille.</w:t>
      </w:r>
    </w:p>
    <w:p w14:paraId="11A3DDEA" w14:textId="77777777" w:rsidR="008D323D" w:rsidRPr="00A02F97" w:rsidRDefault="008D323D" w:rsidP="00855719">
      <w:pPr>
        <w:spacing w:line="240" w:lineRule="auto"/>
        <w:rPr>
          <w:noProof/>
        </w:rPr>
      </w:pPr>
    </w:p>
    <w:p w14:paraId="56850863" w14:textId="77777777" w:rsidR="008D323D" w:rsidRPr="00A02F97" w:rsidRDefault="00491891" w:rsidP="0056402B">
      <w:pPr>
        <w:keepNext/>
        <w:spacing w:line="240" w:lineRule="auto"/>
        <w:rPr>
          <w:bCs/>
          <w:szCs w:val="22"/>
          <w:u w:val="single"/>
        </w:rPr>
      </w:pPr>
      <w:r w:rsidRPr="00A02F97">
        <w:rPr>
          <w:u w:val="single"/>
        </w:rPr>
        <w:t>Maksan vajaatoiminta</w:t>
      </w:r>
    </w:p>
    <w:p w14:paraId="489FA883" w14:textId="77777777" w:rsidR="008D323D" w:rsidRPr="00A02F97" w:rsidRDefault="008D323D" w:rsidP="0056402B">
      <w:pPr>
        <w:keepNext/>
        <w:spacing w:line="240" w:lineRule="auto"/>
        <w:rPr>
          <w:noProof/>
        </w:rPr>
      </w:pPr>
    </w:p>
    <w:p w14:paraId="30108EAB" w14:textId="77777777" w:rsidR="00C77EE8" w:rsidRPr="00A02F97" w:rsidRDefault="00491891" w:rsidP="00855719">
      <w:pPr>
        <w:spacing w:line="240" w:lineRule="auto"/>
        <w:rPr>
          <w:rStyle w:val="normaltextrun"/>
          <w:color w:val="000000" w:themeColor="text1"/>
        </w:rPr>
      </w:pPr>
      <w:r w:rsidRPr="00A02F97">
        <w:rPr>
          <w:rStyle w:val="normaltextrun"/>
          <w:color w:val="000000" w:themeColor="text1"/>
        </w:rPr>
        <w:t>Vamorolonia ei ole tutkittu potilailla, joilla on vaikea maksavaurio (Child-Pugh-luokka C), eikä sitä saa antaa tällaisille potilaille (ks. kohta 4.3).</w:t>
      </w:r>
    </w:p>
    <w:p w14:paraId="063E113D" w14:textId="77777777" w:rsidR="74E8AA19" w:rsidRPr="00A02F97" w:rsidRDefault="74E8AA19" w:rsidP="00855719">
      <w:pPr>
        <w:spacing w:line="240" w:lineRule="auto"/>
        <w:rPr>
          <w:rStyle w:val="normaltextrun"/>
          <w:color w:val="000000" w:themeColor="text1"/>
        </w:rPr>
      </w:pPr>
    </w:p>
    <w:p w14:paraId="1627FFD8" w14:textId="77777777" w:rsidR="088403FF" w:rsidRPr="00A02F97" w:rsidRDefault="00491891" w:rsidP="0056402B">
      <w:pPr>
        <w:keepNext/>
        <w:spacing w:line="240" w:lineRule="auto"/>
        <w:rPr>
          <w:u w:val="single"/>
        </w:rPr>
      </w:pPr>
      <w:r w:rsidRPr="00A02F97">
        <w:rPr>
          <w:u w:val="single"/>
        </w:rPr>
        <w:t>Samanaikainen käyttö muiden lääkevalmisteiden kanssa</w:t>
      </w:r>
    </w:p>
    <w:p w14:paraId="178EBB2B" w14:textId="77777777" w:rsidR="007C1D0A" w:rsidRPr="00A02F97" w:rsidRDefault="007C1D0A" w:rsidP="0056402B">
      <w:pPr>
        <w:keepNext/>
        <w:spacing w:line="240" w:lineRule="auto"/>
        <w:rPr>
          <w:i/>
          <w:iCs/>
        </w:rPr>
      </w:pPr>
    </w:p>
    <w:p w14:paraId="59AF0EDA" w14:textId="77777777" w:rsidR="44DEC7F0" w:rsidRPr="00A02F97" w:rsidRDefault="00491891" w:rsidP="0056402B">
      <w:pPr>
        <w:keepNext/>
        <w:spacing w:line="240" w:lineRule="auto"/>
        <w:rPr>
          <w:i/>
          <w:iCs/>
        </w:rPr>
      </w:pPr>
      <w:r w:rsidRPr="00A02F97">
        <w:rPr>
          <w:i/>
        </w:rPr>
        <w:t>UGT:n substraatit</w:t>
      </w:r>
    </w:p>
    <w:p w14:paraId="2BD99DCF" w14:textId="77777777" w:rsidR="00563F9A" w:rsidRPr="00A02F97" w:rsidRDefault="00491891" w:rsidP="00855719">
      <w:pPr>
        <w:spacing w:line="240" w:lineRule="auto"/>
      </w:pPr>
      <w:r w:rsidRPr="00A02F97">
        <w:t>Lääkkeiden välisten sellaisten yhteisvaikutusten mahdollisuutta, johon liittyy UGT-entsyymejä, ei ole arvioitu täysimittaisesti, joten kaikkia UGT-entsyymien estäjiä on vältettävä samanaikaisena lääkityksenä, ja jos niille on lääketieteellinen tarve, niitä on käytettävä varoen.</w:t>
      </w:r>
    </w:p>
    <w:p w14:paraId="5687D528" w14:textId="77777777" w:rsidR="00AC05A8" w:rsidRPr="00A02F97" w:rsidRDefault="00AC05A8" w:rsidP="00855719">
      <w:pPr>
        <w:pStyle w:val="Default"/>
        <w:rPr>
          <w:sz w:val="22"/>
          <w:szCs w:val="22"/>
          <w:u w:val="single"/>
        </w:rPr>
      </w:pPr>
    </w:p>
    <w:p w14:paraId="340939E5" w14:textId="77777777" w:rsidR="00B27740" w:rsidRPr="00A02F97" w:rsidRDefault="00491891" w:rsidP="0056402B">
      <w:pPr>
        <w:keepNext/>
        <w:rPr>
          <w:u w:val="single"/>
        </w:rPr>
      </w:pPr>
      <w:r w:rsidRPr="00A02F97">
        <w:rPr>
          <w:u w:val="single"/>
        </w:rPr>
        <w:t>Apuaineet</w:t>
      </w:r>
    </w:p>
    <w:p w14:paraId="60FEE247" w14:textId="77777777" w:rsidR="00B27740" w:rsidRPr="00A02F97" w:rsidRDefault="00B27740" w:rsidP="0056402B">
      <w:pPr>
        <w:keepNext/>
      </w:pPr>
    </w:p>
    <w:p w14:paraId="2D3BA0B3" w14:textId="77777777" w:rsidR="00B27740" w:rsidRPr="00A02F97" w:rsidRDefault="00491891" w:rsidP="0056402B">
      <w:pPr>
        <w:keepNext/>
        <w:rPr>
          <w:i/>
          <w:iCs/>
        </w:rPr>
      </w:pPr>
      <w:r w:rsidRPr="00A02F97">
        <w:rPr>
          <w:i/>
        </w:rPr>
        <w:t>Natriumbentsoaatti</w:t>
      </w:r>
    </w:p>
    <w:p w14:paraId="6390C3E0" w14:textId="77777777" w:rsidR="00B27740" w:rsidRPr="00A02F97" w:rsidRDefault="00491891" w:rsidP="00855719">
      <w:r w:rsidRPr="00A02F97">
        <w:t>Yksi millilitra tätä lääkevalmistetta sisältää 1 mg natriumbentsoaattia, mikä vastaa 100 mg:aa/100 ml.</w:t>
      </w:r>
    </w:p>
    <w:p w14:paraId="43B741D7" w14:textId="77777777" w:rsidR="0024328D" w:rsidRPr="00A02F97" w:rsidRDefault="0024328D" w:rsidP="00855719">
      <w:pPr>
        <w:pStyle w:val="Default"/>
        <w:rPr>
          <w:sz w:val="22"/>
          <w:szCs w:val="22"/>
        </w:rPr>
      </w:pPr>
    </w:p>
    <w:p w14:paraId="6865AA4C" w14:textId="77777777" w:rsidR="006C7977" w:rsidRPr="00A02F97" w:rsidRDefault="00491891" w:rsidP="0056402B">
      <w:pPr>
        <w:pStyle w:val="Default"/>
        <w:keepNext/>
        <w:spacing w:line="259" w:lineRule="auto"/>
        <w:rPr>
          <w:i/>
          <w:iCs/>
          <w:sz w:val="22"/>
          <w:szCs w:val="22"/>
        </w:rPr>
      </w:pPr>
      <w:r w:rsidRPr="00A02F97">
        <w:rPr>
          <w:i/>
          <w:sz w:val="22"/>
        </w:rPr>
        <w:t>Natrium</w:t>
      </w:r>
    </w:p>
    <w:p w14:paraId="1F43139B" w14:textId="77777777" w:rsidR="4893E003" w:rsidRPr="00A02F97" w:rsidRDefault="00491891" w:rsidP="00855719">
      <w:pPr>
        <w:pStyle w:val="Default"/>
        <w:spacing w:line="259" w:lineRule="auto"/>
        <w:rPr>
          <w:sz w:val="22"/>
          <w:szCs w:val="22"/>
        </w:rPr>
      </w:pPr>
      <w:r w:rsidRPr="00A02F97">
        <w:rPr>
          <w:sz w:val="22"/>
        </w:rPr>
        <w:t>Tämä lääkevalmiste sisältää alle 1 mmol natriumia (23 mg) 7,5 millilitraa kohden eli se on käytännössä natriumiton.</w:t>
      </w:r>
    </w:p>
    <w:p w14:paraId="6B53EDA9" w14:textId="77777777" w:rsidR="006317FE" w:rsidRPr="00A02F97" w:rsidRDefault="006317FE" w:rsidP="00855719">
      <w:pPr>
        <w:spacing w:line="240" w:lineRule="auto"/>
        <w:ind w:left="567" w:hanging="567"/>
        <w:outlineLvl w:val="0"/>
        <w:rPr>
          <w:b/>
        </w:rPr>
      </w:pPr>
    </w:p>
    <w:p w14:paraId="0DD149C2" w14:textId="77777777" w:rsidR="00812D16" w:rsidRPr="00A02F97" w:rsidRDefault="00491891" w:rsidP="0056402B">
      <w:pPr>
        <w:keepNext/>
        <w:spacing w:line="240" w:lineRule="auto"/>
        <w:ind w:left="567" w:hanging="567"/>
        <w:outlineLvl w:val="0"/>
      </w:pPr>
      <w:r w:rsidRPr="00A02F97">
        <w:rPr>
          <w:rStyle w:val="DNEx2"/>
        </w:rPr>
        <w:t>4.5</w:t>
      </w:r>
      <w:r w:rsidRPr="00A02F97">
        <w:rPr>
          <w:rStyle w:val="DNEx2"/>
        </w:rPr>
        <w:tab/>
      </w:r>
      <w:r w:rsidRPr="00A02F97">
        <w:rPr>
          <w:b/>
        </w:rPr>
        <w:t>Yhteisvaikutukset muiden lääkevalmisteiden kanssa sekä muut yhteisvaikutukset</w:t>
      </w:r>
    </w:p>
    <w:p w14:paraId="3107578B" w14:textId="77777777" w:rsidR="00812D16" w:rsidRPr="00A02F97" w:rsidRDefault="00812D16" w:rsidP="0056402B">
      <w:pPr>
        <w:keepNext/>
        <w:spacing w:line="240" w:lineRule="auto"/>
        <w:rPr>
          <w:noProof/>
        </w:rPr>
      </w:pPr>
    </w:p>
    <w:p w14:paraId="01B62E97" w14:textId="77777777" w:rsidR="00C336EF" w:rsidRPr="00A02F97" w:rsidRDefault="00491891" w:rsidP="0056402B">
      <w:pPr>
        <w:keepNext/>
        <w:spacing w:line="240" w:lineRule="auto"/>
        <w:rPr>
          <w:szCs w:val="22"/>
          <w:u w:val="single"/>
        </w:rPr>
      </w:pPr>
      <w:bookmarkStart w:id="9" w:name="_Hlk133589472"/>
      <w:r w:rsidRPr="00A02F97">
        <w:rPr>
          <w:u w:val="single"/>
        </w:rPr>
        <w:t>Farmakodynaamiset yhteisvaikutukset</w:t>
      </w:r>
    </w:p>
    <w:p w14:paraId="45260815" w14:textId="77777777" w:rsidR="00C336EF" w:rsidRPr="00A02F97" w:rsidRDefault="00C336EF" w:rsidP="0056402B">
      <w:pPr>
        <w:keepNext/>
        <w:spacing w:line="240" w:lineRule="auto"/>
        <w:rPr>
          <w:noProof/>
          <w:u w:val="single"/>
        </w:rPr>
      </w:pPr>
    </w:p>
    <w:p w14:paraId="5F10F46E" w14:textId="77777777" w:rsidR="007919A6" w:rsidRPr="00A02F97" w:rsidRDefault="00491891" w:rsidP="00855719">
      <w:pPr>
        <w:spacing w:line="240" w:lineRule="auto"/>
      </w:pPr>
      <w:r w:rsidRPr="00A02F97">
        <w:t>Vamoroloni toimii mineralokortikoidireseptorissa antagonistina. Vamorolonin käyttö yhdessä mineralokortikoidireseptorin antagonistin kanssa voi lisätä hyperkalemian riskiä. Hyperkalemiatapauksia ei ole havaittu potilailla, jotka käyttävät vamorolonia yksinään tai yhdistettynä eplerenoniin tai spironolaktoniin. Kaliumpitoisuuden seuranta kuukauden kuluttua vamorolonin ja mineralokortikoidireseptorin antagonistin yhdistelmän käytön aloittamisesta on suositeltavaa. Jos hyperkalemiaa esiintyy, on harkittava mineralokortikoidireseptorin antagonistin annoksen pienentämistä.</w:t>
      </w:r>
    </w:p>
    <w:p w14:paraId="287E18E6" w14:textId="77777777" w:rsidR="006B6657" w:rsidRPr="00A02F97" w:rsidRDefault="006B6657" w:rsidP="00855719">
      <w:pPr>
        <w:spacing w:line="240" w:lineRule="auto"/>
        <w:rPr>
          <w:noProof/>
          <w:u w:val="single"/>
        </w:rPr>
      </w:pPr>
    </w:p>
    <w:p w14:paraId="088DE97A" w14:textId="77777777" w:rsidR="006B6657" w:rsidRPr="00A02F97" w:rsidRDefault="00491891" w:rsidP="0056402B">
      <w:pPr>
        <w:keepNext/>
        <w:spacing w:line="240" w:lineRule="auto"/>
        <w:rPr>
          <w:noProof/>
          <w:u w:val="single"/>
        </w:rPr>
      </w:pPr>
      <w:r w:rsidRPr="00A02F97">
        <w:rPr>
          <w:u w:val="single"/>
        </w:rPr>
        <w:t>Farmakokineettiset yhteisvaikutukset</w:t>
      </w:r>
    </w:p>
    <w:p w14:paraId="4742B075" w14:textId="77777777" w:rsidR="006B6657" w:rsidRPr="00A02F97" w:rsidRDefault="006B6657" w:rsidP="0056402B">
      <w:pPr>
        <w:keepNext/>
        <w:spacing w:line="240" w:lineRule="auto"/>
        <w:rPr>
          <w:noProof/>
          <w:u w:val="single"/>
        </w:rPr>
      </w:pPr>
    </w:p>
    <w:p w14:paraId="647848C0" w14:textId="77777777" w:rsidR="007919A6" w:rsidRPr="00A02F97" w:rsidRDefault="00491891" w:rsidP="0056402B">
      <w:pPr>
        <w:keepNext/>
        <w:spacing w:line="240" w:lineRule="auto"/>
        <w:rPr>
          <w:i/>
          <w:noProof/>
        </w:rPr>
      </w:pPr>
      <w:r w:rsidRPr="00A02F97">
        <w:rPr>
          <w:i/>
        </w:rPr>
        <w:t>Muiden lääkevalmisteiden vaikutus vamoroloniin</w:t>
      </w:r>
    </w:p>
    <w:p w14:paraId="758BDC31" w14:textId="77777777" w:rsidR="006B6657" w:rsidRPr="00A02F97" w:rsidRDefault="00491891" w:rsidP="00855719">
      <w:pPr>
        <w:spacing w:line="240" w:lineRule="auto"/>
        <w:rPr>
          <w:noProof/>
        </w:rPr>
      </w:pPr>
      <w:r w:rsidRPr="00A02F97">
        <w:t>Kun samanaikaisesti annettiin itrakonatsolia, joka on vahva CYP3A4:n estäjä, plasman pitoisuus-aikakäyrän alla oleva vamorolonin pinta-ala suureni 1,45-kertaiseksi terveillä koehenkilöillä. Kun vamorolonia annetaan vahvojen CYP3A4: n estäjien (esim. telitromysiini, klaritromysiini, vorikonatsoli, greippimehu) kanssa, suositeltu annos on 4 mg/kg/vrk.</w:t>
      </w:r>
    </w:p>
    <w:p w14:paraId="118B39F7" w14:textId="77777777" w:rsidR="009A0098" w:rsidRPr="00A02F97" w:rsidRDefault="009A0098" w:rsidP="00855719">
      <w:pPr>
        <w:spacing w:line="240" w:lineRule="auto"/>
        <w:rPr>
          <w:noProof/>
        </w:rPr>
      </w:pPr>
    </w:p>
    <w:p w14:paraId="253B7D71" w14:textId="77777777" w:rsidR="007D5792" w:rsidRPr="00A02F97" w:rsidRDefault="00491891" w:rsidP="00855719">
      <w:pPr>
        <w:spacing w:line="240" w:lineRule="auto"/>
      </w:pPr>
      <w:r w:rsidRPr="00A02F97">
        <w:t>Vahvat CYP3A4:n indusoijat tai vahvat PXR:n indusoijat (esim. karbamatsepiini, fenytoiini, rifampisiini, mäkikuisma) voivat vähentää vamorolonin pitoisuuksia plasmassa ja johtaa aineen tehottomuuteen, minkä vuoksi olisi harkittava vaihtoehtoisia hoitomuotoja, jotka eivät ole vahvoja CYP3A4-aktiivisuuden indusoijia. Samanaikainen hoito keskivahvalla PXR:n tai CYP3A4:n indusoijalla on tehtävä varoen, koska vamorolonin pitoisuus plasmassa voi pienentyä merkittävästi.</w:t>
      </w:r>
    </w:p>
    <w:p w14:paraId="7648212E" w14:textId="77777777" w:rsidR="00AC05A8" w:rsidRPr="00A02F97" w:rsidRDefault="00AC05A8" w:rsidP="00855719">
      <w:pPr>
        <w:spacing w:line="240" w:lineRule="auto"/>
        <w:rPr>
          <w:noProof/>
        </w:rPr>
      </w:pPr>
    </w:p>
    <w:bookmarkEnd w:id="9"/>
    <w:p w14:paraId="482DC657" w14:textId="77777777" w:rsidR="00812D16" w:rsidRPr="00A02F97" w:rsidRDefault="00491891" w:rsidP="0056402B">
      <w:pPr>
        <w:keepNext/>
        <w:spacing w:line="240" w:lineRule="auto"/>
        <w:ind w:left="567" w:hanging="567"/>
        <w:outlineLvl w:val="0"/>
        <w:rPr>
          <w:noProof/>
          <w:szCs w:val="22"/>
        </w:rPr>
      </w:pPr>
      <w:r w:rsidRPr="00A02F97">
        <w:rPr>
          <w:rStyle w:val="DNEx2"/>
        </w:rPr>
        <w:t>4.6</w:t>
      </w:r>
      <w:r w:rsidRPr="00A02F97">
        <w:rPr>
          <w:rStyle w:val="DNEx2"/>
        </w:rPr>
        <w:tab/>
      </w:r>
      <w:r w:rsidRPr="00A02F97">
        <w:rPr>
          <w:b/>
        </w:rPr>
        <w:t>Hedelmällisyys, raskaus ja imetys</w:t>
      </w:r>
    </w:p>
    <w:p w14:paraId="1F1ECF59" w14:textId="77777777" w:rsidR="00812D16" w:rsidRPr="00A02F97" w:rsidRDefault="00812D16" w:rsidP="0056402B">
      <w:pPr>
        <w:keepNext/>
        <w:spacing w:line="240" w:lineRule="auto"/>
        <w:rPr>
          <w:noProof/>
          <w:szCs w:val="22"/>
        </w:rPr>
      </w:pPr>
    </w:p>
    <w:p w14:paraId="7C0557B4" w14:textId="77777777" w:rsidR="005B0EC5" w:rsidRPr="00A02F97" w:rsidRDefault="00491891" w:rsidP="0056402B">
      <w:pPr>
        <w:keepNext/>
        <w:spacing w:line="240" w:lineRule="auto"/>
        <w:rPr>
          <w:noProof/>
          <w:u w:val="single"/>
        </w:rPr>
      </w:pPr>
      <w:r w:rsidRPr="00A02F97">
        <w:rPr>
          <w:u w:val="single"/>
        </w:rPr>
        <w:t>Raskaus</w:t>
      </w:r>
    </w:p>
    <w:p w14:paraId="74029471" w14:textId="77777777" w:rsidR="00071AD3" w:rsidRPr="00A02F97" w:rsidRDefault="00071AD3" w:rsidP="0056402B">
      <w:pPr>
        <w:keepNext/>
        <w:spacing w:line="240" w:lineRule="auto"/>
        <w:rPr>
          <w:noProof/>
          <w:u w:val="single"/>
        </w:rPr>
      </w:pPr>
    </w:p>
    <w:p w14:paraId="22059D3A" w14:textId="28EEC069" w:rsidR="005B0EC5" w:rsidRPr="00A02F97" w:rsidRDefault="00491891" w:rsidP="00855719">
      <w:pPr>
        <w:spacing w:line="240" w:lineRule="auto"/>
      </w:pPr>
      <w:r w:rsidRPr="00A02F97">
        <w:t xml:space="preserve">Vamorolonin käytöstä raskaana oleville naisille ei ole olemassa tietoja. </w:t>
      </w:r>
      <w:r w:rsidR="0060065B" w:rsidRPr="00A02F97">
        <w:t>Vamorolonin lisääntymistoksisuutta selvittäneissä</w:t>
      </w:r>
      <w:r w:rsidR="00C32861">
        <w:t xml:space="preserve"> eläinkokeissa </w:t>
      </w:r>
      <w:r w:rsidR="0060065B" w:rsidRPr="00A02F97">
        <w:rPr>
          <w:szCs w:val="22"/>
        </w:rPr>
        <w:t>on havaittu lisääntymistoksisuutta (ks. kohta 5.3).</w:t>
      </w:r>
      <w:r w:rsidRPr="00A02F97">
        <w:t xml:space="preserve"> Glukokortikoidit on </w:t>
      </w:r>
      <w:r w:rsidR="00C342BF">
        <w:t xml:space="preserve">eläinkokeissa </w:t>
      </w:r>
      <w:r w:rsidRPr="00A02F97">
        <w:t>yhdistetty erityyppisiin epämuodostumiin (suulakihalkiot, luuston epämuodostumat).</w:t>
      </w:r>
    </w:p>
    <w:p w14:paraId="4C6D7C62" w14:textId="77777777" w:rsidR="00FE091B" w:rsidRPr="00A02F97" w:rsidRDefault="00FE091B" w:rsidP="00855719">
      <w:pPr>
        <w:spacing w:line="240" w:lineRule="auto"/>
      </w:pPr>
    </w:p>
    <w:p w14:paraId="6389D225" w14:textId="4E4440B1" w:rsidR="00FE091B" w:rsidRDefault="00A4520D" w:rsidP="00855719">
      <w:pPr>
        <w:spacing w:line="240" w:lineRule="auto"/>
      </w:pPr>
      <w:r w:rsidRPr="00A02F97">
        <w:t>AGAMREE-valmistetta ei pidä käyttää raskauden aikana, ellei naisen kliininen tila edellytä vamorolonihoitoa.</w:t>
      </w:r>
    </w:p>
    <w:p w14:paraId="6CECDF62" w14:textId="77777777" w:rsidR="00A4520D" w:rsidRPr="00A02F97" w:rsidRDefault="00A4520D" w:rsidP="00855719">
      <w:pPr>
        <w:spacing w:line="240" w:lineRule="auto"/>
      </w:pPr>
    </w:p>
    <w:p w14:paraId="394FC77C" w14:textId="77777777" w:rsidR="00D46DAF" w:rsidRPr="00A02F97" w:rsidRDefault="00491891" w:rsidP="00855719">
      <w:pPr>
        <w:spacing w:line="240" w:lineRule="auto"/>
        <w:rPr>
          <w:noProof/>
        </w:rPr>
      </w:pPr>
      <w:r w:rsidRPr="00A02F97">
        <w:t>Naisten, jotka voivat tulla raskaaksi, on käytettävä tehokasta ehkäisyä AGAMREE-hoidon aikana.</w:t>
      </w:r>
    </w:p>
    <w:p w14:paraId="44A4A50E" w14:textId="77777777" w:rsidR="005B0EC5" w:rsidRPr="00A02F97" w:rsidRDefault="005B0EC5" w:rsidP="00855719">
      <w:pPr>
        <w:spacing w:line="240" w:lineRule="auto"/>
        <w:rPr>
          <w:noProof/>
          <w:szCs w:val="22"/>
        </w:rPr>
      </w:pPr>
    </w:p>
    <w:p w14:paraId="7B5CEF16" w14:textId="77777777" w:rsidR="005B0EC5" w:rsidRPr="00A02F97" w:rsidRDefault="00491891" w:rsidP="0056402B">
      <w:pPr>
        <w:keepNext/>
        <w:spacing w:line="240" w:lineRule="auto"/>
        <w:rPr>
          <w:u w:val="single"/>
        </w:rPr>
      </w:pPr>
      <w:r w:rsidRPr="00A02F97">
        <w:rPr>
          <w:u w:val="single"/>
        </w:rPr>
        <w:t>Imetys</w:t>
      </w:r>
    </w:p>
    <w:p w14:paraId="374D1980" w14:textId="77777777" w:rsidR="00071AD3" w:rsidRPr="00A02F97" w:rsidRDefault="00071AD3" w:rsidP="0056402B">
      <w:pPr>
        <w:keepNext/>
        <w:spacing w:line="240" w:lineRule="auto"/>
        <w:rPr>
          <w:noProof/>
        </w:rPr>
      </w:pPr>
    </w:p>
    <w:p w14:paraId="23D81CBE" w14:textId="77777777" w:rsidR="00A20E5A" w:rsidRPr="00A02F97" w:rsidRDefault="00491891" w:rsidP="0056402B">
      <w:pPr>
        <w:spacing w:line="240" w:lineRule="auto"/>
        <w:rPr>
          <w:noProof/>
        </w:rPr>
      </w:pPr>
      <w:r w:rsidRPr="00A02F97">
        <w:t>Vamorolonin tai sen metaboliittien erittymisestä äidinmaitoon ei ole tietoja. Vastasyntyneisiin/vauvoihin kohdistuvaa riskiä ei voida sulkea pois. Imetys on lopetettava AGAMREE-hoidon ajaksi.</w:t>
      </w:r>
    </w:p>
    <w:p w14:paraId="34D36550" w14:textId="77777777" w:rsidR="00AC05A8" w:rsidRPr="00A02F97" w:rsidRDefault="00AC05A8" w:rsidP="00855719">
      <w:pPr>
        <w:spacing w:line="240" w:lineRule="auto"/>
        <w:rPr>
          <w:b/>
          <w:noProof/>
          <w:szCs w:val="22"/>
        </w:rPr>
      </w:pPr>
    </w:p>
    <w:p w14:paraId="2CE2820F" w14:textId="77777777" w:rsidR="005B0EC5" w:rsidRPr="00A02F97" w:rsidRDefault="00491891" w:rsidP="0056402B">
      <w:pPr>
        <w:keepNext/>
        <w:spacing w:line="240" w:lineRule="auto"/>
        <w:rPr>
          <w:noProof/>
          <w:u w:val="single"/>
        </w:rPr>
      </w:pPr>
      <w:r w:rsidRPr="00A02F97">
        <w:rPr>
          <w:u w:val="single"/>
        </w:rPr>
        <w:t>Hedelmällisyys</w:t>
      </w:r>
    </w:p>
    <w:p w14:paraId="08A444AE" w14:textId="77777777" w:rsidR="00071AD3" w:rsidRPr="00A02F97" w:rsidRDefault="00071AD3" w:rsidP="0056402B">
      <w:pPr>
        <w:keepNext/>
        <w:spacing w:line="240" w:lineRule="auto"/>
        <w:rPr>
          <w:noProof/>
        </w:rPr>
      </w:pPr>
    </w:p>
    <w:p w14:paraId="20EB88C7" w14:textId="77777777" w:rsidR="00FE091B" w:rsidRPr="00A02F97" w:rsidRDefault="00491891" w:rsidP="00855719">
      <w:pPr>
        <w:spacing w:line="240" w:lineRule="auto"/>
        <w:rPr>
          <w:noProof/>
        </w:rPr>
      </w:pPr>
      <w:r w:rsidRPr="00A02F97">
        <w:t>Kliinisiä tietoja vamorolonin vaikutuksista hedelmällisyyteen ei ole.</w:t>
      </w:r>
    </w:p>
    <w:p w14:paraId="06EAEB4D" w14:textId="77777777" w:rsidR="502E721B" w:rsidRPr="00A02F97" w:rsidRDefault="502E721B" w:rsidP="00855719">
      <w:pPr>
        <w:spacing w:line="240" w:lineRule="auto"/>
      </w:pPr>
    </w:p>
    <w:p w14:paraId="7D519481" w14:textId="77777777" w:rsidR="502E721B" w:rsidRPr="00A02F97" w:rsidRDefault="00491891" w:rsidP="00855719">
      <w:pPr>
        <w:spacing w:line="240" w:lineRule="auto"/>
      </w:pPr>
      <w:r w:rsidRPr="00A02F97">
        <w:t>Pitkäaikainen vamorolonihoito esti urosten ja naaraiden hedelmällisyyttä koirilla (ks. kohta 5.3).</w:t>
      </w:r>
    </w:p>
    <w:p w14:paraId="3DBB0728" w14:textId="77777777" w:rsidR="00AC05A8" w:rsidRPr="00A02F97" w:rsidRDefault="00AC05A8" w:rsidP="00855719">
      <w:pPr>
        <w:spacing w:line="240" w:lineRule="auto"/>
        <w:jc w:val="both"/>
        <w:rPr>
          <w:noProof/>
          <w:szCs w:val="22"/>
        </w:rPr>
      </w:pPr>
    </w:p>
    <w:p w14:paraId="4B0E71C2" w14:textId="77777777" w:rsidR="00812D16" w:rsidRPr="00A02F97" w:rsidRDefault="00491891" w:rsidP="0056402B">
      <w:pPr>
        <w:keepNext/>
        <w:spacing w:line="240" w:lineRule="auto"/>
        <w:ind w:left="567" w:hanging="567"/>
        <w:outlineLvl w:val="0"/>
        <w:rPr>
          <w:noProof/>
          <w:szCs w:val="22"/>
        </w:rPr>
      </w:pPr>
      <w:r w:rsidRPr="00A02F97">
        <w:rPr>
          <w:rStyle w:val="DNEx2"/>
        </w:rPr>
        <w:t>4.7</w:t>
      </w:r>
      <w:r w:rsidRPr="00A02F97">
        <w:rPr>
          <w:rStyle w:val="DNEx2"/>
        </w:rPr>
        <w:tab/>
      </w:r>
      <w:r w:rsidRPr="00A02F97">
        <w:rPr>
          <w:b/>
        </w:rPr>
        <w:t>Vaikutus ajokykyyn ja koneidenkäyttökykyyn</w:t>
      </w:r>
    </w:p>
    <w:p w14:paraId="042EEC5B" w14:textId="77777777" w:rsidR="00812D16" w:rsidRPr="00A02F97" w:rsidRDefault="00812D16" w:rsidP="0056402B">
      <w:pPr>
        <w:keepNext/>
        <w:spacing w:line="240" w:lineRule="auto"/>
        <w:rPr>
          <w:noProof/>
          <w:szCs w:val="22"/>
        </w:rPr>
      </w:pPr>
    </w:p>
    <w:p w14:paraId="172E2079" w14:textId="77777777" w:rsidR="00BA3922" w:rsidRPr="00A02F97" w:rsidRDefault="00491891" w:rsidP="00855719">
      <w:pPr>
        <w:spacing w:line="240" w:lineRule="auto"/>
        <w:rPr>
          <w:noProof/>
        </w:rPr>
      </w:pPr>
      <w:r w:rsidRPr="00A02F97">
        <w:t>AGAMREE-valmisteella ei ole vaikutusta ajokykyyn ja koneidenkäyttökykyyn.</w:t>
      </w:r>
    </w:p>
    <w:p w14:paraId="5FA08B63" w14:textId="77777777" w:rsidR="00812D16" w:rsidRPr="00A02F97" w:rsidRDefault="00812D16" w:rsidP="00855719">
      <w:pPr>
        <w:spacing w:line="240" w:lineRule="auto"/>
        <w:rPr>
          <w:noProof/>
          <w:szCs w:val="22"/>
        </w:rPr>
      </w:pPr>
    </w:p>
    <w:p w14:paraId="2D102F1B" w14:textId="77777777" w:rsidR="00812D16" w:rsidRPr="00A02F97" w:rsidRDefault="00491891" w:rsidP="0056402B">
      <w:pPr>
        <w:keepNext/>
        <w:spacing w:line="240" w:lineRule="auto"/>
        <w:outlineLvl w:val="0"/>
        <w:rPr>
          <w:b/>
          <w:noProof/>
          <w:szCs w:val="22"/>
        </w:rPr>
      </w:pPr>
      <w:r w:rsidRPr="00A02F97">
        <w:rPr>
          <w:rStyle w:val="DNEx2"/>
        </w:rPr>
        <w:t>4.8</w:t>
      </w:r>
      <w:r w:rsidRPr="00A02F97">
        <w:rPr>
          <w:rStyle w:val="DNEx2"/>
        </w:rPr>
        <w:tab/>
      </w:r>
      <w:r w:rsidRPr="00A02F97">
        <w:rPr>
          <w:b/>
        </w:rPr>
        <w:t>Haittavaikutukset</w:t>
      </w:r>
    </w:p>
    <w:p w14:paraId="60EBE5FD" w14:textId="77777777" w:rsidR="00812D16" w:rsidRPr="00A02F97" w:rsidRDefault="00812D16" w:rsidP="0056402B">
      <w:pPr>
        <w:keepNext/>
        <w:autoSpaceDE w:val="0"/>
        <w:autoSpaceDN w:val="0"/>
        <w:adjustRightInd w:val="0"/>
        <w:spacing w:line="240" w:lineRule="auto"/>
        <w:jc w:val="both"/>
        <w:rPr>
          <w:noProof/>
          <w:szCs w:val="22"/>
        </w:rPr>
      </w:pPr>
    </w:p>
    <w:p w14:paraId="54E30A2D" w14:textId="77777777" w:rsidR="005B0EC5" w:rsidRPr="00A02F97" w:rsidRDefault="00491891" w:rsidP="0056402B">
      <w:pPr>
        <w:pStyle w:val="NormalWeb"/>
        <w:keepNext/>
        <w:spacing w:before="0" w:beforeAutospacing="0" w:after="0" w:afterAutospacing="0"/>
        <w:rPr>
          <w:noProof/>
          <w:sz w:val="22"/>
          <w:szCs w:val="22"/>
          <w:u w:val="single"/>
        </w:rPr>
      </w:pPr>
      <w:bookmarkStart w:id="10" w:name="_Hlk131173549"/>
      <w:r w:rsidRPr="00A02F97">
        <w:rPr>
          <w:sz w:val="22"/>
          <w:u w:val="single"/>
        </w:rPr>
        <w:t>Turvallisuusprofiilin yhteenveto</w:t>
      </w:r>
    </w:p>
    <w:p w14:paraId="250A5670" w14:textId="77777777" w:rsidR="008C559B" w:rsidRPr="00A02F97" w:rsidRDefault="008C559B" w:rsidP="0056402B">
      <w:pPr>
        <w:keepNext/>
        <w:spacing w:line="240" w:lineRule="auto"/>
        <w:rPr>
          <w:noProof/>
        </w:rPr>
      </w:pPr>
    </w:p>
    <w:p w14:paraId="18A2C45B" w14:textId="77777777" w:rsidR="005B0EC5" w:rsidRPr="00A02F97" w:rsidRDefault="00491891" w:rsidP="00855719">
      <w:pPr>
        <w:spacing w:line="240" w:lineRule="auto"/>
        <w:rPr>
          <w:noProof/>
        </w:rPr>
      </w:pPr>
      <w:r w:rsidRPr="00A02F97">
        <w:t>Vamorolonin yleisimmin ilmoitetut haittavaikutukset annoksella 6 mg/kg/vrk ovat Cushingin oireyhtymän oireet (28,6 %), oksentelu (14,3 %), painonnousu (10,7 %) ja ärtyisyys (10,7 %). Nämä reaktiot riippuvat annoksesta, niistä raportoidaan yleensä hoidon ensimmäisinä kuukausina, ja ne yleensä vähenevät tai vakiintuvat ajan mittaan jatkuvalla hoidolla.</w:t>
      </w:r>
    </w:p>
    <w:p w14:paraId="37539D58" w14:textId="77777777" w:rsidR="00291191" w:rsidRPr="00A02F97" w:rsidRDefault="00291191" w:rsidP="00855719">
      <w:pPr>
        <w:spacing w:line="240" w:lineRule="auto"/>
        <w:rPr>
          <w:noProof/>
        </w:rPr>
      </w:pPr>
    </w:p>
    <w:p w14:paraId="1DC7FAFC" w14:textId="77777777" w:rsidR="00A43732" w:rsidRPr="00A02F97" w:rsidRDefault="00491891" w:rsidP="00855719">
      <w:pPr>
        <w:spacing w:line="240" w:lineRule="auto"/>
        <w:rPr>
          <w:noProof/>
        </w:rPr>
      </w:pPr>
      <w:r w:rsidRPr="00A02F97">
        <w:t>Vamoroloni johtaa hypotalamus-aivolisäke-lisämunuaisakselin suppressioon, joka on yhteydessä annokseen ja hoidon kestoon. Akuutti lisämunuaisen vajaatoiminta (lisämunuaiskriisi) on vakava vaikutus, joka voi ilmetä lisääntyneen stressin aikana tai jos vamoroloniannosta pienennetään tai se lopetetaan äkillisesti (ks. kohta 4.4).</w:t>
      </w:r>
    </w:p>
    <w:p w14:paraId="1BF44A00" w14:textId="77777777" w:rsidR="00511139" w:rsidRPr="00A02F97" w:rsidRDefault="00511139" w:rsidP="00855719">
      <w:pPr>
        <w:spacing w:line="240" w:lineRule="auto"/>
        <w:rPr>
          <w:noProof/>
        </w:rPr>
      </w:pPr>
    </w:p>
    <w:p w14:paraId="05C79B2D" w14:textId="77777777" w:rsidR="005B0EC5" w:rsidRPr="00A02F97" w:rsidRDefault="00491891" w:rsidP="0056402B">
      <w:pPr>
        <w:pStyle w:val="NormalWeb"/>
        <w:keepNext/>
        <w:spacing w:before="0" w:beforeAutospacing="0" w:after="0" w:afterAutospacing="0"/>
        <w:rPr>
          <w:sz w:val="22"/>
          <w:szCs w:val="22"/>
          <w:u w:val="single"/>
        </w:rPr>
      </w:pPr>
      <w:r w:rsidRPr="00A02F97">
        <w:rPr>
          <w:sz w:val="22"/>
          <w:u w:val="single"/>
        </w:rPr>
        <w:t>Haittavaikutustaulukko</w:t>
      </w:r>
    </w:p>
    <w:p w14:paraId="5598B12A" w14:textId="77777777" w:rsidR="005B0EC5" w:rsidRPr="00A02F97" w:rsidRDefault="005B0EC5" w:rsidP="0056402B">
      <w:pPr>
        <w:pStyle w:val="NormalWeb"/>
        <w:keepNext/>
        <w:spacing w:before="0" w:beforeAutospacing="0" w:after="0" w:afterAutospacing="0"/>
        <w:rPr>
          <w:noProof/>
          <w:sz w:val="22"/>
          <w:szCs w:val="22"/>
          <w:lang w:eastAsia="en-US"/>
        </w:rPr>
      </w:pPr>
    </w:p>
    <w:p w14:paraId="5DD16B5A" w14:textId="77777777" w:rsidR="005B0EC5" w:rsidRPr="00A02F97" w:rsidRDefault="00491891" w:rsidP="00855719">
      <w:pPr>
        <w:spacing w:line="240" w:lineRule="auto"/>
        <w:rPr>
          <w:noProof/>
        </w:rPr>
      </w:pPr>
      <w:r w:rsidRPr="00A02F97">
        <w:t xml:space="preserve">Haittavaikutukset on lueteltu MedDRA:n elinluokkajärjestelmän ja yleisyyden mukaisesti. Taulukko sisältää haittavaikutuksia potilailla, joita on hoidettu vamorolonilla annoksella 6 mg/kg/vrk (pooli 1) lumelääkekontrolloidussa tutkimuksessa. Haittavaikutusten yleisyys määritellään seuraavasti: hyvin </w:t>
      </w:r>
      <w:r w:rsidRPr="00A02F97">
        <w:lastRenderedPageBreak/>
        <w:t>yleinen (≥ 1/10), yleinen (≥ 1/100, &lt; 1/10), melko harvinainen (≥ 1/1 000, &lt; 1/100), harvinainen (≥ 1/10 000, &lt; 1/1 000), hyvin harvinainen (&lt; 1/10 000) (mukaan lukien yksittäiset tapaukset) ja tuntematon (koska saatavissa oleva tieto ei riitä esiintyvyyden arviointiin).</w:t>
      </w:r>
    </w:p>
    <w:p w14:paraId="46104665" w14:textId="5E071F25" w:rsidR="00CB2283" w:rsidRPr="00A02F97" w:rsidRDefault="00491891" w:rsidP="0056402B">
      <w:pPr>
        <w:pStyle w:val="Caption"/>
        <w:rPr>
          <w:b w:val="0"/>
          <w:bCs w:val="0"/>
          <w:highlight w:val="yellow"/>
        </w:rPr>
      </w:pPr>
      <w:r w:rsidRPr="00A02F97">
        <w:t>Taulukko </w:t>
      </w:r>
      <w:fldSimple w:instr=" SEQ Table \* ARABIC ">
        <w:r w:rsidR="003456D3" w:rsidRPr="00A02F97">
          <w:rPr>
            <w:noProof/>
          </w:rPr>
          <w:t>2</w:t>
        </w:r>
      </w:fldSimple>
      <w:r w:rsidRPr="00A02F97">
        <w:t>:</w:t>
      </w:r>
      <w:r w:rsidRPr="00A02F97">
        <w:rPr>
          <w:rStyle w:val="DNEx2"/>
        </w:rPr>
        <w:tab/>
      </w:r>
      <w:r w:rsidRPr="00A02F97">
        <w:t>Haittavaikutukset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EB1EDA" w:rsidRPr="00A02F97" w14:paraId="7A1D2C4F" w14:textId="77777777" w:rsidTr="0020023D">
        <w:tc>
          <w:tcPr>
            <w:tcW w:w="3006" w:type="dxa"/>
          </w:tcPr>
          <w:p w14:paraId="79695D57" w14:textId="77777777" w:rsidR="00022D78" w:rsidRPr="00A02F97" w:rsidRDefault="00491891" w:rsidP="0056402B">
            <w:pPr>
              <w:pStyle w:val="NormalWeb"/>
              <w:keepNext/>
              <w:spacing w:before="0" w:beforeAutospacing="0" w:after="0" w:afterAutospacing="0"/>
              <w:rPr>
                <w:b/>
                <w:bCs/>
                <w:sz w:val="22"/>
                <w:szCs w:val="22"/>
              </w:rPr>
            </w:pPr>
            <w:r w:rsidRPr="00A02F97">
              <w:rPr>
                <w:b/>
                <w:sz w:val="22"/>
              </w:rPr>
              <w:t>Elinluokka</w:t>
            </w:r>
          </w:p>
        </w:tc>
        <w:tc>
          <w:tcPr>
            <w:tcW w:w="3007" w:type="dxa"/>
          </w:tcPr>
          <w:p w14:paraId="5A2ECBD7" w14:textId="77777777" w:rsidR="00022D78" w:rsidRPr="00A02F97" w:rsidRDefault="00491891" w:rsidP="0056402B">
            <w:pPr>
              <w:pStyle w:val="NormalWeb"/>
              <w:keepNext/>
              <w:spacing w:before="0" w:beforeAutospacing="0" w:after="0" w:afterAutospacing="0"/>
              <w:rPr>
                <w:b/>
                <w:bCs/>
                <w:sz w:val="22"/>
                <w:szCs w:val="22"/>
              </w:rPr>
            </w:pPr>
            <w:r w:rsidRPr="00A02F97">
              <w:rPr>
                <w:b/>
                <w:sz w:val="22"/>
              </w:rPr>
              <w:t>Haittavaikutus (suositeltava termi)</w:t>
            </w:r>
          </w:p>
        </w:tc>
        <w:tc>
          <w:tcPr>
            <w:tcW w:w="3048" w:type="dxa"/>
          </w:tcPr>
          <w:p w14:paraId="504ECD0C" w14:textId="77777777" w:rsidR="00022D78" w:rsidRPr="00A02F97" w:rsidRDefault="00491891" w:rsidP="0056402B">
            <w:pPr>
              <w:pStyle w:val="NormalWeb"/>
              <w:keepNext/>
              <w:spacing w:before="0" w:beforeAutospacing="0" w:after="0" w:afterAutospacing="0"/>
              <w:rPr>
                <w:b/>
                <w:sz w:val="22"/>
                <w:szCs w:val="22"/>
              </w:rPr>
            </w:pPr>
            <w:r w:rsidRPr="00A02F97">
              <w:rPr>
                <w:b/>
                <w:sz w:val="22"/>
              </w:rPr>
              <w:t>Esiintyvyys</w:t>
            </w:r>
          </w:p>
        </w:tc>
      </w:tr>
      <w:tr w:rsidR="00EB1EDA" w:rsidRPr="00A02F97" w14:paraId="47C1EFCD" w14:textId="77777777" w:rsidTr="0020023D">
        <w:tc>
          <w:tcPr>
            <w:tcW w:w="3006" w:type="dxa"/>
          </w:tcPr>
          <w:p w14:paraId="4C39C291" w14:textId="77777777" w:rsidR="009A2BAD" w:rsidRPr="00A02F97" w:rsidRDefault="00491891" w:rsidP="00855719">
            <w:pPr>
              <w:pStyle w:val="NormalWeb"/>
              <w:spacing w:before="0" w:beforeAutospacing="0" w:after="0" w:afterAutospacing="0"/>
              <w:rPr>
                <w:noProof/>
                <w:sz w:val="22"/>
                <w:szCs w:val="22"/>
              </w:rPr>
            </w:pPr>
            <w:r w:rsidRPr="00A02F97">
              <w:rPr>
                <w:sz w:val="22"/>
              </w:rPr>
              <w:t>Umpieritys</w:t>
            </w:r>
          </w:p>
        </w:tc>
        <w:tc>
          <w:tcPr>
            <w:tcW w:w="3007" w:type="dxa"/>
          </w:tcPr>
          <w:p w14:paraId="5EEA15DB" w14:textId="77777777" w:rsidR="009A2BAD" w:rsidRPr="00A02F97" w:rsidRDefault="00491891" w:rsidP="00855719">
            <w:pPr>
              <w:pStyle w:val="NormalWeb"/>
              <w:spacing w:before="0" w:beforeAutospacing="0" w:after="0" w:afterAutospacing="0"/>
              <w:rPr>
                <w:noProof/>
                <w:sz w:val="22"/>
                <w:szCs w:val="22"/>
              </w:rPr>
            </w:pPr>
            <w:r w:rsidRPr="00A02F97">
              <w:rPr>
                <w:sz w:val="22"/>
              </w:rPr>
              <w:t>Cushingin oireyhtymän oireet</w:t>
            </w:r>
          </w:p>
        </w:tc>
        <w:tc>
          <w:tcPr>
            <w:tcW w:w="3048" w:type="dxa"/>
          </w:tcPr>
          <w:p w14:paraId="555562F3" w14:textId="77777777" w:rsidR="009A2BAD" w:rsidRPr="00A02F97" w:rsidRDefault="00491891" w:rsidP="00855719">
            <w:pPr>
              <w:pStyle w:val="NormalWeb"/>
              <w:spacing w:before="0" w:beforeAutospacing="0" w:after="0" w:afterAutospacing="0"/>
              <w:rPr>
                <w:noProof/>
                <w:sz w:val="22"/>
                <w:szCs w:val="22"/>
              </w:rPr>
            </w:pPr>
            <w:r w:rsidRPr="00A02F97">
              <w:rPr>
                <w:sz w:val="22"/>
              </w:rPr>
              <w:t>Hyvin yleinen</w:t>
            </w:r>
          </w:p>
        </w:tc>
      </w:tr>
      <w:tr w:rsidR="00EB1EDA" w:rsidRPr="00A02F97" w14:paraId="6DE4B696" w14:textId="77777777" w:rsidTr="00F4459A">
        <w:tc>
          <w:tcPr>
            <w:tcW w:w="3006" w:type="dxa"/>
          </w:tcPr>
          <w:p w14:paraId="7619580C" w14:textId="77777777" w:rsidR="000318E0" w:rsidRPr="00A02F97" w:rsidRDefault="00491891" w:rsidP="00855719">
            <w:pPr>
              <w:pStyle w:val="NormalWeb"/>
              <w:spacing w:before="0" w:beforeAutospacing="0" w:after="0" w:afterAutospacing="0"/>
              <w:rPr>
                <w:noProof/>
                <w:sz w:val="22"/>
                <w:szCs w:val="22"/>
              </w:rPr>
            </w:pPr>
            <w:r w:rsidRPr="00A02F97">
              <w:rPr>
                <w:sz w:val="22"/>
              </w:rPr>
              <w:t>Aineenvaihdunta ja ravitsemus</w:t>
            </w:r>
          </w:p>
        </w:tc>
        <w:tc>
          <w:tcPr>
            <w:tcW w:w="3007" w:type="dxa"/>
          </w:tcPr>
          <w:p w14:paraId="4553B6A0" w14:textId="77777777" w:rsidR="000318E0" w:rsidRPr="00A02F97" w:rsidRDefault="00491891" w:rsidP="00855719">
            <w:pPr>
              <w:pStyle w:val="NormalWeb"/>
              <w:spacing w:before="0" w:beforeAutospacing="0" w:after="0" w:afterAutospacing="0"/>
              <w:rPr>
                <w:noProof/>
                <w:sz w:val="22"/>
                <w:szCs w:val="22"/>
              </w:rPr>
            </w:pPr>
            <w:r w:rsidRPr="00A02F97">
              <w:rPr>
                <w:sz w:val="22"/>
              </w:rPr>
              <w:t>Painonnousu</w:t>
            </w:r>
          </w:p>
          <w:p w14:paraId="3791F21D" w14:textId="77777777" w:rsidR="000318E0" w:rsidRPr="00A02F97" w:rsidRDefault="00491891" w:rsidP="00855719">
            <w:pPr>
              <w:pStyle w:val="NormalWeb"/>
              <w:spacing w:before="0" w:beforeAutospacing="0" w:after="0" w:afterAutospacing="0"/>
              <w:rPr>
                <w:noProof/>
                <w:sz w:val="22"/>
                <w:szCs w:val="22"/>
              </w:rPr>
            </w:pPr>
            <w:r w:rsidRPr="00A02F97">
              <w:rPr>
                <w:sz w:val="22"/>
              </w:rPr>
              <w:t>Lisääntynyt ruokahalu</w:t>
            </w:r>
          </w:p>
        </w:tc>
        <w:tc>
          <w:tcPr>
            <w:tcW w:w="3048" w:type="dxa"/>
          </w:tcPr>
          <w:p w14:paraId="75022224" w14:textId="77777777" w:rsidR="000318E0" w:rsidRPr="00A02F97" w:rsidRDefault="00491891" w:rsidP="00855719">
            <w:pPr>
              <w:pStyle w:val="NormalWeb"/>
              <w:spacing w:before="0" w:beforeAutospacing="0" w:after="0" w:afterAutospacing="0"/>
              <w:rPr>
                <w:noProof/>
                <w:sz w:val="22"/>
                <w:szCs w:val="22"/>
              </w:rPr>
            </w:pPr>
            <w:r w:rsidRPr="00A02F97">
              <w:rPr>
                <w:sz w:val="22"/>
              </w:rPr>
              <w:t>Hyvin yleinen</w:t>
            </w:r>
          </w:p>
        </w:tc>
      </w:tr>
      <w:tr w:rsidR="00EB1EDA" w:rsidRPr="00A02F97" w14:paraId="1EBE73A4" w14:textId="77777777" w:rsidTr="00F4459A">
        <w:tc>
          <w:tcPr>
            <w:tcW w:w="3006" w:type="dxa"/>
          </w:tcPr>
          <w:p w14:paraId="7A3D8DE7" w14:textId="77777777" w:rsidR="000318E0" w:rsidRPr="00A02F97" w:rsidRDefault="00491891" w:rsidP="00855719">
            <w:pPr>
              <w:pStyle w:val="NormalWeb"/>
              <w:spacing w:before="0" w:beforeAutospacing="0" w:after="0" w:afterAutospacing="0"/>
              <w:rPr>
                <w:noProof/>
                <w:sz w:val="22"/>
                <w:szCs w:val="22"/>
              </w:rPr>
            </w:pPr>
            <w:r w:rsidRPr="00A02F97">
              <w:rPr>
                <w:sz w:val="22"/>
              </w:rPr>
              <w:t>Psyykkiset häiriöt</w:t>
            </w:r>
          </w:p>
        </w:tc>
        <w:tc>
          <w:tcPr>
            <w:tcW w:w="3007" w:type="dxa"/>
          </w:tcPr>
          <w:p w14:paraId="2679C909" w14:textId="77777777" w:rsidR="000318E0" w:rsidRPr="00A02F97" w:rsidRDefault="00491891" w:rsidP="00855719">
            <w:pPr>
              <w:pStyle w:val="NormalWeb"/>
              <w:spacing w:before="0" w:beforeAutospacing="0" w:after="0" w:afterAutospacing="0"/>
              <w:rPr>
                <w:noProof/>
                <w:sz w:val="22"/>
                <w:szCs w:val="22"/>
              </w:rPr>
            </w:pPr>
            <w:r w:rsidRPr="00A02F97">
              <w:rPr>
                <w:sz w:val="22"/>
              </w:rPr>
              <w:t>Ärtyisyys</w:t>
            </w:r>
          </w:p>
        </w:tc>
        <w:tc>
          <w:tcPr>
            <w:tcW w:w="3048" w:type="dxa"/>
          </w:tcPr>
          <w:p w14:paraId="29222A53" w14:textId="77777777" w:rsidR="000318E0" w:rsidRPr="00A02F97" w:rsidRDefault="00491891" w:rsidP="00855719">
            <w:pPr>
              <w:pStyle w:val="NormalWeb"/>
              <w:spacing w:before="0" w:beforeAutospacing="0" w:after="0" w:afterAutospacing="0"/>
              <w:rPr>
                <w:noProof/>
                <w:sz w:val="22"/>
                <w:szCs w:val="22"/>
              </w:rPr>
            </w:pPr>
            <w:r w:rsidRPr="00A02F97">
              <w:rPr>
                <w:sz w:val="22"/>
              </w:rPr>
              <w:t>Hyvin yleinen</w:t>
            </w:r>
          </w:p>
        </w:tc>
      </w:tr>
      <w:tr w:rsidR="00EB1EDA" w:rsidRPr="00A02F97" w14:paraId="444CD105" w14:textId="77777777" w:rsidTr="0020023D">
        <w:tc>
          <w:tcPr>
            <w:tcW w:w="3006" w:type="dxa"/>
          </w:tcPr>
          <w:p w14:paraId="0B672AFB" w14:textId="77777777" w:rsidR="000318E0" w:rsidRPr="00A02F97" w:rsidRDefault="00491891" w:rsidP="00855719">
            <w:pPr>
              <w:pStyle w:val="NormalWeb"/>
              <w:spacing w:before="0" w:beforeAutospacing="0" w:after="0" w:afterAutospacing="0"/>
              <w:rPr>
                <w:noProof/>
                <w:sz w:val="22"/>
                <w:szCs w:val="22"/>
              </w:rPr>
            </w:pPr>
            <w:r w:rsidRPr="00A02F97">
              <w:rPr>
                <w:sz w:val="22"/>
              </w:rPr>
              <w:t>Ruoansulatuselimistö</w:t>
            </w:r>
          </w:p>
        </w:tc>
        <w:tc>
          <w:tcPr>
            <w:tcW w:w="3007" w:type="dxa"/>
          </w:tcPr>
          <w:p w14:paraId="0FE88ED7" w14:textId="77777777" w:rsidR="000318E0" w:rsidRPr="00A02F97" w:rsidRDefault="00491891" w:rsidP="00855719">
            <w:pPr>
              <w:pStyle w:val="NormalWeb"/>
              <w:spacing w:before="0" w:beforeAutospacing="0" w:after="0" w:afterAutospacing="0"/>
              <w:rPr>
                <w:noProof/>
                <w:sz w:val="22"/>
                <w:szCs w:val="22"/>
              </w:rPr>
            </w:pPr>
            <w:r w:rsidRPr="00A02F97">
              <w:rPr>
                <w:sz w:val="22"/>
              </w:rPr>
              <w:t>Oksentelu</w:t>
            </w:r>
          </w:p>
          <w:p w14:paraId="67BC95A9" w14:textId="77777777" w:rsidR="000318E0" w:rsidRPr="00A02F97" w:rsidRDefault="00491891" w:rsidP="00855719">
            <w:pPr>
              <w:pStyle w:val="NormalWeb"/>
              <w:spacing w:before="0" w:beforeAutospacing="0" w:after="0" w:afterAutospacing="0"/>
              <w:rPr>
                <w:noProof/>
                <w:sz w:val="22"/>
                <w:szCs w:val="22"/>
              </w:rPr>
            </w:pPr>
            <w:r w:rsidRPr="00A02F97">
              <w:rPr>
                <w:sz w:val="22"/>
              </w:rPr>
              <w:t>Vatsakipu</w:t>
            </w:r>
          </w:p>
          <w:p w14:paraId="48C66024" w14:textId="77777777" w:rsidR="000318E0" w:rsidRPr="00A02F97" w:rsidRDefault="00491891" w:rsidP="00855719">
            <w:pPr>
              <w:pStyle w:val="NormalWeb"/>
              <w:spacing w:before="0" w:beforeAutospacing="0" w:after="0" w:afterAutospacing="0"/>
              <w:rPr>
                <w:noProof/>
                <w:sz w:val="22"/>
                <w:szCs w:val="22"/>
              </w:rPr>
            </w:pPr>
            <w:r w:rsidRPr="00A02F97">
              <w:rPr>
                <w:sz w:val="22"/>
              </w:rPr>
              <w:t>Ylävatsakipu</w:t>
            </w:r>
          </w:p>
          <w:p w14:paraId="7D63268E" w14:textId="77777777" w:rsidR="000318E0" w:rsidRPr="00A02F97" w:rsidRDefault="00491891" w:rsidP="00855719">
            <w:pPr>
              <w:pStyle w:val="NormalWeb"/>
              <w:spacing w:before="0" w:beforeAutospacing="0" w:after="0" w:afterAutospacing="0"/>
              <w:rPr>
                <w:noProof/>
                <w:sz w:val="22"/>
                <w:szCs w:val="22"/>
              </w:rPr>
            </w:pPr>
            <w:r w:rsidRPr="00A02F97">
              <w:rPr>
                <w:sz w:val="22"/>
              </w:rPr>
              <w:t>Ripuli</w:t>
            </w:r>
          </w:p>
        </w:tc>
        <w:tc>
          <w:tcPr>
            <w:tcW w:w="3048" w:type="dxa"/>
          </w:tcPr>
          <w:p w14:paraId="5FCB21DA" w14:textId="77777777" w:rsidR="000318E0" w:rsidRPr="00A02F97" w:rsidRDefault="00491891" w:rsidP="00855719">
            <w:pPr>
              <w:pStyle w:val="NormalWeb"/>
              <w:spacing w:before="0" w:beforeAutospacing="0" w:after="0" w:afterAutospacing="0"/>
              <w:rPr>
                <w:noProof/>
                <w:sz w:val="22"/>
                <w:szCs w:val="22"/>
              </w:rPr>
            </w:pPr>
            <w:r w:rsidRPr="00A02F97">
              <w:rPr>
                <w:sz w:val="22"/>
              </w:rPr>
              <w:t>Hyvin yleinen</w:t>
            </w:r>
          </w:p>
          <w:p w14:paraId="0EDE833D" w14:textId="77777777" w:rsidR="00AC6ECE" w:rsidRPr="00A02F97" w:rsidRDefault="00491891" w:rsidP="00855719">
            <w:pPr>
              <w:pStyle w:val="NormalWeb"/>
              <w:spacing w:before="0" w:beforeAutospacing="0" w:after="0" w:afterAutospacing="0"/>
              <w:rPr>
                <w:sz w:val="22"/>
                <w:szCs w:val="22"/>
              </w:rPr>
            </w:pPr>
            <w:r w:rsidRPr="00A02F97">
              <w:rPr>
                <w:sz w:val="22"/>
              </w:rPr>
              <w:t>Yleinen</w:t>
            </w:r>
          </w:p>
          <w:p w14:paraId="095D62E0" w14:textId="77777777" w:rsidR="00AC6ECE" w:rsidRPr="00A02F97" w:rsidRDefault="00491891" w:rsidP="00855719">
            <w:pPr>
              <w:pStyle w:val="NormalWeb"/>
              <w:spacing w:before="0" w:beforeAutospacing="0" w:after="0" w:afterAutospacing="0"/>
              <w:rPr>
                <w:sz w:val="22"/>
                <w:szCs w:val="22"/>
              </w:rPr>
            </w:pPr>
            <w:r w:rsidRPr="00A02F97">
              <w:rPr>
                <w:sz w:val="22"/>
              </w:rPr>
              <w:t>Yleinen</w:t>
            </w:r>
          </w:p>
          <w:p w14:paraId="5EA6E930" w14:textId="77777777" w:rsidR="00AC6ECE" w:rsidRPr="00A02F97" w:rsidRDefault="00491891" w:rsidP="00855719">
            <w:pPr>
              <w:pStyle w:val="NormalWeb"/>
              <w:spacing w:before="0" w:beforeAutospacing="0" w:after="0" w:afterAutospacing="0"/>
              <w:rPr>
                <w:sz w:val="22"/>
                <w:szCs w:val="22"/>
              </w:rPr>
            </w:pPr>
            <w:r w:rsidRPr="00A02F97">
              <w:rPr>
                <w:sz w:val="22"/>
              </w:rPr>
              <w:t>Yleinen</w:t>
            </w:r>
          </w:p>
        </w:tc>
      </w:tr>
      <w:tr w:rsidR="00EB1EDA" w:rsidRPr="00A02F97" w14:paraId="62CC6DE9" w14:textId="77777777" w:rsidTr="0020023D">
        <w:tc>
          <w:tcPr>
            <w:tcW w:w="3006" w:type="dxa"/>
          </w:tcPr>
          <w:p w14:paraId="51FB8CF3" w14:textId="77777777" w:rsidR="00F4459A" w:rsidRPr="00A02F97" w:rsidRDefault="00491891" w:rsidP="00855719">
            <w:pPr>
              <w:pStyle w:val="NormalWeb"/>
              <w:spacing w:before="0" w:beforeAutospacing="0" w:after="0" w:afterAutospacing="0"/>
              <w:rPr>
                <w:noProof/>
                <w:sz w:val="22"/>
                <w:szCs w:val="22"/>
              </w:rPr>
            </w:pPr>
            <w:r w:rsidRPr="00A02F97">
              <w:rPr>
                <w:sz w:val="22"/>
              </w:rPr>
              <w:t>Hermosto</w:t>
            </w:r>
          </w:p>
        </w:tc>
        <w:tc>
          <w:tcPr>
            <w:tcW w:w="3007" w:type="dxa"/>
          </w:tcPr>
          <w:p w14:paraId="3A5B21D7" w14:textId="77777777" w:rsidR="00F4459A" w:rsidRPr="00A02F97" w:rsidRDefault="00491891" w:rsidP="00855719">
            <w:pPr>
              <w:pStyle w:val="NormalWeb"/>
              <w:spacing w:before="0" w:beforeAutospacing="0" w:after="0" w:afterAutospacing="0"/>
              <w:rPr>
                <w:noProof/>
                <w:sz w:val="22"/>
                <w:szCs w:val="22"/>
              </w:rPr>
            </w:pPr>
            <w:r w:rsidRPr="00A02F97">
              <w:rPr>
                <w:sz w:val="22"/>
              </w:rPr>
              <w:t>Päänsärky</w:t>
            </w:r>
          </w:p>
        </w:tc>
        <w:tc>
          <w:tcPr>
            <w:tcW w:w="3048" w:type="dxa"/>
          </w:tcPr>
          <w:p w14:paraId="552E0D98" w14:textId="77777777" w:rsidR="00F4459A" w:rsidRPr="00A02F97" w:rsidRDefault="00491891" w:rsidP="00855719">
            <w:pPr>
              <w:pStyle w:val="NormalWeb"/>
              <w:spacing w:before="0" w:beforeAutospacing="0" w:after="0" w:afterAutospacing="0"/>
              <w:rPr>
                <w:noProof/>
                <w:sz w:val="22"/>
                <w:szCs w:val="22"/>
              </w:rPr>
            </w:pPr>
            <w:r w:rsidRPr="00A02F97">
              <w:rPr>
                <w:sz w:val="22"/>
              </w:rPr>
              <w:t>Yleinen</w:t>
            </w:r>
          </w:p>
        </w:tc>
      </w:tr>
    </w:tbl>
    <w:p w14:paraId="57A180D9" w14:textId="77777777" w:rsidR="007B78CF" w:rsidRPr="00A02F97" w:rsidRDefault="007B78CF" w:rsidP="00855719">
      <w:pPr>
        <w:jc w:val="both"/>
        <w:rPr>
          <w:i/>
        </w:rPr>
      </w:pPr>
    </w:p>
    <w:p w14:paraId="69D8F2AD" w14:textId="77777777" w:rsidR="005B0EC5" w:rsidRPr="00A02F97" w:rsidRDefault="00491891" w:rsidP="0056402B">
      <w:pPr>
        <w:pStyle w:val="NormalWeb"/>
        <w:keepNext/>
        <w:spacing w:before="0" w:beforeAutospacing="0" w:after="0" w:afterAutospacing="0"/>
        <w:rPr>
          <w:sz w:val="22"/>
          <w:szCs w:val="22"/>
          <w:u w:val="single"/>
        </w:rPr>
      </w:pPr>
      <w:r w:rsidRPr="00A02F97">
        <w:rPr>
          <w:sz w:val="22"/>
          <w:u w:val="single"/>
        </w:rPr>
        <w:t>Tiettyjen haittavaikutusten kuvaus</w:t>
      </w:r>
    </w:p>
    <w:p w14:paraId="42E2BBA0" w14:textId="77777777" w:rsidR="00FC4301" w:rsidRPr="00A02F97" w:rsidRDefault="00FC4301" w:rsidP="0056402B">
      <w:pPr>
        <w:pStyle w:val="NormalWeb"/>
        <w:keepNext/>
        <w:spacing w:before="0" w:beforeAutospacing="0" w:after="0" w:afterAutospacing="0"/>
        <w:rPr>
          <w:sz w:val="22"/>
          <w:szCs w:val="22"/>
          <w:lang w:eastAsia="en-US"/>
        </w:rPr>
      </w:pPr>
    </w:p>
    <w:p w14:paraId="0F44CEBB" w14:textId="77777777" w:rsidR="005B0EC5" w:rsidRPr="00A02F97" w:rsidRDefault="00491891" w:rsidP="0056402B">
      <w:pPr>
        <w:pStyle w:val="NormalWeb"/>
        <w:keepNext/>
        <w:spacing w:before="0" w:beforeAutospacing="0" w:after="0" w:afterAutospacing="0"/>
        <w:rPr>
          <w:i/>
          <w:iCs/>
          <w:sz w:val="22"/>
          <w:szCs w:val="22"/>
        </w:rPr>
      </w:pPr>
      <w:r w:rsidRPr="00A02F97">
        <w:rPr>
          <w:i/>
          <w:sz w:val="22"/>
        </w:rPr>
        <w:t>Cushingin oireyhtymän oireet</w:t>
      </w:r>
    </w:p>
    <w:p w14:paraId="5DBB9B19" w14:textId="77777777" w:rsidR="005B0EC5" w:rsidRPr="00A02F97" w:rsidRDefault="00491891" w:rsidP="00855719">
      <w:pPr>
        <w:pStyle w:val="NormalWeb"/>
        <w:spacing w:before="0" w:beforeAutospacing="0" w:after="0" w:afterAutospacing="0"/>
        <w:rPr>
          <w:sz w:val="22"/>
          <w:szCs w:val="22"/>
        </w:rPr>
      </w:pPr>
      <w:r w:rsidRPr="00A02F97">
        <w:rPr>
          <w:sz w:val="22"/>
        </w:rPr>
        <w:t>Cushingin oireyhtymän oireet (hyperkortisolismi) olivat yleisimmin ilmoitettu haittavaikutus (28,6 %) vamorolonin annoksella 6 mg/kg/vrk. Cushingin oireyhtymän oireita esiintyi harvemmin vamorolonia 2 mg/kg/vrk saaneiden ryhmässä (6,7 %). Kliinisessä tutkimuksessa Cushingin oireyhtymän oireita ilmoitettiin lievänä tai kohtalaisena ”kasvoissa näkyvänä painonnousuna” tai ”kasvojen pyöristymisenä”. Suurimmalla osalla potilaista, joilla oli Cushingin oireyhtymän oireita, niitä ilmeni ensimmäisten kuuden kuukauden aikana (28,6 prosentilla kuukausina 0–6 ja 3,6 prosentilla kuukausina 6–12 vamoroloniannoksella 6 mg/kg/vrk), eivätkä oireet johtaneet hoidon keskeyttämiseen.</w:t>
      </w:r>
    </w:p>
    <w:p w14:paraId="0139ECA5" w14:textId="77777777" w:rsidR="00273F12" w:rsidRPr="00A02F97" w:rsidRDefault="00273F12" w:rsidP="00855719">
      <w:pPr>
        <w:pStyle w:val="NormalWeb"/>
        <w:spacing w:before="0" w:beforeAutospacing="0" w:after="0" w:afterAutospacing="0"/>
        <w:rPr>
          <w:i/>
          <w:sz w:val="22"/>
          <w:szCs w:val="22"/>
          <w:lang w:eastAsia="en-US"/>
        </w:rPr>
      </w:pPr>
    </w:p>
    <w:p w14:paraId="26383243" w14:textId="77777777" w:rsidR="009B451C" w:rsidRPr="00A02F97" w:rsidRDefault="00491891" w:rsidP="0056402B">
      <w:pPr>
        <w:pStyle w:val="NormalWeb"/>
        <w:keepNext/>
        <w:spacing w:before="0" w:beforeAutospacing="0" w:after="0" w:afterAutospacing="0"/>
        <w:rPr>
          <w:i/>
          <w:sz w:val="22"/>
          <w:szCs w:val="22"/>
        </w:rPr>
      </w:pPr>
      <w:r w:rsidRPr="00A02F97">
        <w:rPr>
          <w:i/>
          <w:sz w:val="22"/>
        </w:rPr>
        <w:t>Käyttäytymiseen liittyvät ongelmat</w:t>
      </w:r>
    </w:p>
    <w:p w14:paraId="54ECF048" w14:textId="77777777" w:rsidR="00FF53A3" w:rsidRPr="00A02F97" w:rsidRDefault="00491891" w:rsidP="00855719">
      <w:pPr>
        <w:pStyle w:val="NormalWeb"/>
        <w:spacing w:before="0" w:beforeAutospacing="0" w:after="0" w:afterAutospacing="0"/>
        <w:rPr>
          <w:rFonts w:ascii="CIDFont+F1" w:eastAsia="CIDFont+F1" w:cs="CIDFont+F1"/>
          <w:sz w:val="20"/>
          <w:szCs w:val="20"/>
        </w:rPr>
      </w:pPr>
      <w:r w:rsidRPr="00A02F97">
        <w:rPr>
          <w:sz w:val="22"/>
        </w:rPr>
        <w:t>Käyttäytymiseen liittyvistä ongelmista ilmoitettiin kuuden ensimmäisen hoitokuukauden aikana useammin vamorolonia 6 mg/kg/vrk saaneilla potilailla (21,4 %) kuin vamorolonia 2 mg/kg/vrk saaneilla (16,7 %) tai lumelääkettä saaneilla (13,8 %)</w:t>
      </w:r>
      <w:r w:rsidR="00F84F90" w:rsidRPr="00A02F97">
        <w:rPr>
          <w:sz w:val="22"/>
        </w:rPr>
        <w:t>, johtuen</w:t>
      </w:r>
      <w:r w:rsidR="00E33311" w:rsidRPr="00A02F97">
        <w:rPr>
          <w:sz w:val="22"/>
        </w:rPr>
        <w:t xml:space="preserve"> </w:t>
      </w:r>
      <w:r w:rsidR="00F84F90" w:rsidRPr="00A02F97">
        <w:rPr>
          <w:sz w:val="22"/>
        </w:rPr>
        <w:t xml:space="preserve">lisääntyneestä määrästä tapauksia, joita kuvailtiin lievänä ärtyisyytenä </w:t>
      </w:r>
      <w:r w:rsidRPr="00A02F97">
        <w:rPr>
          <w:sz w:val="22"/>
        </w:rPr>
        <w:t xml:space="preserve">(10,7 prosentilla potilaista annoksella 6 mg/kg/vrk, mutta ei yhdelläkään potilaalla annoksella 2 mg/kg/päivä tai lumelääkkeellä). Suurin osa käyttäytymiseen liittyvistä ongelmista ilmeni hoidon kolmen ensimmäisen kuukauden aikana, ja ne </w:t>
      </w:r>
      <w:r w:rsidR="00315B67" w:rsidRPr="00A02F97">
        <w:rPr>
          <w:sz w:val="22"/>
        </w:rPr>
        <w:t xml:space="preserve">hävisivät </w:t>
      </w:r>
      <w:r w:rsidRPr="00A02F97">
        <w:rPr>
          <w:sz w:val="22"/>
        </w:rPr>
        <w:t>ilman hoidon keskeyttämistä. Käyttäytymiseen liittyvien ongelmien esiintymistiheys kuukausina 6–12 väheni kummallakin vamoroloniannoksella (10,7 prosenttia 6 mg/kg/vrk saaneiden ja 7,1 prosenttia 2 mg/kg/vrk saaneiden ryhmässä).</w:t>
      </w:r>
    </w:p>
    <w:p w14:paraId="20CAEB7D" w14:textId="77777777" w:rsidR="009B451C" w:rsidRPr="00A02F97" w:rsidRDefault="009B451C" w:rsidP="00855719">
      <w:pPr>
        <w:pStyle w:val="NormalWeb"/>
        <w:spacing w:before="0" w:beforeAutospacing="0" w:after="0" w:afterAutospacing="0"/>
        <w:rPr>
          <w:sz w:val="22"/>
          <w:szCs w:val="22"/>
          <w:u w:val="single"/>
          <w:lang w:eastAsia="en-US"/>
        </w:rPr>
      </w:pPr>
    </w:p>
    <w:p w14:paraId="23B8D6CE" w14:textId="77777777" w:rsidR="00CE2F86" w:rsidRPr="00A02F97" w:rsidRDefault="00491891" w:rsidP="0056402B">
      <w:pPr>
        <w:pStyle w:val="NormalWeb"/>
        <w:keepNext/>
        <w:spacing w:before="0" w:beforeAutospacing="0" w:after="0" w:afterAutospacing="0"/>
        <w:rPr>
          <w:i/>
          <w:sz w:val="22"/>
          <w:szCs w:val="22"/>
        </w:rPr>
      </w:pPr>
      <w:r w:rsidRPr="00A02F97">
        <w:rPr>
          <w:i/>
          <w:sz w:val="22"/>
        </w:rPr>
        <w:t>Painonnousu</w:t>
      </w:r>
    </w:p>
    <w:p w14:paraId="05155FC0" w14:textId="77777777" w:rsidR="0F602ACC" w:rsidRPr="00A02F97" w:rsidRDefault="00491891" w:rsidP="00855719">
      <w:pPr>
        <w:pStyle w:val="C-BodyText"/>
        <w:spacing w:before="0" w:after="0" w:line="240" w:lineRule="auto"/>
        <w:rPr>
          <w:sz w:val="22"/>
          <w:szCs w:val="22"/>
        </w:rPr>
      </w:pPr>
      <w:r w:rsidRPr="00A02F97">
        <w:rPr>
          <w:sz w:val="22"/>
        </w:rPr>
        <w:t>Vamoroloniin liittyy ruokahalun lisääntymistä ja painonnousua. Suurin osa vamorolonia 6 mg/kg/vrk saaneiden ryhmässä raportoiduista painonnousutapauksista todettiin kuuden ensimmäisen hoitokuukauden aikana (17,9 prosenttia kuukausina 0–6 ja 0 prosenttia kuukausina 6–12). Painonnousu oli samanlaista vamorolonia 2 mg/kg/vrk saaneilla (3,3 %) ja lumelääkettä saaneilla (6,9 %). Ennen AGAMREE-hoitoa ja sen aikana on annettava ikään sopivia ruokavalio-ohjeita DMD-potilaiden ravitsemushoitoa koskevien yleisten suositusten mukaisesti (ks. kohta 4.4).</w:t>
      </w:r>
    </w:p>
    <w:p w14:paraId="20070418" w14:textId="77777777" w:rsidR="4893E003" w:rsidRPr="00A02F97" w:rsidRDefault="4893E003" w:rsidP="00855719">
      <w:pPr>
        <w:pStyle w:val="C-BodyText"/>
        <w:spacing w:before="0" w:after="0" w:line="240" w:lineRule="auto"/>
        <w:rPr>
          <w:sz w:val="22"/>
          <w:szCs w:val="22"/>
          <w:lang w:eastAsia="en-US"/>
        </w:rPr>
      </w:pPr>
    </w:p>
    <w:p w14:paraId="4834E12A" w14:textId="77777777" w:rsidR="00134664" w:rsidRPr="00A02F97" w:rsidRDefault="00491891" w:rsidP="0056402B">
      <w:pPr>
        <w:pStyle w:val="NormalWeb"/>
        <w:keepNext/>
        <w:spacing w:before="0" w:beforeAutospacing="0" w:after="0" w:afterAutospacing="0"/>
        <w:rPr>
          <w:sz w:val="22"/>
          <w:szCs w:val="22"/>
          <w:u w:val="single"/>
        </w:rPr>
      </w:pPr>
      <w:r w:rsidRPr="00A02F97">
        <w:rPr>
          <w:sz w:val="22"/>
          <w:u w:val="single"/>
        </w:rPr>
        <w:t>Vieroitusoireet ja -merkit</w:t>
      </w:r>
    </w:p>
    <w:p w14:paraId="2FAED6EF" w14:textId="77777777" w:rsidR="00134664" w:rsidRPr="00A02F97" w:rsidRDefault="00134664" w:rsidP="0056402B">
      <w:pPr>
        <w:pStyle w:val="NormalWeb"/>
        <w:keepNext/>
        <w:spacing w:before="0" w:beforeAutospacing="0" w:after="0" w:afterAutospacing="0"/>
        <w:jc w:val="both"/>
        <w:rPr>
          <w:sz w:val="22"/>
          <w:szCs w:val="22"/>
          <w:lang w:eastAsia="en-US"/>
        </w:rPr>
      </w:pPr>
    </w:p>
    <w:p w14:paraId="61785E06" w14:textId="77777777" w:rsidR="00134664" w:rsidRPr="00A02F97" w:rsidRDefault="00491891" w:rsidP="00855719">
      <w:pPr>
        <w:pStyle w:val="NormalWeb"/>
        <w:spacing w:before="0" w:beforeAutospacing="0" w:after="0" w:afterAutospacing="0"/>
        <w:rPr>
          <w:sz w:val="22"/>
          <w:szCs w:val="22"/>
        </w:rPr>
      </w:pPr>
      <w:r w:rsidRPr="00A02F97">
        <w:rPr>
          <w:sz w:val="22"/>
        </w:rPr>
        <w:t>Vamorolonin päivittäisen annoksen äkillinen pienentäminen tai lopettaminen yli viikon kestäneen pitkäaikaisen hoidon jälkeen voi johtaa lisämunuaiskriisiin (ks. kohta 4.2 ja 4.4).</w:t>
      </w:r>
    </w:p>
    <w:p w14:paraId="61BBE5CB" w14:textId="77777777" w:rsidR="00782F52" w:rsidRPr="00A02F97" w:rsidRDefault="00782F52" w:rsidP="00855719">
      <w:pPr>
        <w:pStyle w:val="NormalWeb"/>
        <w:spacing w:before="0" w:beforeAutospacing="0" w:after="0" w:afterAutospacing="0"/>
        <w:jc w:val="both"/>
        <w:rPr>
          <w:sz w:val="22"/>
          <w:szCs w:val="22"/>
          <w:lang w:eastAsia="en-US"/>
        </w:rPr>
      </w:pPr>
    </w:p>
    <w:p w14:paraId="006B7FE1" w14:textId="77777777" w:rsidR="009514B4" w:rsidRPr="00A02F97" w:rsidRDefault="00491891" w:rsidP="0056402B">
      <w:pPr>
        <w:pStyle w:val="NormalWeb"/>
        <w:keepNext/>
        <w:spacing w:before="0" w:beforeAutospacing="0" w:after="0" w:afterAutospacing="0"/>
        <w:rPr>
          <w:sz w:val="22"/>
          <w:szCs w:val="22"/>
          <w:u w:val="single"/>
        </w:rPr>
      </w:pPr>
      <w:r w:rsidRPr="00A02F97">
        <w:rPr>
          <w:sz w:val="22"/>
          <w:u w:val="single"/>
        </w:rPr>
        <w:t>Pediatriset potilaat</w:t>
      </w:r>
    </w:p>
    <w:p w14:paraId="37159A21" w14:textId="77777777" w:rsidR="009514B4" w:rsidRPr="00A02F97" w:rsidRDefault="009514B4" w:rsidP="0056402B">
      <w:pPr>
        <w:pStyle w:val="NormalWeb"/>
        <w:keepNext/>
        <w:spacing w:before="0" w:beforeAutospacing="0" w:after="0" w:afterAutospacing="0"/>
        <w:jc w:val="both"/>
        <w:rPr>
          <w:sz w:val="22"/>
          <w:szCs w:val="22"/>
          <w:lang w:eastAsia="en-US"/>
        </w:rPr>
      </w:pPr>
    </w:p>
    <w:bookmarkEnd w:id="10"/>
    <w:p w14:paraId="52C6B117" w14:textId="77777777" w:rsidR="00862DD7" w:rsidRPr="00A02F97" w:rsidRDefault="00491891" w:rsidP="00855719">
      <w:pPr>
        <w:autoSpaceDE w:val="0"/>
        <w:autoSpaceDN w:val="0"/>
        <w:adjustRightInd w:val="0"/>
        <w:spacing w:line="240" w:lineRule="auto"/>
      </w:pPr>
      <w:r w:rsidRPr="00A02F97">
        <w:t>Vamorolonihoitoa saaneilla pediatrisilla DMD-potilailla haittavaikutukset olivat esiintyvyydeltään ja tyypiltään samanlaisia 4- vuotiailla ja sitä vanhemmilla potilailla.</w:t>
      </w:r>
    </w:p>
    <w:p w14:paraId="2B84A123" w14:textId="77777777" w:rsidR="00217EC5" w:rsidRPr="00A02F97" w:rsidRDefault="00217EC5" w:rsidP="00855719">
      <w:pPr>
        <w:autoSpaceDE w:val="0"/>
        <w:autoSpaceDN w:val="0"/>
        <w:adjustRightInd w:val="0"/>
        <w:spacing w:line="240" w:lineRule="auto"/>
        <w:jc w:val="both"/>
        <w:rPr>
          <w:szCs w:val="22"/>
        </w:rPr>
      </w:pPr>
    </w:p>
    <w:p w14:paraId="1A269721" w14:textId="77777777" w:rsidR="00376B83" w:rsidRPr="00A02F97" w:rsidRDefault="00491891" w:rsidP="00855719">
      <w:pPr>
        <w:autoSpaceDE w:val="0"/>
        <w:autoSpaceDN w:val="0"/>
        <w:adjustRightInd w:val="0"/>
        <w:spacing w:line="240" w:lineRule="auto"/>
        <w:rPr>
          <w:szCs w:val="22"/>
        </w:rPr>
      </w:pPr>
      <w:r w:rsidRPr="00A02F97">
        <w:t>Haittavaikutusten tyyppi ja esiintyvyys yli 7-vuotiailla potilailla oli yhdenmukainen 4–7-vuotiailla potilailla havaittujen vaikutusten kanssa. Saatavilla ei ole tietoa siitä, miten vamoroloni vaikuttaa puberteetin kehitykseen.</w:t>
      </w:r>
    </w:p>
    <w:p w14:paraId="5580978A" w14:textId="77777777" w:rsidR="00862DD7" w:rsidRPr="00A02F97" w:rsidRDefault="00862DD7" w:rsidP="00855719">
      <w:pPr>
        <w:autoSpaceDE w:val="0"/>
        <w:autoSpaceDN w:val="0"/>
        <w:adjustRightInd w:val="0"/>
        <w:spacing w:line="240" w:lineRule="auto"/>
        <w:jc w:val="both"/>
        <w:rPr>
          <w:szCs w:val="22"/>
        </w:rPr>
      </w:pPr>
    </w:p>
    <w:p w14:paraId="41427F12" w14:textId="77777777" w:rsidR="009514B4" w:rsidRPr="00A02F97" w:rsidRDefault="00491891" w:rsidP="00855719">
      <w:pPr>
        <w:autoSpaceDE w:val="0"/>
        <w:autoSpaceDN w:val="0"/>
        <w:adjustRightInd w:val="0"/>
        <w:spacing w:line="240" w:lineRule="auto"/>
      </w:pPr>
      <w:r w:rsidRPr="00A02F97">
        <w:t>Käyttäytymiseen liittyviä ongelmia havaittiin enemmän alle 5-vuotiailla potilailla kuin ≥5-vuotiailla potilailla, jotka saivat vamorolonia 2–6 mg/kg/vrk.</w:t>
      </w:r>
    </w:p>
    <w:p w14:paraId="2F11ABA2" w14:textId="77777777" w:rsidR="0020023D" w:rsidRPr="00A02F97" w:rsidRDefault="0020023D" w:rsidP="00855719">
      <w:pPr>
        <w:autoSpaceDE w:val="0"/>
        <w:autoSpaceDN w:val="0"/>
        <w:adjustRightInd w:val="0"/>
        <w:spacing w:line="240" w:lineRule="auto"/>
        <w:jc w:val="both"/>
        <w:rPr>
          <w:szCs w:val="22"/>
        </w:rPr>
      </w:pPr>
    </w:p>
    <w:p w14:paraId="53F23460" w14:textId="77777777" w:rsidR="00033D26" w:rsidRPr="00A02F97" w:rsidRDefault="00491891" w:rsidP="0056402B">
      <w:pPr>
        <w:keepNext/>
        <w:autoSpaceDE w:val="0"/>
        <w:autoSpaceDN w:val="0"/>
        <w:adjustRightInd w:val="0"/>
        <w:spacing w:line="240" w:lineRule="auto"/>
        <w:rPr>
          <w:szCs w:val="22"/>
          <w:u w:val="single"/>
        </w:rPr>
      </w:pPr>
      <w:r w:rsidRPr="00A02F97">
        <w:rPr>
          <w:u w:val="single"/>
        </w:rPr>
        <w:t>Epäillyistä haittavaikutuksista ilmoittaminen</w:t>
      </w:r>
    </w:p>
    <w:p w14:paraId="0DD02E81" w14:textId="77777777" w:rsidR="00240D0F" w:rsidRPr="00A02F97" w:rsidRDefault="00240D0F" w:rsidP="0056402B">
      <w:pPr>
        <w:keepNext/>
        <w:autoSpaceDE w:val="0"/>
        <w:autoSpaceDN w:val="0"/>
        <w:adjustRightInd w:val="0"/>
        <w:spacing w:line="240" w:lineRule="auto"/>
        <w:rPr>
          <w:szCs w:val="22"/>
          <w:u w:val="single"/>
        </w:rPr>
      </w:pPr>
    </w:p>
    <w:p w14:paraId="0694C65C" w14:textId="66333536" w:rsidR="00033D26" w:rsidRPr="00A02F97" w:rsidRDefault="00491891" w:rsidP="00855719">
      <w:pPr>
        <w:autoSpaceDE w:val="0"/>
        <w:autoSpaceDN w:val="0"/>
        <w:adjustRightInd w:val="0"/>
        <w:spacing w:line="240" w:lineRule="auto"/>
      </w:pPr>
      <w:r w:rsidRPr="00A02F97">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00B25946" w:rsidRPr="00A02F97">
        <w:t xml:space="preserve"> </w:t>
      </w:r>
      <w:hyperlink r:id="rId8" w:history="1">
        <w:r w:rsidR="002873A1" w:rsidRPr="00A02F97">
          <w:rPr>
            <w:rStyle w:val="Hyperlink"/>
            <w:highlight w:val="lightGray"/>
          </w:rPr>
          <w:t>liitteessä V</w:t>
        </w:r>
      </w:hyperlink>
      <w:r w:rsidR="002873A1" w:rsidRPr="00A02F97">
        <w:rPr>
          <w:highlight w:val="lightGray"/>
          <w:u w:val="single"/>
        </w:rPr>
        <w:t xml:space="preserve"> </w:t>
      </w:r>
      <w:r w:rsidR="002873A1" w:rsidRPr="00A02F97">
        <w:rPr>
          <w:highlight w:val="lightGray"/>
        </w:rPr>
        <w:t>luetellun kansallisen ilmoitusjärjestelmän kautta</w:t>
      </w:r>
      <w:r w:rsidR="002873A1" w:rsidRPr="00A02F97">
        <w:t>.</w:t>
      </w:r>
    </w:p>
    <w:p w14:paraId="4860629D" w14:textId="77777777" w:rsidR="008D35AD" w:rsidRPr="00A02F97" w:rsidRDefault="008D35AD" w:rsidP="00855719">
      <w:pPr>
        <w:autoSpaceDE w:val="0"/>
        <w:autoSpaceDN w:val="0"/>
        <w:adjustRightInd w:val="0"/>
        <w:spacing w:line="240" w:lineRule="auto"/>
        <w:rPr>
          <w:szCs w:val="22"/>
        </w:rPr>
      </w:pPr>
    </w:p>
    <w:p w14:paraId="34B3E9F1" w14:textId="77777777" w:rsidR="00812D16" w:rsidRPr="00A02F97" w:rsidRDefault="00491891" w:rsidP="0056402B">
      <w:pPr>
        <w:keepNext/>
        <w:spacing w:line="240" w:lineRule="auto"/>
        <w:outlineLvl w:val="0"/>
        <w:rPr>
          <w:noProof/>
          <w:szCs w:val="22"/>
        </w:rPr>
      </w:pPr>
      <w:r w:rsidRPr="00A02F97">
        <w:rPr>
          <w:rStyle w:val="DNEx2"/>
        </w:rPr>
        <w:t>4.9</w:t>
      </w:r>
      <w:r w:rsidRPr="00A02F97">
        <w:rPr>
          <w:rStyle w:val="DNEx2"/>
        </w:rPr>
        <w:tab/>
      </w:r>
      <w:r w:rsidRPr="00A02F97">
        <w:rPr>
          <w:b/>
        </w:rPr>
        <w:t>Yliannostus</w:t>
      </w:r>
    </w:p>
    <w:p w14:paraId="75229246" w14:textId="77777777" w:rsidR="00812D16" w:rsidRPr="00A02F97" w:rsidRDefault="00812D16" w:rsidP="0056402B">
      <w:pPr>
        <w:keepNext/>
        <w:spacing w:line="240" w:lineRule="auto"/>
        <w:rPr>
          <w:noProof/>
          <w:szCs w:val="22"/>
        </w:rPr>
      </w:pPr>
    </w:p>
    <w:p w14:paraId="4A526B75" w14:textId="77777777" w:rsidR="006E3103" w:rsidRPr="00A02F97" w:rsidRDefault="00491891" w:rsidP="00855719">
      <w:pPr>
        <w:spacing w:line="240" w:lineRule="auto"/>
        <w:rPr>
          <w:rStyle w:val="normaltextrun"/>
          <w:color w:val="000000" w:themeColor="text1"/>
        </w:rPr>
      </w:pPr>
      <w:r w:rsidRPr="00A02F97">
        <w:rPr>
          <w:rStyle w:val="normaltextrun"/>
          <w:color w:val="000000" w:themeColor="text1"/>
        </w:rPr>
        <w:t>Akuutin yliannostuksen hoito perustuu välittömään tukihoitoon ja oireenmukaiseen hoitoon. Mahahuuhtelua tai oksennuttamista voidaan harkita.</w:t>
      </w:r>
    </w:p>
    <w:p w14:paraId="56F15439" w14:textId="77777777" w:rsidR="00DC5072" w:rsidRPr="00A02F97" w:rsidRDefault="00DC5072" w:rsidP="00855719">
      <w:pPr>
        <w:spacing w:line="240" w:lineRule="auto"/>
        <w:rPr>
          <w:rStyle w:val="normaltextrun"/>
          <w:color w:val="000000" w:themeColor="text1"/>
        </w:rPr>
      </w:pPr>
    </w:p>
    <w:p w14:paraId="0338FE0E" w14:textId="77777777" w:rsidR="00DC5072" w:rsidRPr="00A02F97" w:rsidRDefault="00DC5072" w:rsidP="00855719">
      <w:pPr>
        <w:spacing w:line="240" w:lineRule="auto"/>
        <w:rPr>
          <w:rStyle w:val="normaltextrun"/>
          <w:color w:val="000000" w:themeColor="text1"/>
        </w:rPr>
      </w:pPr>
    </w:p>
    <w:p w14:paraId="3C770F6A" w14:textId="77777777" w:rsidR="00812D16" w:rsidRPr="00A02F97" w:rsidRDefault="00491891" w:rsidP="0056402B">
      <w:pPr>
        <w:keepNext/>
        <w:spacing w:line="240" w:lineRule="auto"/>
      </w:pPr>
      <w:r w:rsidRPr="00A02F97">
        <w:rPr>
          <w:rStyle w:val="DNEx2"/>
        </w:rPr>
        <w:t>5.</w:t>
      </w:r>
      <w:r w:rsidRPr="00A02F97">
        <w:rPr>
          <w:rStyle w:val="DNEx2"/>
        </w:rPr>
        <w:tab/>
      </w:r>
      <w:r w:rsidRPr="00A02F97">
        <w:rPr>
          <w:b/>
        </w:rPr>
        <w:t>FARMAKOLOGISET OMINAISUUDET</w:t>
      </w:r>
    </w:p>
    <w:p w14:paraId="3E97356B" w14:textId="77777777" w:rsidR="00812D16" w:rsidRPr="00A02F97" w:rsidRDefault="00812D16" w:rsidP="0056402B">
      <w:pPr>
        <w:keepNext/>
        <w:spacing w:line="240" w:lineRule="auto"/>
      </w:pPr>
    </w:p>
    <w:p w14:paraId="49E92788" w14:textId="77777777" w:rsidR="00812D16" w:rsidRPr="00A02F97" w:rsidRDefault="00491891" w:rsidP="0056402B">
      <w:pPr>
        <w:keepNext/>
        <w:spacing w:line="240" w:lineRule="auto"/>
        <w:ind w:left="567" w:hanging="567"/>
        <w:outlineLvl w:val="0"/>
      </w:pPr>
      <w:r w:rsidRPr="00A02F97">
        <w:rPr>
          <w:rStyle w:val="DNEx2"/>
        </w:rPr>
        <w:t xml:space="preserve">5.1 </w:t>
      </w:r>
      <w:r w:rsidRPr="00A02F97">
        <w:rPr>
          <w:rStyle w:val="DNEx2"/>
        </w:rPr>
        <w:tab/>
      </w:r>
      <w:r w:rsidRPr="00A02F97">
        <w:rPr>
          <w:b/>
        </w:rPr>
        <w:t>Farmakodynamiikka</w:t>
      </w:r>
    </w:p>
    <w:p w14:paraId="109E6832" w14:textId="77777777" w:rsidR="00812D16" w:rsidRPr="00A02F97" w:rsidRDefault="00812D16" w:rsidP="0056402B">
      <w:pPr>
        <w:keepNext/>
        <w:spacing w:line="240" w:lineRule="auto"/>
      </w:pPr>
    </w:p>
    <w:p w14:paraId="28100D33" w14:textId="7782B100" w:rsidR="006E3103" w:rsidRPr="00A02F97" w:rsidRDefault="00491891" w:rsidP="00855719">
      <w:pPr>
        <w:spacing w:line="240" w:lineRule="auto"/>
      </w:pPr>
      <w:r w:rsidRPr="00A02F97">
        <w:t xml:space="preserve">Farmakoterapeuttinen ryhmä: </w:t>
      </w:r>
      <w:r w:rsidR="00E16AF6" w:rsidRPr="00A02F97">
        <w:t>Glukokortikoidit</w:t>
      </w:r>
      <w:r w:rsidRPr="00A02F97">
        <w:t xml:space="preserve">, ATC-koodi: </w:t>
      </w:r>
      <w:r w:rsidR="00E16AF6" w:rsidRPr="00A02F97">
        <w:t>H02AB18</w:t>
      </w:r>
    </w:p>
    <w:p w14:paraId="0AD71880" w14:textId="77777777" w:rsidR="0059257B" w:rsidRPr="00A02F97" w:rsidRDefault="0059257B" w:rsidP="00855719">
      <w:pPr>
        <w:spacing w:line="240" w:lineRule="auto"/>
      </w:pPr>
    </w:p>
    <w:p w14:paraId="78D39819" w14:textId="77777777" w:rsidR="006E3103" w:rsidRPr="00A02F97" w:rsidRDefault="00491891" w:rsidP="0056402B">
      <w:pPr>
        <w:keepNext/>
        <w:autoSpaceDE w:val="0"/>
        <w:autoSpaceDN w:val="0"/>
        <w:adjustRightInd w:val="0"/>
        <w:spacing w:line="240" w:lineRule="auto"/>
        <w:rPr>
          <w:szCs w:val="22"/>
        </w:rPr>
      </w:pPr>
      <w:r w:rsidRPr="00A02F97">
        <w:rPr>
          <w:u w:val="single"/>
        </w:rPr>
        <w:t>Vaikutusmekanismi</w:t>
      </w:r>
    </w:p>
    <w:p w14:paraId="687F00B9" w14:textId="77777777" w:rsidR="006E3103" w:rsidRPr="00A02F97" w:rsidRDefault="006E3103" w:rsidP="0056402B">
      <w:pPr>
        <w:keepNext/>
        <w:autoSpaceDE w:val="0"/>
        <w:autoSpaceDN w:val="0"/>
        <w:adjustRightInd w:val="0"/>
        <w:spacing w:line="240" w:lineRule="auto"/>
        <w:jc w:val="both"/>
      </w:pPr>
    </w:p>
    <w:p w14:paraId="6B4BACF8" w14:textId="77777777" w:rsidR="00EB00ED" w:rsidRPr="00A02F97" w:rsidRDefault="00491891" w:rsidP="00855719">
      <w:pPr>
        <w:autoSpaceDE w:val="0"/>
        <w:autoSpaceDN w:val="0"/>
      </w:pPr>
      <w:r w:rsidRPr="00A02F97">
        <w:t>Vamoroloni on dissosiatiivinen kortikosteroidi, joka sitoutuu selektiivisesti glukokortikoidireseptoriin, mikä saa aikaan anti-inflammatorisia vaikutuksia estämällä NF-kB-välitteisten geenitranskriptien toimintaa, mutta vähentää muiden geenien transkriptionaalista aktivoitumista. Lisäksi vamoroloni estää mineralokortikoidireseptorin aktivoinnin aldosteronin avulla. Spesifisen rakenteensa vuoksi vamoroloni ei todennäköisesti ole 11ß-hydroksisteroididehydrogenaasin substraatti, joten siihen ei kohdistu paikallista kudosvahvistusta. Tarkkaa mekanismia</w:t>
      </w:r>
      <w:r w:rsidR="00E33311" w:rsidRPr="00A02F97">
        <w:t>, jolla</w:t>
      </w:r>
      <w:r w:rsidR="00AA114A" w:rsidRPr="00A02F97">
        <w:t xml:space="preserve"> vamoroloni saa aikaan terapeuttisen vaikutuksen </w:t>
      </w:r>
      <w:r w:rsidRPr="00A02F97">
        <w:t>DMD-potilailla</w:t>
      </w:r>
      <w:r w:rsidR="00AA114A" w:rsidRPr="00A02F97">
        <w:t>,</w:t>
      </w:r>
      <w:r w:rsidRPr="00A02F97">
        <w:t xml:space="preserve"> ei tunneta.</w:t>
      </w:r>
    </w:p>
    <w:p w14:paraId="51379849" w14:textId="77777777" w:rsidR="00232176" w:rsidRPr="00A02F97" w:rsidRDefault="00232176" w:rsidP="00855719">
      <w:pPr>
        <w:spacing w:line="240" w:lineRule="auto"/>
        <w:jc w:val="both"/>
      </w:pPr>
    </w:p>
    <w:p w14:paraId="5CD9FB77" w14:textId="77777777" w:rsidR="006E3103" w:rsidRPr="00A02F97" w:rsidRDefault="00491891" w:rsidP="0056402B">
      <w:pPr>
        <w:keepNext/>
        <w:autoSpaceDE w:val="0"/>
        <w:autoSpaceDN w:val="0"/>
        <w:adjustRightInd w:val="0"/>
        <w:spacing w:line="240" w:lineRule="auto"/>
        <w:rPr>
          <w:szCs w:val="22"/>
        </w:rPr>
      </w:pPr>
      <w:r w:rsidRPr="00A02F97">
        <w:rPr>
          <w:u w:val="single"/>
        </w:rPr>
        <w:t>Farmakodynaamiset vaikutukset</w:t>
      </w:r>
    </w:p>
    <w:p w14:paraId="3190E0FE" w14:textId="77777777" w:rsidR="006E3103" w:rsidRPr="00A02F97" w:rsidRDefault="006E3103" w:rsidP="0056402B">
      <w:pPr>
        <w:keepNext/>
        <w:autoSpaceDE w:val="0"/>
        <w:autoSpaceDN w:val="0"/>
        <w:adjustRightInd w:val="0"/>
        <w:spacing w:line="240" w:lineRule="auto"/>
      </w:pPr>
    </w:p>
    <w:p w14:paraId="1E14452B" w14:textId="77777777" w:rsidR="00F12F95" w:rsidRPr="00A02F97" w:rsidRDefault="00491891" w:rsidP="00855719">
      <w:pPr>
        <w:autoSpaceDE w:val="0"/>
        <w:autoSpaceDN w:val="0"/>
        <w:adjustRightInd w:val="0"/>
        <w:spacing w:line="240" w:lineRule="auto"/>
        <w:rPr>
          <w:color w:val="000000" w:themeColor="text1"/>
        </w:rPr>
      </w:pPr>
      <w:r w:rsidRPr="00A02F97">
        <w:t>Kliinisissä tutkimuksissa vamoroloni pienensi aamukortisolipitoisuutta annossidonnaisesti. Vamorolonin kliinisissä tutkimuksissa havaittiin annoksesta riippuvaista hemoglobiinin, hematokriittiarvojen, erytrosyyttien, leukosyyttien ja lymfosyyttien määrän lisääntymistä. Neutrofiilien keskimääräisessä määrässä tai kypsymättömien granulosyyttien määrässä ei havaittu merkittäviä muutoksia. HDL-kolesterolin ja triglyseridien arvot nousivat annossidonnaisesti. 30</w:t>
      </w:r>
      <w:r w:rsidR="00E33311" w:rsidRPr="00A02F97">
        <w:t>.</w:t>
      </w:r>
      <w:r w:rsidRPr="00A02F97">
        <w:t xml:space="preserve"> kuukau</w:t>
      </w:r>
      <w:r w:rsidR="00AA114A" w:rsidRPr="00A02F97">
        <w:t xml:space="preserve">teen asti kestäneellä </w:t>
      </w:r>
      <w:r w:rsidRPr="00A02F97">
        <w:t>hoidolla ei ollut merkittävää vaikutusta glukoosiaineenvaihduntaan.</w:t>
      </w:r>
    </w:p>
    <w:p w14:paraId="0AAE54BF" w14:textId="77777777" w:rsidR="6388AE54" w:rsidRPr="00A02F97" w:rsidRDefault="6388AE54" w:rsidP="00855719">
      <w:pPr>
        <w:spacing w:line="240" w:lineRule="auto"/>
        <w:jc w:val="both"/>
        <w:rPr>
          <w:color w:val="000000" w:themeColor="text1"/>
        </w:rPr>
      </w:pPr>
    </w:p>
    <w:p w14:paraId="5CF5D9DC" w14:textId="77777777" w:rsidR="001874C0" w:rsidRPr="00A02F97" w:rsidRDefault="00491891" w:rsidP="00855719">
      <w:pPr>
        <w:spacing w:line="240" w:lineRule="auto"/>
        <w:rPr>
          <w:color w:val="000000" w:themeColor="text1"/>
        </w:rPr>
      </w:pPr>
      <w:r w:rsidRPr="00A02F97">
        <w:rPr>
          <w:color w:val="000000" w:themeColor="text1"/>
        </w:rPr>
        <w:t>Toisin kuin kortikosteroidit, vamoroloni ei vähentänyt luun aineenvaihduntaa, jota mitataan luun vaihtuvuuden merkkiaineilla, eikä pienentänyt merkitsevästi lannenikamaluun mineralisaatioparametrejä DXA-luuntiheysmittauksessa 48 viikon aikana kliinisissä tutkimuksissa. Luunmurtumien riskiä ei ole osoitettu vamorolonilla hoidetuilla DMD-potilailla.</w:t>
      </w:r>
    </w:p>
    <w:p w14:paraId="5EB3A8C8" w14:textId="77777777" w:rsidR="006317FE" w:rsidRPr="00A02F97" w:rsidRDefault="006317FE" w:rsidP="00855719">
      <w:pPr>
        <w:autoSpaceDE w:val="0"/>
        <w:autoSpaceDN w:val="0"/>
        <w:adjustRightInd w:val="0"/>
        <w:spacing w:line="240" w:lineRule="auto"/>
        <w:rPr>
          <w:b/>
          <w:u w:val="single"/>
        </w:rPr>
      </w:pPr>
    </w:p>
    <w:p w14:paraId="2D5EF505" w14:textId="77777777" w:rsidR="006E3103" w:rsidRPr="00A02F97" w:rsidRDefault="00491891" w:rsidP="0056402B">
      <w:pPr>
        <w:keepNext/>
        <w:autoSpaceDE w:val="0"/>
        <w:autoSpaceDN w:val="0"/>
        <w:adjustRightInd w:val="0"/>
        <w:spacing w:line="240" w:lineRule="auto"/>
        <w:rPr>
          <w:szCs w:val="22"/>
        </w:rPr>
      </w:pPr>
      <w:r w:rsidRPr="00A02F97">
        <w:rPr>
          <w:u w:val="single"/>
        </w:rPr>
        <w:t>Kliininen teho ja turvallisuus</w:t>
      </w:r>
    </w:p>
    <w:p w14:paraId="2EEA9E07" w14:textId="77777777" w:rsidR="006E3103" w:rsidRPr="00A02F97" w:rsidRDefault="006E3103" w:rsidP="0056402B">
      <w:pPr>
        <w:keepNext/>
        <w:autoSpaceDE w:val="0"/>
        <w:autoSpaceDN w:val="0"/>
        <w:adjustRightInd w:val="0"/>
        <w:spacing w:line="240" w:lineRule="auto"/>
      </w:pPr>
    </w:p>
    <w:p w14:paraId="79BD4AE1" w14:textId="77777777" w:rsidR="006E3103" w:rsidRPr="00A02F97" w:rsidRDefault="00491891" w:rsidP="00855719">
      <w:pPr>
        <w:autoSpaceDE w:val="0"/>
        <w:autoSpaceDN w:val="0"/>
        <w:adjustRightInd w:val="0"/>
        <w:spacing w:line="240" w:lineRule="auto"/>
      </w:pPr>
      <w:r w:rsidRPr="00A02F97">
        <w:t>AGAMREE-valmisteen tehoa DMD:n hoidossa arvioitiin tutkimuksessa 1, joka oli satunnaistettu, kaksoissokkoutettu, lumelääkkeellä ja vaikuttavalla aineella kontrolloitu monikeskus</w:t>
      </w:r>
      <w:r w:rsidR="00AA114A" w:rsidRPr="00A02F97">
        <w:t>-, rinnakkais</w:t>
      </w:r>
      <w:r w:rsidRPr="00A02F97">
        <w:t xml:space="preserve">tutkimus, joka kesti 24 viikkoa, ja jota seurasi kaksoissokkoutettu jatkovaihe. Tutkimuspopulaatio koostui 121 miespuolisesta pediatrisesta potilaasta, jotka olivat tutkimukseen </w:t>
      </w:r>
      <w:r w:rsidRPr="00A02F97">
        <w:lastRenderedPageBreak/>
        <w:t>ilmoittautumisajankohtana 4 – &lt; 7-vuotiaita ja jotka eivät olleet aiemmin saaneet kortikosteroideja, olivat avohoidossa ja joilla oli vahvistettu DMD-diagnoosi.</w:t>
      </w:r>
    </w:p>
    <w:p w14:paraId="6DEE9FDC" w14:textId="77777777" w:rsidR="006E3103" w:rsidRPr="00A02F97" w:rsidRDefault="006E3103" w:rsidP="00855719">
      <w:pPr>
        <w:autoSpaceDE w:val="0"/>
        <w:autoSpaceDN w:val="0"/>
        <w:adjustRightInd w:val="0"/>
        <w:spacing w:line="240" w:lineRule="auto"/>
      </w:pPr>
    </w:p>
    <w:p w14:paraId="76779A27" w14:textId="77777777" w:rsidR="006E3103" w:rsidRPr="00A02F97" w:rsidRDefault="00491891" w:rsidP="00855719">
      <w:pPr>
        <w:autoSpaceDE w:val="0"/>
        <w:autoSpaceDN w:val="0"/>
        <w:adjustRightInd w:val="0"/>
        <w:spacing w:line="240" w:lineRule="auto"/>
      </w:pPr>
      <w:r w:rsidRPr="00A02F97">
        <w:t>Tutkimuksessa 1 satunnaistettiin 121 potilasta saamaan jotakin seuraavista hoidoista: vamoroloni 6 mg/kg/vrk (n = 30), vamoroloni 2 mg/kg/vrk (n = 30), aktiivinen vertailuvalmiste prednisoni 0,75 mg/kg/vrk (n = 31) tai lumelääke (n = 30). 24 viikon jälkeen (ensisijainen tehon analyysi, jakso 1) potilaat, jotka olivat saaneet prednisonia tai lumelääkettä, jaettiin uudelleen alun perin määritetyn satunnaistamissuunnitelman mukaisesti joko saamaan vamorolonia 6 mg/kg/vrk tai 2 mg/kg/vrk seuraavien 20 </w:t>
      </w:r>
      <w:r w:rsidR="00FC1701" w:rsidRPr="00A02F97">
        <w:t>lisä</w:t>
      </w:r>
      <w:r w:rsidRPr="00A02F97">
        <w:t>hoitoviikon ajan (jakso 2).</w:t>
      </w:r>
    </w:p>
    <w:p w14:paraId="6561C546" w14:textId="77777777" w:rsidR="00AC05A8" w:rsidRPr="00A02F97" w:rsidRDefault="00AC05A8" w:rsidP="00855719">
      <w:pPr>
        <w:autoSpaceDE w:val="0"/>
        <w:autoSpaceDN w:val="0"/>
        <w:adjustRightInd w:val="0"/>
        <w:spacing w:line="240" w:lineRule="auto"/>
      </w:pPr>
    </w:p>
    <w:p w14:paraId="72D9F90D" w14:textId="77777777" w:rsidR="006B65D2" w:rsidRPr="00A02F97" w:rsidRDefault="00491891" w:rsidP="00855719">
      <w:pPr>
        <w:autoSpaceDE w:val="0"/>
        <w:autoSpaceDN w:val="0"/>
        <w:adjustRightInd w:val="0"/>
        <w:spacing w:line="240" w:lineRule="auto"/>
      </w:pPr>
      <w:r w:rsidRPr="00A02F97">
        <w:t xml:space="preserve">Tutkimuksessa 1 tehoa arvioitiin arvioimalla muutosta lähtötilanteesta viikolle 24 </w:t>
      </w:r>
      <w:r w:rsidR="00FC1701" w:rsidRPr="00A02F97">
        <w:t>seisaalle nousemisen a</w:t>
      </w:r>
      <w:r w:rsidR="00E33311" w:rsidRPr="00A02F97">
        <w:t>jan</w:t>
      </w:r>
      <w:r w:rsidR="00FC1701" w:rsidRPr="00A02F97">
        <w:t xml:space="preserve"> selinmakuulta (time to stand from supine; </w:t>
      </w:r>
      <w:r w:rsidRPr="00A02F97">
        <w:t>TTSTAND-testi</w:t>
      </w:r>
      <w:r w:rsidR="00FC1701" w:rsidRPr="00A02F97">
        <w:t>)</w:t>
      </w:r>
      <w:r w:rsidRPr="00A02F97">
        <w:t xml:space="preserve"> nopeutena</w:t>
      </w:r>
      <w:r w:rsidR="00891E2F" w:rsidRPr="00A02F97">
        <w:t xml:space="preserve"> </w:t>
      </w:r>
      <w:r w:rsidRPr="00A02F97">
        <w:t>annosta 6 mg/kg/vrk saanei</w:t>
      </w:r>
      <w:r w:rsidR="00891E2F" w:rsidRPr="00A02F97">
        <w:t>lla</w:t>
      </w:r>
      <w:r w:rsidRPr="00A02F97">
        <w:t xml:space="preserve"> potila</w:t>
      </w:r>
      <w:r w:rsidR="00891E2F" w:rsidRPr="00A02F97">
        <w:t>illa</w:t>
      </w:r>
      <w:r w:rsidRPr="00A02F97">
        <w:t xml:space="preserve"> </w:t>
      </w:r>
      <w:r w:rsidR="00891E2F" w:rsidRPr="00A02F97">
        <w:t xml:space="preserve">verrattuna </w:t>
      </w:r>
      <w:r w:rsidRPr="00A02F97">
        <w:t xml:space="preserve">lumelääkettä saaneisiin. Ennalta määritetty hierarkkinen analyysi </w:t>
      </w:r>
      <w:r w:rsidR="00891E2F" w:rsidRPr="00A02F97">
        <w:t xml:space="preserve">merkityksellisillä toissijaisilla päätetapahtumilla </w:t>
      </w:r>
      <w:r w:rsidRPr="00A02F97">
        <w:t>koostui TTSTAND-nopeuden muutoksesta lähtötasosta vamorolonia 2 mg/kg/vrk saaneilla potilailla verrattuna lumelääkettä saaneisiin, muutos kuuden minuutin kävelytestin (6MWT) etäisyydessä vamorolonia 6 mg/kg/vrk saaneilla potilailla</w:t>
      </w:r>
      <w:r w:rsidR="00891E2F" w:rsidRPr="00A02F97">
        <w:t xml:space="preserve">, jota seurasi </w:t>
      </w:r>
      <w:r w:rsidRPr="00A02F97">
        <w:t>2 mg/kg/vrk saaneiden potilaiden ja lumelääkettä saaneiden vertailu.</w:t>
      </w:r>
    </w:p>
    <w:p w14:paraId="2F3453C5" w14:textId="77777777" w:rsidR="006B65D2" w:rsidRPr="00A02F97" w:rsidRDefault="006B65D2" w:rsidP="00855719">
      <w:pPr>
        <w:autoSpaceDE w:val="0"/>
        <w:autoSpaceDN w:val="0"/>
        <w:adjustRightInd w:val="0"/>
        <w:spacing w:line="240" w:lineRule="auto"/>
      </w:pPr>
    </w:p>
    <w:p w14:paraId="057E83B6" w14:textId="77777777" w:rsidR="005B214A" w:rsidRPr="00A02F97" w:rsidRDefault="00491891" w:rsidP="00855719">
      <w:pPr>
        <w:autoSpaceDE w:val="0"/>
        <w:autoSpaceDN w:val="0"/>
        <w:adjustRightInd w:val="0"/>
        <w:spacing w:line="240" w:lineRule="auto"/>
      </w:pPr>
      <w:r w:rsidRPr="00A02F97">
        <w:t xml:space="preserve">Vamorolonihoito annoksilla 6 mg/kg/vrk ja 2 mg/kg/vrk paransi tilastollisesti merkitsevästi TTSTAND-nopeuden muutosta ja muutosta kuuden minuutin kävelytestissä lähtötilanteen ja viikon 24 välillä verrattuna lumelääkkeeseen (ks. taulukko 2). </w:t>
      </w:r>
      <w:r w:rsidR="00891E2F" w:rsidRPr="00A02F97">
        <w:t>Tutkimus</w:t>
      </w:r>
      <w:r w:rsidR="00E33311" w:rsidRPr="00A02F97">
        <w:t xml:space="preserve">ta </w:t>
      </w:r>
      <w:r w:rsidRPr="00A02F97">
        <w:t xml:space="preserve">1 ei ollut </w:t>
      </w:r>
      <w:r w:rsidR="00891E2F" w:rsidRPr="00A02F97">
        <w:t xml:space="preserve">suunniteltu säilyttämään </w:t>
      </w:r>
      <w:r w:rsidRPr="00A02F97">
        <w:t xml:space="preserve">tyypin I kokonaisvirhetasoa kunkin vamorolonia saaneen ryhmän ja prednisoniryhmän vertailussa, joten </w:t>
      </w:r>
      <w:r w:rsidR="00BD05A0" w:rsidRPr="00A02F97">
        <w:t xml:space="preserve">näiden </w:t>
      </w:r>
      <w:r w:rsidRPr="00A02F97">
        <w:t>päätetapahtumi</w:t>
      </w:r>
      <w:r w:rsidR="00BD05A0" w:rsidRPr="00A02F97">
        <w:t>en kokonais</w:t>
      </w:r>
      <w:r w:rsidRPr="00A02F97">
        <w:t xml:space="preserve">arvio </w:t>
      </w:r>
      <w:r w:rsidR="00BD05A0" w:rsidRPr="00A02F97">
        <w:t xml:space="preserve">(global assessment) </w:t>
      </w:r>
      <w:r w:rsidRPr="00A02F97">
        <w:t>eri päätetapahtumien hoitoeroista</w:t>
      </w:r>
      <w:r w:rsidR="00BD05A0" w:rsidRPr="00A02F97">
        <w:t xml:space="preserve"> on esitetty kuvassa 1</w:t>
      </w:r>
      <w:r w:rsidRPr="00A02F97">
        <w:t xml:space="preserve"> prosentuaalisina muutoksina lähtötilanteesta 95 prosentin luottamusvälein.</w:t>
      </w:r>
    </w:p>
    <w:p w14:paraId="618F9A1B" w14:textId="77777777" w:rsidR="000B7DFC" w:rsidRPr="00A02F97" w:rsidRDefault="000B7DFC" w:rsidP="00855719">
      <w:pPr>
        <w:autoSpaceDE w:val="0"/>
        <w:autoSpaceDN w:val="0"/>
        <w:adjustRightInd w:val="0"/>
        <w:spacing w:line="240" w:lineRule="auto"/>
      </w:pPr>
    </w:p>
    <w:p w14:paraId="5D17F877" w14:textId="5D7C3A00" w:rsidR="00C848AA" w:rsidRPr="00A02F97" w:rsidRDefault="00491891" w:rsidP="0056402B">
      <w:pPr>
        <w:pStyle w:val="Caption"/>
        <w:rPr>
          <w:b w:val="0"/>
          <w:bCs w:val="0"/>
        </w:rPr>
      </w:pPr>
      <w:r w:rsidRPr="00A02F97">
        <w:t>Taulukko </w:t>
      </w:r>
      <w:fldSimple w:instr=" SEQ Table \* ARABIC ">
        <w:r w:rsidR="003456D3" w:rsidRPr="00A02F97">
          <w:rPr>
            <w:noProof/>
          </w:rPr>
          <w:t>3</w:t>
        </w:r>
      </w:fldSimple>
      <w:r w:rsidRPr="00A02F97">
        <w:t>:</w:t>
      </w:r>
      <w:r w:rsidRPr="00A02F97">
        <w:rPr>
          <w:rStyle w:val="DNEx2"/>
        </w:rPr>
        <w:tab/>
      </w:r>
      <w:r w:rsidRPr="00A02F97">
        <w:t>Analyysi lähtötilanteesta tapahtuneesta muutoksesta käytettäessä vamorolonia 6 mg/kg/vrk tai 2 mg/kg/vrk verrattuna lumelääkkeeseen viikolla 24 (tutkimus 1)</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EB1EDA" w:rsidRPr="00A02F97" w14:paraId="0C6ECB0E" w14:textId="77777777" w:rsidTr="14C87AD7">
        <w:trPr>
          <w:cantSplit/>
          <w:trHeight w:val="57"/>
        </w:trPr>
        <w:tc>
          <w:tcPr>
            <w:tcW w:w="2830" w:type="dxa"/>
            <w:shd w:val="clear" w:color="auto" w:fill="F2F2F2" w:themeFill="background1" w:themeFillShade="F2"/>
            <w:vAlign w:val="center"/>
          </w:tcPr>
          <w:p w14:paraId="7BA3D454" w14:textId="77777777" w:rsidR="00E269CB" w:rsidRPr="00A02F97" w:rsidRDefault="00491891" w:rsidP="0056402B">
            <w:pPr>
              <w:keepNext/>
              <w:tabs>
                <w:tab w:val="clear" w:pos="567"/>
              </w:tabs>
              <w:spacing w:before="120" w:line="240" w:lineRule="auto"/>
              <w:rPr>
                <w:b/>
                <w:bCs/>
                <w:color w:val="000000"/>
                <w:sz w:val="20"/>
              </w:rPr>
            </w:pPr>
            <w:r w:rsidRPr="00A02F97">
              <w:rPr>
                <w:b/>
                <w:color w:val="000000" w:themeColor="text1"/>
                <w:sz w:val="20"/>
              </w:rPr>
              <w:t>TTSTAND-nopeus (nousua/s) / TTSTAND sekunteina (s/nousu)</w:t>
            </w:r>
          </w:p>
        </w:tc>
        <w:tc>
          <w:tcPr>
            <w:tcW w:w="1134" w:type="dxa"/>
            <w:shd w:val="clear" w:color="auto" w:fill="F2F2F2" w:themeFill="background1" w:themeFillShade="F2"/>
            <w:vAlign w:val="center"/>
          </w:tcPr>
          <w:p w14:paraId="57159852" w14:textId="77777777" w:rsidR="00E269CB" w:rsidRPr="00A02F97" w:rsidRDefault="00491891" w:rsidP="0056402B">
            <w:pPr>
              <w:keepNext/>
              <w:tabs>
                <w:tab w:val="clear" w:pos="567"/>
              </w:tabs>
              <w:spacing w:before="120" w:line="240" w:lineRule="auto"/>
              <w:jc w:val="center"/>
              <w:rPr>
                <w:b/>
                <w:bCs/>
                <w:color w:val="000000"/>
                <w:sz w:val="20"/>
              </w:rPr>
            </w:pPr>
            <w:r w:rsidRPr="00A02F97">
              <w:rPr>
                <w:b/>
                <w:color w:val="000000" w:themeColor="text1"/>
                <w:sz w:val="20"/>
              </w:rPr>
              <w:t>Lumelääke</w:t>
            </w:r>
          </w:p>
        </w:tc>
        <w:tc>
          <w:tcPr>
            <w:tcW w:w="1701" w:type="dxa"/>
            <w:shd w:val="clear" w:color="auto" w:fill="F2F2F2" w:themeFill="background1" w:themeFillShade="F2"/>
            <w:vAlign w:val="center"/>
          </w:tcPr>
          <w:p w14:paraId="72815ABA" w14:textId="77777777" w:rsidR="00E269CB" w:rsidRPr="00A02F97" w:rsidRDefault="00491891" w:rsidP="0056402B">
            <w:pPr>
              <w:keepNext/>
              <w:tabs>
                <w:tab w:val="clear" w:pos="567"/>
              </w:tabs>
              <w:spacing w:before="120" w:line="240" w:lineRule="auto"/>
              <w:jc w:val="center"/>
              <w:rPr>
                <w:b/>
                <w:bCs/>
                <w:color w:val="000000"/>
                <w:sz w:val="20"/>
              </w:rPr>
            </w:pPr>
            <w:r w:rsidRPr="00A02F97">
              <w:rPr>
                <w:b/>
                <w:color w:val="000000" w:themeColor="text1"/>
                <w:sz w:val="20"/>
              </w:rPr>
              <w:t>Vam 2 mg/kg/vrk</w:t>
            </w:r>
          </w:p>
        </w:tc>
        <w:tc>
          <w:tcPr>
            <w:tcW w:w="1701" w:type="dxa"/>
            <w:shd w:val="clear" w:color="auto" w:fill="F2F2F2" w:themeFill="background1" w:themeFillShade="F2"/>
            <w:vAlign w:val="center"/>
          </w:tcPr>
          <w:p w14:paraId="678282B6" w14:textId="77777777" w:rsidR="00E269CB" w:rsidRPr="00A02F97" w:rsidRDefault="00491891" w:rsidP="0056402B">
            <w:pPr>
              <w:keepNext/>
              <w:tabs>
                <w:tab w:val="clear" w:pos="567"/>
              </w:tabs>
              <w:spacing w:before="120" w:line="240" w:lineRule="auto"/>
              <w:jc w:val="center"/>
              <w:rPr>
                <w:b/>
                <w:bCs/>
                <w:color w:val="000000"/>
                <w:sz w:val="20"/>
              </w:rPr>
            </w:pPr>
            <w:r w:rsidRPr="00A02F97">
              <w:rPr>
                <w:b/>
                <w:color w:val="000000" w:themeColor="text1"/>
                <w:sz w:val="20"/>
              </w:rPr>
              <w:t>Vam 6 mg/kg/vrk</w:t>
            </w:r>
          </w:p>
        </w:tc>
        <w:tc>
          <w:tcPr>
            <w:tcW w:w="1917" w:type="dxa"/>
            <w:shd w:val="clear" w:color="auto" w:fill="F2F2F2" w:themeFill="background1" w:themeFillShade="F2"/>
            <w:vAlign w:val="center"/>
          </w:tcPr>
          <w:p w14:paraId="14DD64C0" w14:textId="77777777" w:rsidR="00E269CB" w:rsidRPr="00A02F97" w:rsidRDefault="00491891" w:rsidP="0056402B">
            <w:pPr>
              <w:keepNext/>
              <w:tabs>
                <w:tab w:val="clear" w:pos="567"/>
              </w:tabs>
              <w:spacing w:before="120" w:line="240" w:lineRule="auto"/>
              <w:jc w:val="center"/>
              <w:rPr>
                <w:b/>
                <w:bCs/>
                <w:color w:val="000000"/>
                <w:sz w:val="20"/>
              </w:rPr>
            </w:pPr>
            <w:r w:rsidRPr="00A02F97">
              <w:rPr>
                <w:b/>
                <w:color w:val="000000" w:themeColor="text1"/>
                <w:sz w:val="20"/>
              </w:rPr>
              <w:t>Pred 0,75 mg/kg/vrk</w:t>
            </w:r>
          </w:p>
        </w:tc>
      </w:tr>
      <w:tr w:rsidR="00EB1EDA" w:rsidRPr="00A02F97" w14:paraId="3DAD8851" w14:textId="77777777" w:rsidTr="000C453F">
        <w:trPr>
          <w:cantSplit/>
          <w:trHeight w:val="766"/>
        </w:trPr>
        <w:tc>
          <w:tcPr>
            <w:tcW w:w="2830" w:type="dxa"/>
            <w:vAlign w:val="center"/>
          </w:tcPr>
          <w:p w14:paraId="11709F7F"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Lähtötilanteessa keskimääräinen nousua/s</w:t>
            </w:r>
          </w:p>
          <w:p w14:paraId="28A38296"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Lähtötilanteessa keskimääräinen s/nousu</w:t>
            </w:r>
          </w:p>
        </w:tc>
        <w:tc>
          <w:tcPr>
            <w:tcW w:w="1134" w:type="dxa"/>
            <w:vAlign w:val="center"/>
          </w:tcPr>
          <w:p w14:paraId="23D577DB"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0,20</w:t>
            </w:r>
          </w:p>
          <w:p w14:paraId="4F63CB59"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5,555</w:t>
            </w:r>
          </w:p>
        </w:tc>
        <w:tc>
          <w:tcPr>
            <w:tcW w:w="1701" w:type="dxa"/>
            <w:vAlign w:val="center"/>
          </w:tcPr>
          <w:p w14:paraId="427CF76A"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0,18</w:t>
            </w:r>
          </w:p>
          <w:p w14:paraId="4F2C6E6E"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 xml:space="preserve"> 6,07</w:t>
            </w:r>
          </w:p>
        </w:tc>
        <w:tc>
          <w:tcPr>
            <w:tcW w:w="1701" w:type="dxa"/>
            <w:vAlign w:val="center"/>
          </w:tcPr>
          <w:p w14:paraId="76955264"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0,19</w:t>
            </w:r>
          </w:p>
          <w:p w14:paraId="5986BDC3"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5,97</w:t>
            </w:r>
          </w:p>
        </w:tc>
        <w:tc>
          <w:tcPr>
            <w:tcW w:w="1917" w:type="dxa"/>
            <w:vAlign w:val="center"/>
          </w:tcPr>
          <w:p w14:paraId="212AD05C"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0,22</w:t>
            </w:r>
          </w:p>
          <w:p w14:paraId="02883031"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4,92</w:t>
            </w:r>
          </w:p>
        </w:tc>
      </w:tr>
      <w:tr w:rsidR="00EB1EDA" w:rsidRPr="00A02F97" w14:paraId="189156D2" w14:textId="77777777" w:rsidTr="000C453F">
        <w:trPr>
          <w:cantSplit/>
          <w:trHeight w:val="1047"/>
        </w:trPr>
        <w:tc>
          <w:tcPr>
            <w:tcW w:w="2830" w:type="dxa"/>
            <w:vAlign w:val="center"/>
          </w:tcPr>
          <w:p w14:paraId="45534DF7"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Keskimääräinen muutos 24 viikon kuluttua</w:t>
            </w:r>
          </w:p>
          <w:p w14:paraId="27E2D29A"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Nousua/s</w:t>
            </w:r>
          </w:p>
          <w:p w14:paraId="43B61791"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Tuloksen paraneminen s/nousu</w:t>
            </w:r>
          </w:p>
        </w:tc>
        <w:tc>
          <w:tcPr>
            <w:tcW w:w="1134" w:type="dxa"/>
            <w:vAlign w:val="center"/>
          </w:tcPr>
          <w:p w14:paraId="3BB2E34D" w14:textId="77777777" w:rsidR="00E269CB" w:rsidRPr="00A02F97" w:rsidRDefault="00E269CB" w:rsidP="00855719">
            <w:pPr>
              <w:tabs>
                <w:tab w:val="clear" w:pos="567"/>
              </w:tabs>
              <w:spacing w:line="240" w:lineRule="auto"/>
              <w:jc w:val="center"/>
              <w:rPr>
                <w:color w:val="000000"/>
                <w:sz w:val="20"/>
                <w:lang w:eastAsia="en-GB"/>
              </w:rPr>
            </w:pPr>
          </w:p>
          <w:p w14:paraId="58C6E1B4" w14:textId="77777777" w:rsidR="00E269CB" w:rsidRPr="00A02F97" w:rsidRDefault="00E269CB" w:rsidP="00855719">
            <w:pPr>
              <w:tabs>
                <w:tab w:val="clear" w:pos="567"/>
              </w:tabs>
              <w:spacing w:line="240" w:lineRule="auto"/>
              <w:jc w:val="center"/>
              <w:rPr>
                <w:color w:val="000000"/>
                <w:sz w:val="20"/>
                <w:lang w:eastAsia="en-GB"/>
              </w:rPr>
            </w:pPr>
          </w:p>
          <w:p w14:paraId="60CDA356"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-0,012</w:t>
            </w:r>
          </w:p>
          <w:p w14:paraId="4BFFF820"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-0,62</w:t>
            </w:r>
          </w:p>
          <w:p w14:paraId="35DED451" w14:textId="77777777" w:rsidR="00E269CB" w:rsidRPr="00A02F97" w:rsidRDefault="00E269CB" w:rsidP="00855719">
            <w:pPr>
              <w:tabs>
                <w:tab w:val="clear" w:pos="567"/>
              </w:tabs>
              <w:spacing w:line="240" w:lineRule="auto"/>
              <w:jc w:val="center"/>
              <w:rPr>
                <w:color w:val="000000"/>
                <w:sz w:val="20"/>
                <w:lang w:eastAsia="en-GB"/>
              </w:rPr>
            </w:pPr>
          </w:p>
        </w:tc>
        <w:tc>
          <w:tcPr>
            <w:tcW w:w="1701" w:type="dxa"/>
            <w:vAlign w:val="center"/>
          </w:tcPr>
          <w:p w14:paraId="40840875" w14:textId="77777777" w:rsidR="00E269CB" w:rsidRPr="00A02F97" w:rsidRDefault="00E269CB" w:rsidP="00855719">
            <w:pPr>
              <w:tabs>
                <w:tab w:val="clear" w:pos="567"/>
              </w:tabs>
              <w:spacing w:line="240" w:lineRule="auto"/>
              <w:jc w:val="center"/>
              <w:rPr>
                <w:color w:val="000000"/>
                <w:sz w:val="20"/>
                <w:lang w:eastAsia="en-GB"/>
              </w:rPr>
            </w:pPr>
          </w:p>
          <w:p w14:paraId="244552F6" w14:textId="77777777" w:rsidR="00E269CB" w:rsidRPr="00A02F97" w:rsidRDefault="00E269CB" w:rsidP="00855719">
            <w:pPr>
              <w:tabs>
                <w:tab w:val="clear" w:pos="567"/>
              </w:tabs>
              <w:spacing w:line="240" w:lineRule="auto"/>
              <w:jc w:val="center"/>
              <w:rPr>
                <w:color w:val="000000"/>
                <w:sz w:val="20"/>
                <w:lang w:eastAsia="en-GB"/>
              </w:rPr>
            </w:pPr>
          </w:p>
          <w:p w14:paraId="128C74C5"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0,031</w:t>
            </w:r>
          </w:p>
          <w:p w14:paraId="31687565"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0,31</w:t>
            </w:r>
          </w:p>
          <w:p w14:paraId="0F6C76A4" w14:textId="77777777" w:rsidR="00E269CB" w:rsidRPr="00A02F97" w:rsidRDefault="00E269CB" w:rsidP="00855719">
            <w:pPr>
              <w:tabs>
                <w:tab w:val="clear" w:pos="567"/>
              </w:tabs>
              <w:spacing w:line="240" w:lineRule="auto"/>
              <w:jc w:val="center"/>
              <w:rPr>
                <w:color w:val="000000"/>
                <w:sz w:val="20"/>
                <w:lang w:eastAsia="en-GB"/>
              </w:rPr>
            </w:pPr>
          </w:p>
        </w:tc>
        <w:tc>
          <w:tcPr>
            <w:tcW w:w="1701" w:type="dxa"/>
            <w:vAlign w:val="center"/>
          </w:tcPr>
          <w:p w14:paraId="4F1027FA" w14:textId="77777777" w:rsidR="00E269CB" w:rsidRPr="00A02F97" w:rsidRDefault="00E269CB" w:rsidP="00855719">
            <w:pPr>
              <w:tabs>
                <w:tab w:val="clear" w:pos="567"/>
              </w:tabs>
              <w:spacing w:line="240" w:lineRule="auto"/>
              <w:jc w:val="center"/>
              <w:rPr>
                <w:color w:val="000000"/>
                <w:sz w:val="20"/>
                <w:lang w:eastAsia="en-GB"/>
              </w:rPr>
            </w:pPr>
          </w:p>
          <w:p w14:paraId="39DA76B7" w14:textId="77777777" w:rsidR="00E269CB" w:rsidRPr="00A02F97" w:rsidRDefault="00E269CB" w:rsidP="00855719">
            <w:pPr>
              <w:tabs>
                <w:tab w:val="clear" w:pos="567"/>
              </w:tabs>
              <w:spacing w:line="240" w:lineRule="auto"/>
              <w:jc w:val="center"/>
              <w:rPr>
                <w:color w:val="000000"/>
                <w:sz w:val="20"/>
                <w:lang w:eastAsia="en-GB"/>
              </w:rPr>
            </w:pPr>
          </w:p>
          <w:p w14:paraId="0D091C9B"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0,046</w:t>
            </w:r>
          </w:p>
          <w:p w14:paraId="319B1CC8"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1,05</w:t>
            </w:r>
          </w:p>
          <w:p w14:paraId="26AC0085" w14:textId="77777777" w:rsidR="00E269CB" w:rsidRPr="00A02F97" w:rsidRDefault="00E269CB" w:rsidP="00855719">
            <w:pPr>
              <w:tabs>
                <w:tab w:val="clear" w:pos="567"/>
              </w:tabs>
              <w:spacing w:line="240" w:lineRule="auto"/>
              <w:jc w:val="center"/>
              <w:rPr>
                <w:color w:val="000000"/>
                <w:sz w:val="20"/>
                <w:lang w:eastAsia="en-GB"/>
              </w:rPr>
            </w:pPr>
          </w:p>
        </w:tc>
        <w:tc>
          <w:tcPr>
            <w:tcW w:w="1917" w:type="dxa"/>
            <w:vAlign w:val="center"/>
          </w:tcPr>
          <w:p w14:paraId="2F9CBC51" w14:textId="77777777" w:rsidR="00E269CB" w:rsidRPr="00A02F97" w:rsidRDefault="00E269CB" w:rsidP="00855719">
            <w:pPr>
              <w:tabs>
                <w:tab w:val="clear" w:pos="567"/>
              </w:tabs>
              <w:spacing w:line="240" w:lineRule="auto"/>
              <w:jc w:val="center"/>
              <w:rPr>
                <w:color w:val="000000"/>
                <w:sz w:val="20"/>
                <w:lang w:eastAsia="en-GB"/>
              </w:rPr>
            </w:pPr>
          </w:p>
          <w:p w14:paraId="2AF14CA3" w14:textId="77777777" w:rsidR="00E269CB" w:rsidRPr="00A02F97" w:rsidRDefault="00E269CB" w:rsidP="00855719">
            <w:pPr>
              <w:tabs>
                <w:tab w:val="clear" w:pos="567"/>
              </w:tabs>
              <w:spacing w:line="240" w:lineRule="auto"/>
              <w:jc w:val="center"/>
              <w:rPr>
                <w:color w:val="000000"/>
                <w:sz w:val="20"/>
                <w:lang w:eastAsia="en-GB"/>
              </w:rPr>
            </w:pPr>
          </w:p>
          <w:p w14:paraId="0615E18F"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0,066</w:t>
            </w:r>
          </w:p>
          <w:p w14:paraId="107AE459"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1,24</w:t>
            </w:r>
          </w:p>
          <w:p w14:paraId="5596E30D" w14:textId="77777777" w:rsidR="00E269CB" w:rsidRPr="00A02F97" w:rsidRDefault="00E269CB" w:rsidP="00855719">
            <w:pPr>
              <w:tabs>
                <w:tab w:val="clear" w:pos="567"/>
              </w:tabs>
              <w:spacing w:line="240" w:lineRule="auto"/>
              <w:jc w:val="center"/>
              <w:rPr>
                <w:color w:val="000000"/>
                <w:sz w:val="20"/>
                <w:lang w:eastAsia="en-GB"/>
              </w:rPr>
            </w:pPr>
          </w:p>
        </w:tc>
      </w:tr>
      <w:tr w:rsidR="00EB1EDA" w:rsidRPr="00A02F97" w14:paraId="476DE9E0" w14:textId="77777777" w:rsidTr="000C453F">
        <w:trPr>
          <w:cantSplit/>
          <w:trHeight w:val="482"/>
        </w:trPr>
        <w:tc>
          <w:tcPr>
            <w:tcW w:w="2830" w:type="dxa"/>
            <w:vAlign w:val="center"/>
          </w:tcPr>
          <w:p w14:paraId="1ABC7BC0" w14:textId="77777777" w:rsidR="4893E003" w:rsidRPr="00A02F97" w:rsidRDefault="4893E003" w:rsidP="00855719">
            <w:pPr>
              <w:tabs>
                <w:tab w:val="clear" w:pos="567"/>
              </w:tabs>
              <w:spacing w:line="240" w:lineRule="auto"/>
              <w:rPr>
                <w:color w:val="000000" w:themeColor="text1"/>
                <w:sz w:val="20"/>
                <w:lang w:eastAsia="en-GB"/>
              </w:rPr>
            </w:pPr>
          </w:p>
          <w:p w14:paraId="4BE436D6"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Ero lumelääkkeeseen verrattuna*</w:t>
            </w:r>
          </w:p>
          <w:p w14:paraId="0D189187"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Nousua/s</w:t>
            </w:r>
          </w:p>
          <w:p w14:paraId="02939D19" w14:textId="77777777" w:rsidR="322426AC" w:rsidRPr="00A02F97" w:rsidRDefault="00491891" w:rsidP="00855719">
            <w:pPr>
              <w:tabs>
                <w:tab w:val="clear" w:pos="567"/>
              </w:tabs>
              <w:spacing w:line="240" w:lineRule="auto"/>
              <w:rPr>
                <w:color w:val="000000" w:themeColor="text1"/>
                <w:sz w:val="20"/>
              </w:rPr>
            </w:pPr>
            <w:r w:rsidRPr="00A02F97">
              <w:rPr>
                <w:color w:val="000000" w:themeColor="text1"/>
                <w:sz w:val="20"/>
              </w:rPr>
              <w:t>s/nousu</w:t>
            </w:r>
          </w:p>
          <w:p w14:paraId="73FE6C45" w14:textId="77777777" w:rsidR="00E269CB" w:rsidRPr="00A02F97" w:rsidRDefault="00E269CB" w:rsidP="00855719">
            <w:pPr>
              <w:tabs>
                <w:tab w:val="clear" w:pos="567"/>
              </w:tabs>
              <w:spacing w:line="240" w:lineRule="auto"/>
              <w:rPr>
                <w:color w:val="000000"/>
                <w:sz w:val="20"/>
                <w:lang w:eastAsia="en-GB"/>
              </w:rPr>
            </w:pPr>
          </w:p>
        </w:tc>
        <w:tc>
          <w:tcPr>
            <w:tcW w:w="1134" w:type="dxa"/>
            <w:vAlign w:val="center"/>
          </w:tcPr>
          <w:p w14:paraId="028C8903"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lang w:eastAsia="en-GB"/>
              </w:rPr>
              <w:t>-</w:t>
            </w:r>
          </w:p>
        </w:tc>
        <w:tc>
          <w:tcPr>
            <w:tcW w:w="1701" w:type="dxa"/>
            <w:vAlign w:val="center"/>
          </w:tcPr>
          <w:p w14:paraId="6470D888" w14:textId="77777777" w:rsidR="00E269CB" w:rsidRPr="00A02F97" w:rsidRDefault="00E269CB" w:rsidP="00855719">
            <w:pPr>
              <w:tabs>
                <w:tab w:val="clear" w:pos="567"/>
              </w:tabs>
              <w:spacing w:line="240" w:lineRule="auto"/>
              <w:jc w:val="center"/>
              <w:rPr>
                <w:color w:val="000000"/>
                <w:sz w:val="20"/>
                <w:lang w:eastAsia="en-GB"/>
              </w:rPr>
            </w:pPr>
          </w:p>
          <w:p w14:paraId="582FCC33" w14:textId="77777777" w:rsidR="001664E6"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0,043</w:t>
            </w:r>
          </w:p>
          <w:p w14:paraId="3CB9957F"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(0,007 ; 0,079)</w:t>
            </w:r>
          </w:p>
          <w:p w14:paraId="36A9023A"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 xml:space="preserve">0,927 (0,042 ; 1,895) </w:t>
            </w:r>
          </w:p>
        </w:tc>
        <w:tc>
          <w:tcPr>
            <w:tcW w:w="1701" w:type="dxa"/>
            <w:vAlign w:val="center"/>
          </w:tcPr>
          <w:p w14:paraId="0CC743CA" w14:textId="77777777" w:rsidR="00E269CB" w:rsidRPr="00A02F97" w:rsidRDefault="00E269CB" w:rsidP="00855719">
            <w:pPr>
              <w:tabs>
                <w:tab w:val="clear" w:pos="567"/>
              </w:tabs>
              <w:spacing w:line="240" w:lineRule="auto"/>
              <w:jc w:val="center"/>
              <w:rPr>
                <w:color w:val="000000"/>
                <w:sz w:val="20"/>
                <w:lang w:eastAsia="en-GB"/>
              </w:rPr>
            </w:pPr>
          </w:p>
          <w:p w14:paraId="53805241" w14:textId="77777777" w:rsidR="001664E6"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0,059</w:t>
            </w:r>
          </w:p>
          <w:p w14:paraId="7CE07874"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(0,022 ; 0,095)</w:t>
            </w:r>
          </w:p>
          <w:p w14:paraId="4A79E91C"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1,67 (0,684 ; 2,658)</w:t>
            </w:r>
          </w:p>
        </w:tc>
        <w:tc>
          <w:tcPr>
            <w:tcW w:w="1917" w:type="dxa"/>
            <w:vAlign w:val="center"/>
          </w:tcPr>
          <w:p w14:paraId="41F0B176" w14:textId="77777777" w:rsidR="00E269CB" w:rsidRPr="00A02F97" w:rsidRDefault="00E269CB" w:rsidP="00855719">
            <w:pPr>
              <w:tabs>
                <w:tab w:val="clear" w:pos="567"/>
              </w:tabs>
              <w:spacing w:line="240" w:lineRule="auto"/>
              <w:jc w:val="center"/>
              <w:rPr>
                <w:color w:val="000000"/>
                <w:sz w:val="20"/>
                <w:lang w:eastAsia="en-GB"/>
              </w:rPr>
            </w:pPr>
          </w:p>
          <w:p w14:paraId="49D4D0FC"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ei annettu</w:t>
            </w:r>
          </w:p>
          <w:p w14:paraId="04623A94"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ei annettu</w:t>
            </w:r>
          </w:p>
        </w:tc>
      </w:tr>
      <w:tr w:rsidR="00EB1EDA" w:rsidRPr="00A02F97" w14:paraId="178CBFE3" w14:textId="77777777" w:rsidTr="000C453F">
        <w:trPr>
          <w:cantSplit/>
          <w:trHeight w:val="57"/>
        </w:trPr>
        <w:tc>
          <w:tcPr>
            <w:tcW w:w="2830" w:type="dxa"/>
            <w:vAlign w:val="center"/>
          </w:tcPr>
          <w:p w14:paraId="5EB2135C"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 xml:space="preserve">p-arvo </w:t>
            </w:r>
          </w:p>
        </w:tc>
        <w:tc>
          <w:tcPr>
            <w:tcW w:w="1134" w:type="dxa"/>
            <w:vAlign w:val="center"/>
          </w:tcPr>
          <w:p w14:paraId="709D9A38"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lang w:eastAsia="en-GB"/>
              </w:rPr>
              <w:t>-</w:t>
            </w:r>
          </w:p>
        </w:tc>
        <w:tc>
          <w:tcPr>
            <w:tcW w:w="1701" w:type="dxa"/>
            <w:vAlign w:val="center"/>
          </w:tcPr>
          <w:p w14:paraId="69324277"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0,020</w:t>
            </w:r>
          </w:p>
        </w:tc>
        <w:tc>
          <w:tcPr>
            <w:tcW w:w="1701" w:type="dxa"/>
            <w:vAlign w:val="center"/>
          </w:tcPr>
          <w:p w14:paraId="482CAD44"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0,002</w:t>
            </w:r>
          </w:p>
        </w:tc>
        <w:tc>
          <w:tcPr>
            <w:tcW w:w="1917" w:type="dxa"/>
            <w:vAlign w:val="center"/>
          </w:tcPr>
          <w:p w14:paraId="74FFE1F7"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 xml:space="preserve">ei annettu </w:t>
            </w:r>
          </w:p>
        </w:tc>
      </w:tr>
      <w:tr w:rsidR="00EB1EDA" w:rsidRPr="00A02F97" w14:paraId="12C2D055" w14:textId="77777777" w:rsidTr="14C87AD7">
        <w:trPr>
          <w:cantSplit/>
          <w:trHeight w:val="57"/>
        </w:trPr>
        <w:tc>
          <w:tcPr>
            <w:tcW w:w="2830" w:type="dxa"/>
            <w:shd w:val="clear" w:color="auto" w:fill="F2F2F2" w:themeFill="background1" w:themeFillShade="F2"/>
            <w:vAlign w:val="center"/>
          </w:tcPr>
          <w:p w14:paraId="0DAA2463" w14:textId="77777777" w:rsidR="00E269CB" w:rsidRPr="00A02F97" w:rsidRDefault="00491891" w:rsidP="00855719">
            <w:pPr>
              <w:tabs>
                <w:tab w:val="clear" w:pos="567"/>
              </w:tabs>
              <w:spacing w:before="120" w:line="240" w:lineRule="auto"/>
              <w:rPr>
                <w:b/>
                <w:bCs/>
                <w:color w:val="000000"/>
                <w:sz w:val="20"/>
              </w:rPr>
            </w:pPr>
            <w:r w:rsidRPr="00A02F97">
              <w:rPr>
                <w:b/>
                <w:color w:val="000000" w:themeColor="text1"/>
                <w:sz w:val="20"/>
              </w:rPr>
              <w:t>6MWT-etäisyys (metriä)</w:t>
            </w:r>
          </w:p>
        </w:tc>
        <w:tc>
          <w:tcPr>
            <w:tcW w:w="1134" w:type="dxa"/>
            <w:shd w:val="clear" w:color="auto" w:fill="F2F2F2" w:themeFill="background1" w:themeFillShade="F2"/>
            <w:vAlign w:val="center"/>
          </w:tcPr>
          <w:p w14:paraId="534290ED" w14:textId="77777777" w:rsidR="00E269CB" w:rsidRPr="00A02F97" w:rsidRDefault="00491891" w:rsidP="00855719">
            <w:pPr>
              <w:tabs>
                <w:tab w:val="clear" w:pos="567"/>
              </w:tabs>
              <w:spacing w:before="120" w:line="240" w:lineRule="auto"/>
              <w:jc w:val="center"/>
              <w:rPr>
                <w:b/>
                <w:bCs/>
                <w:color w:val="000000"/>
                <w:sz w:val="20"/>
              </w:rPr>
            </w:pPr>
            <w:r w:rsidRPr="00A02F97">
              <w:rPr>
                <w:b/>
                <w:color w:val="000000" w:themeColor="text1"/>
                <w:sz w:val="20"/>
              </w:rPr>
              <w:t>Lumelääke</w:t>
            </w:r>
          </w:p>
        </w:tc>
        <w:tc>
          <w:tcPr>
            <w:tcW w:w="1701" w:type="dxa"/>
            <w:shd w:val="clear" w:color="auto" w:fill="F2F2F2" w:themeFill="background1" w:themeFillShade="F2"/>
            <w:vAlign w:val="center"/>
          </w:tcPr>
          <w:p w14:paraId="3BBEBF52" w14:textId="77777777" w:rsidR="00E269CB" w:rsidRPr="00A02F97" w:rsidRDefault="00491891" w:rsidP="00855719">
            <w:pPr>
              <w:tabs>
                <w:tab w:val="clear" w:pos="567"/>
              </w:tabs>
              <w:spacing w:before="120" w:line="240" w:lineRule="auto"/>
              <w:jc w:val="center"/>
              <w:rPr>
                <w:b/>
                <w:bCs/>
                <w:color w:val="000000"/>
                <w:sz w:val="20"/>
              </w:rPr>
            </w:pPr>
            <w:r w:rsidRPr="00A02F97">
              <w:rPr>
                <w:b/>
                <w:color w:val="000000" w:themeColor="text1"/>
                <w:sz w:val="20"/>
              </w:rPr>
              <w:t>Vam 2 mg/kg/vrk</w:t>
            </w:r>
          </w:p>
        </w:tc>
        <w:tc>
          <w:tcPr>
            <w:tcW w:w="1701" w:type="dxa"/>
            <w:shd w:val="clear" w:color="auto" w:fill="F2F2F2" w:themeFill="background1" w:themeFillShade="F2"/>
            <w:vAlign w:val="center"/>
          </w:tcPr>
          <w:p w14:paraId="1FBE83DC" w14:textId="77777777" w:rsidR="00E269CB" w:rsidRPr="00A02F97" w:rsidRDefault="00491891" w:rsidP="00855719">
            <w:pPr>
              <w:tabs>
                <w:tab w:val="clear" w:pos="567"/>
              </w:tabs>
              <w:spacing w:before="120" w:line="240" w:lineRule="auto"/>
              <w:jc w:val="center"/>
              <w:rPr>
                <w:b/>
                <w:bCs/>
                <w:color w:val="000000"/>
                <w:sz w:val="20"/>
              </w:rPr>
            </w:pPr>
            <w:r w:rsidRPr="00A02F97">
              <w:rPr>
                <w:b/>
                <w:color w:val="000000" w:themeColor="text1"/>
                <w:sz w:val="20"/>
              </w:rPr>
              <w:t>Vam 6 mg/kg/vrk</w:t>
            </w:r>
          </w:p>
        </w:tc>
        <w:tc>
          <w:tcPr>
            <w:tcW w:w="1917" w:type="dxa"/>
            <w:shd w:val="clear" w:color="auto" w:fill="F2F2F2" w:themeFill="background1" w:themeFillShade="F2"/>
            <w:vAlign w:val="center"/>
          </w:tcPr>
          <w:p w14:paraId="6AD544F1" w14:textId="77777777" w:rsidR="00E269CB" w:rsidRPr="00A02F97" w:rsidRDefault="00491891" w:rsidP="00855719">
            <w:pPr>
              <w:tabs>
                <w:tab w:val="clear" w:pos="567"/>
              </w:tabs>
              <w:spacing w:before="120" w:line="240" w:lineRule="auto"/>
              <w:jc w:val="center"/>
              <w:rPr>
                <w:b/>
                <w:bCs/>
                <w:color w:val="000000"/>
                <w:sz w:val="20"/>
              </w:rPr>
            </w:pPr>
            <w:r w:rsidRPr="00A02F97">
              <w:rPr>
                <w:b/>
                <w:color w:val="000000" w:themeColor="text1"/>
                <w:sz w:val="20"/>
              </w:rPr>
              <w:t>Pred 0,75 mg/kg/vrk</w:t>
            </w:r>
          </w:p>
        </w:tc>
      </w:tr>
      <w:tr w:rsidR="00EB1EDA" w:rsidRPr="00A02F97" w14:paraId="5C477B0C" w14:textId="77777777" w:rsidTr="000C453F">
        <w:trPr>
          <w:cantSplit/>
          <w:trHeight w:val="57"/>
        </w:trPr>
        <w:tc>
          <w:tcPr>
            <w:tcW w:w="2830" w:type="dxa"/>
            <w:vAlign w:val="center"/>
          </w:tcPr>
          <w:p w14:paraId="56BF0D3E"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Lähtötason keskiarvo (m)</w:t>
            </w:r>
          </w:p>
        </w:tc>
        <w:tc>
          <w:tcPr>
            <w:tcW w:w="1134" w:type="dxa"/>
            <w:vAlign w:val="center"/>
          </w:tcPr>
          <w:p w14:paraId="7A6BDE7C"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354,5</w:t>
            </w:r>
          </w:p>
        </w:tc>
        <w:tc>
          <w:tcPr>
            <w:tcW w:w="1701" w:type="dxa"/>
            <w:vAlign w:val="center"/>
          </w:tcPr>
          <w:p w14:paraId="17432885"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316,1</w:t>
            </w:r>
          </w:p>
        </w:tc>
        <w:tc>
          <w:tcPr>
            <w:tcW w:w="1701" w:type="dxa"/>
            <w:vAlign w:val="center"/>
          </w:tcPr>
          <w:p w14:paraId="06763855"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312,5</w:t>
            </w:r>
          </w:p>
        </w:tc>
        <w:tc>
          <w:tcPr>
            <w:tcW w:w="1917" w:type="dxa"/>
            <w:vAlign w:val="center"/>
          </w:tcPr>
          <w:p w14:paraId="005BC955"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343,3</w:t>
            </w:r>
          </w:p>
        </w:tc>
      </w:tr>
      <w:tr w:rsidR="00EB1EDA" w:rsidRPr="00A02F97" w14:paraId="3D3BE097" w14:textId="77777777" w:rsidTr="000C453F">
        <w:trPr>
          <w:cantSplit/>
          <w:trHeight w:val="57"/>
        </w:trPr>
        <w:tc>
          <w:tcPr>
            <w:tcW w:w="2830" w:type="dxa"/>
            <w:vAlign w:val="center"/>
          </w:tcPr>
          <w:p w14:paraId="3D486BE7"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Keskimääräinen muutos 24 viikon kuluttua  </w:t>
            </w:r>
          </w:p>
        </w:tc>
        <w:tc>
          <w:tcPr>
            <w:tcW w:w="1134" w:type="dxa"/>
            <w:vAlign w:val="center"/>
          </w:tcPr>
          <w:p w14:paraId="1E605E67"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-11,4</w:t>
            </w:r>
          </w:p>
        </w:tc>
        <w:tc>
          <w:tcPr>
            <w:tcW w:w="1701" w:type="dxa"/>
            <w:vAlign w:val="center"/>
          </w:tcPr>
          <w:p w14:paraId="721254F4" w14:textId="77777777" w:rsidR="00E269CB"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+25,0</w:t>
            </w:r>
          </w:p>
        </w:tc>
        <w:tc>
          <w:tcPr>
            <w:tcW w:w="1701" w:type="dxa"/>
            <w:vAlign w:val="center"/>
          </w:tcPr>
          <w:p w14:paraId="4452160B" w14:textId="77777777" w:rsidR="00E269CB"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+24,6</w:t>
            </w:r>
          </w:p>
        </w:tc>
        <w:tc>
          <w:tcPr>
            <w:tcW w:w="1917" w:type="dxa"/>
            <w:vAlign w:val="center"/>
          </w:tcPr>
          <w:p w14:paraId="1C247226"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+44,1</w:t>
            </w:r>
          </w:p>
        </w:tc>
      </w:tr>
      <w:tr w:rsidR="00EB1EDA" w:rsidRPr="00A02F97" w14:paraId="204A262C" w14:textId="77777777" w:rsidTr="000C453F">
        <w:trPr>
          <w:cantSplit/>
          <w:trHeight w:val="57"/>
        </w:trPr>
        <w:tc>
          <w:tcPr>
            <w:tcW w:w="2830" w:type="dxa"/>
            <w:vAlign w:val="center"/>
          </w:tcPr>
          <w:p w14:paraId="3D23D0F4"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Ero lumelääkkeeseen verrattuna*</w:t>
            </w:r>
          </w:p>
        </w:tc>
        <w:tc>
          <w:tcPr>
            <w:tcW w:w="1134" w:type="dxa"/>
            <w:vAlign w:val="center"/>
          </w:tcPr>
          <w:p w14:paraId="22140127"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lang w:eastAsia="en-GB"/>
              </w:rPr>
              <w:t>-</w:t>
            </w:r>
          </w:p>
        </w:tc>
        <w:tc>
          <w:tcPr>
            <w:tcW w:w="1701" w:type="dxa"/>
            <w:vAlign w:val="center"/>
          </w:tcPr>
          <w:p w14:paraId="747CE6D8" w14:textId="77777777" w:rsidR="001664E6"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36,3</w:t>
            </w:r>
          </w:p>
          <w:p w14:paraId="76B0D6B7" w14:textId="77777777" w:rsidR="00E269CB"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(8,3 ; 64,4)</w:t>
            </w:r>
          </w:p>
        </w:tc>
        <w:tc>
          <w:tcPr>
            <w:tcW w:w="1701" w:type="dxa"/>
            <w:vAlign w:val="center"/>
          </w:tcPr>
          <w:p w14:paraId="792A1A32" w14:textId="77777777" w:rsidR="001664E6"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35,9</w:t>
            </w:r>
          </w:p>
          <w:p w14:paraId="5F3BE9C5" w14:textId="77777777" w:rsidR="00E269CB" w:rsidRPr="00A02F97" w:rsidRDefault="00491891" w:rsidP="00855719">
            <w:pPr>
              <w:tabs>
                <w:tab w:val="clear" w:pos="567"/>
              </w:tabs>
              <w:spacing w:line="240" w:lineRule="auto"/>
              <w:jc w:val="center"/>
              <w:rPr>
                <w:color w:val="000000" w:themeColor="text1"/>
                <w:sz w:val="20"/>
              </w:rPr>
            </w:pPr>
            <w:r w:rsidRPr="00A02F97">
              <w:rPr>
                <w:color w:val="000000" w:themeColor="text1"/>
                <w:sz w:val="20"/>
              </w:rPr>
              <w:t>(8,0 ; 63,9)</w:t>
            </w:r>
          </w:p>
        </w:tc>
        <w:tc>
          <w:tcPr>
            <w:tcW w:w="1917" w:type="dxa"/>
            <w:vAlign w:val="center"/>
          </w:tcPr>
          <w:p w14:paraId="18842347"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 xml:space="preserve">ei annettu </w:t>
            </w:r>
          </w:p>
        </w:tc>
      </w:tr>
      <w:tr w:rsidR="00EB1EDA" w:rsidRPr="00A02F97" w14:paraId="4360AE12" w14:textId="77777777" w:rsidTr="000C453F">
        <w:trPr>
          <w:cantSplit/>
          <w:trHeight w:val="57"/>
        </w:trPr>
        <w:tc>
          <w:tcPr>
            <w:tcW w:w="2830" w:type="dxa"/>
            <w:vAlign w:val="center"/>
          </w:tcPr>
          <w:p w14:paraId="57A7357B" w14:textId="77777777" w:rsidR="00E269CB" w:rsidRPr="00A02F97" w:rsidRDefault="00491891" w:rsidP="00855719">
            <w:pPr>
              <w:tabs>
                <w:tab w:val="clear" w:pos="567"/>
              </w:tabs>
              <w:spacing w:line="240" w:lineRule="auto"/>
              <w:rPr>
                <w:color w:val="000000"/>
                <w:sz w:val="20"/>
              </w:rPr>
            </w:pPr>
            <w:r w:rsidRPr="00A02F97">
              <w:rPr>
                <w:color w:val="000000" w:themeColor="text1"/>
                <w:sz w:val="20"/>
              </w:rPr>
              <w:t xml:space="preserve">p-arvo </w:t>
            </w:r>
          </w:p>
        </w:tc>
        <w:tc>
          <w:tcPr>
            <w:tcW w:w="1134" w:type="dxa"/>
            <w:vAlign w:val="center"/>
          </w:tcPr>
          <w:p w14:paraId="44BBA52C"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lang w:eastAsia="en-GB"/>
              </w:rPr>
              <w:t>-</w:t>
            </w:r>
          </w:p>
        </w:tc>
        <w:tc>
          <w:tcPr>
            <w:tcW w:w="1701" w:type="dxa"/>
            <w:vAlign w:val="center"/>
          </w:tcPr>
          <w:p w14:paraId="6DBC5BA1"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0,011</w:t>
            </w:r>
          </w:p>
        </w:tc>
        <w:tc>
          <w:tcPr>
            <w:tcW w:w="1701" w:type="dxa"/>
            <w:vAlign w:val="center"/>
          </w:tcPr>
          <w:p w14:paraId="6E1416BD"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0,012</w:t>
            </w:r>
          </w:p>
        </w:tc>
        <w:tc>
          <w:tcPr>
            <w:tcW w:w="1917" w:type="dxa"/>
            <w:vAlign w:val="center"/>
          </w:tcPr>
          <w:p w14:paraId="13B93631" w14:textId="77777777" w:rsidR="00E269CB" w:rsidRPr="00A02F97" w:rsidRDefault="00491891" w:rsidP="00855719">
            <w:pPr>
              <w:tabs>
                <w:tab w:val="clear" w:pos="567"/>
              </w:tabs>
              <w:spacing w:line="240" w:lineRule="auto"/>
              <w:jc w:val="center"/>
              <w:rPr>
                <w:color w:val="000000"/>
                <w:sz w:val="20"/>
              </w:rPr>
            </w:pPr>
            <w:r w:rsidRPr="00A02F97">
              <w:rPr>
                <w:color w:val="000000" w:themeColor="text1"/>
                <w:sz w:val="20"/>
              </w:rPr>
              <w:t xml:space="preserve">ei annettu </w:t>
            </w:r>
          </w:p>
        </w:tc>
      </w:tr>
    </w:tbl>
    <w:p w14:paraId="6F02D22F" w14:textId="77777777" w:rsidR="00E269CB" w:rsidRPr="00A02F97" w:rsidRDefault="00491891" w:rsidP="00855719">
      <w:pPr>
        <w:autoSpaceDE w:val="0"/>
        <w:autoSpaceDN w:val="0"/>
        <w:adjustRightInd w:val="0"/>
        <w:spacing w:line="240" w:lineRule="auto"/>
        <w:rPr>
          <w:sz w:val="18"/>
        </w:rPr>
      </w:pPr>
      <w:r w:rsidRPr="00A02F97">
        <w:rPr>
          <w:sz w:val="18"/>
        </w:rPr>
        <w:t>Keskimääräiset muutokset ja erot ovat mallipohjaisia pienimmän neliösumman keskiarvoja (LSM) ja keskimääräisiä eroja.</w:t>
      </w:r>
    </w:p>
    <w:p w14:paraId="5A46599F" w14:textId="77777777" w:rsidR="00E269CB" w:rsidRPr="00A02F97" w:rsidRDefault="00491891" w:rsidP="00855719">
      <w:pPr>
        <w:autoSpaceDE w:val="0"/>
        <w:autoSpaceDN w:val="0"/>
        <w:adjustRightInd w:val="0"/>
        <w:spacing w:line="240" w:lineRule="auto"/>
        <w:rPr>
          <w:sz w:val="18"/>
        </w:rPr>
      </w:pPr>
      <w:r w:rsidRPr="00A02F97">
        <w:rPr>
          <w:sz w:val="18"/>
        </w:rPr>
        <w:t>Positiiviset luvut osoittavat paranemista lähtötasoon verrattuna. * Erot LSM:ssä esitettynä 95 %: n luottamusvälillä</w:t>
      </w:r>
    </w:p>
    <w:p w14:paraId="57E90F0A" w14:textId="77777777" w:rsidR="009272E1" w:rsidRPr="00A02F97" w:rsidRDefault="009272E1" w:rsidP="00855719">
      <w:pPr>
        <w:rPr>
          <w:b/>
          <w:bCs/>
        </w:rPr>
      </w:pPr>
    </w:p>
    <w:p w14:paraId="22F2CA27" w14:textId="691CF206" w:rsidR="006E3103" w:rsidRPr="00A02F97" w:rsidRDefault="00491891" w:rsidP="0056402B">
      <w:pPr>
        <w:pStyle w:val="Caption"/>
      </w:pPr>
      <w:r w:rsidRPr="00A02F97">
        <w:lastRenderedPageBreak/>
        <w:t>Kuva </w:t>
      </w:r>
      <w:fldSimple w:instr=" SEQ Figure \* ARABIC ">
        <w:r w:rsidR="003456D3" w:rsidRPr="00A02F97">
          <w:rPr>
            <w:noProof/>
          </w:rPr>
          <w:t>1</w:t>
        </w:r>
      </w:fldSimple>
      <w:r w:rsidRPr="00A02F97">
        <w:rPr>
          <w:rStyle w:val="DNEx2"/>
        </w:rPr>
        <w:tab/>
      </w:r>
      <w:r w:rsidRPr="00A02F97">
        <w:t>Vamorolonin ja prednisonin väliset vertailut motorista toimintaa koskevissa ajastetuissa testeissä, analysoitu prosentuaalisina muutoksina lähtötilanteeseen nähden (mITT-1-populaatio)</w:t>
      </w:r>
    </w:p>
    <w:p w14:paraId="5741F3A3" w14:textId="77777777" w:rsidR="0082035F" w:rsidRPr="00A02F97" w:rsidRDefault="0082035F" w:rsidP="0056402B">
      <w:pPr>
        <w:keepNext/>
        <w:rPr>
          <w:b/>
          <w:bCs/>
        </w:rPr>
      </w:pPr>
    </w:p>
    <w:p w14:paraId="182C9A45" w14:textId="232A0DF5" w:rsidR="00E00976" w:rsidRPr="00A02F97" w:rsidRDefault="00AB1521" w:rsidP="0056402B">
      <w:pPr>
        <w:keepNext/>
        <w:spacing w:line="240" w:lineRule="auto"/>
        <w:rPr>
          <w:color w:val="000000" w:themeColor="text1"/>
          <w:szCs w:val="22"/>
        </w:rPr>
      </w:pPr>
      <w:bookmarkStart w:id="11" w:name="IDX"/>
      <w:bookmarkEnd w:id="11"/>
      <w:r w:rsidRPr="00A02F97">
        <w:rPr>
          <w:noProof/>
        </w:rPr>
        <mc:AlternateContent>
          <mc:Choice Requires="wps">
            <w:drawing>
              <wp:anchor distT="45720" distB="45720" distL="114300" distR="114300" simplePos="0" relativeHeight="251675648" behindDoc="0" locked="0" layoutInCell="1" allowOverlap="1" wp14:anchorId="6BD7C70C" wp14:editId="05337C09">
                <wp:simplePos x="0" y="0"/>
                <wp:positionH relativeFrom="column">
                  <wp:posOffset>144780</wp:posOffset>
                </wp:positionH>
                <wp:positionV relativeFrom="paragraph">
                  <wp:posOffset>208915</wp:posOffset>
                </wp:positionV>
                <wp:extent cx="165100" cy="3528695"/>
                <wp:effectExtent l="0" t="0" r="0" b="0"/>
                <wp:wrapNone/>
                <wp:docPr id="1557463425" name="Tekstiruu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3528695"/>
                        </a:xfrm>
                        <a:prstGeom prst="rect">
                          <a:avLst/>
                        </a:prstGeom>
                        <a:noFill/>
                        <a:ln w="9525">
                          <a:noFill/>
                          <a:miter lim="800000"/>
                          <a:headEnd/>
                          <a:tailEnd/>
                        </a:ln>
                      </wps:spPr>
                      <wps:txbx>
                        <w:txbxContent>
                          <w:p w14:paraId="6197E378" w14:textId="77777777" w:rsidR="00BC2B74" w:rsidRPr="00BB7559" w:rsidRDefault="00BC2B74" w:rsidP="00BB0071">
                            <w:pPr>
                              <w:jc w:val="center"/>
                              <w:rPr>
                                <w:sz w:val="14"/>
                                <w:szCs w:val="12"/>
                              </w:rPr>
                            </w:pPr>
                            <w:r w:rsidRPr="00BB7559">
                              <w:rPr>
                                <w:sz w:val="18"/>
                              </w:rPr>
                              <w:t>Päätetapahtuma (vertailu)</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D7C70C" id="_x0000_t202" coordsize="21600,21600" o:spt="202" path="m,l,21600r21600,l21600,xe">
                <v:stroke joinstyle="miter"/>
                <v:path gradientshapeok="t" o:connecttype="rect"/>
              </v:shapetype>
              <v:shape id="Tekstiruutu 6" o:spid="_x0000_s1026" type="#_x0000_t202" style="position:absolute;margin-left:11.4pt;margin-top:16.45pt;width:13pt;height:277.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" filled="f" stroked="f">
                <v:textbox style="layout-flow:vertical;mso-layout-flow-alt:bottom-to-top;mso-fit-shape-to-text:t" inset="0,0,0,0">
                  <w:txbxContent>
                    <w:p w14:paraId="6197E378" w14:textId="77777777" w:rsidR="00BC2B74" w:rsidRPr="00BB7559" w:rsidRDefault="00BC2B74" w:rsidP="00BB0071">
                      <w:pPr>
                        <w:jc w:val="center"/>
                        <w:rPr>
                          <w:sz w:val="14"/>
                          <w:szCs w:val="12"/>
                        </w:rPr>
                      </w:pPr>
                      <w:r w:rsidRPr="00BB7559">
                        <w:rPr>
                          <w:sz w:val="18"/>
                        </w:rPr>
                        <w:t>Päätetapahtuma (vertailu)</w:t>
                      </w:r>
                    </w:p>
                  </w:txbxContent>
                </v:textbox>
              </v:shape>
            </w:pict>
          </mc:Fallback>
        </mc:AlternateContent>
      </w:r>
      <w:r w:rsidRPr="00A02F97">
        <w:rPr>
          <w:noProof/>
        </w:rPr>
        <mc:AlternateContent>
          <mc:Choice Requires="wps">
            <w:drawing>
              <wp:anchor distT="45720" distB="45720" distL="114300" distR="114300" simplePos="0" relativeHeight="251673600" behindDoc="0" locked="0" layoutInCell="1" allowOverlap="1" wp14:anchorId="4FFC1670" wp14:editId="3E8EA886">
                <wp:simplePos x="0" y="0"/>
                <wp:positionH relativeFrom="column">
                  <wp:posOffset>1908175</wp:posOffset>
                </wp:positionH>
                <wp:positionV relativeFrom="paragraph">
                  <wp:posOffset>4009390</wp:posOffset>
                </wp:positionV>
                <wp:extent cx="3735070" cy="165100"/>
                <wp:effectExtent l="0" t="0" r="0" b="0"/>
                <wp:wrapNone/>
                <wp:docPr id="431330596"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65100"/>
                        </a:xfrm>
                        <a:prstGeom prst="rect">
                          <a:avLst/>
                        </a:prstGeom>
                        <a:noFill/>
                        <a:ln w="9525">
                          <a:noFill/>
                          <a:miter lim="800000"/>
                          <a:headEnd/>
                          <a:tailEnd/>
                        </a:ln>
                      </wps:spPr>
                      <wps:txbx>
                        <w:txbxContent>
                          <w:p w14:paraId="28EF4E30" w14:textId="77777777" w:rsidR="00BC2B74" w:rsidRPr="00BB7559" w:rsidRDefault="00BC2B74" w:rsidP="00BB0071">
                            <w:pPr>
                              <w:jc w:val="center"/>
                              <w:rPr>
                                <w:sz w:val="14"/>
                                <w:szCs w:val="12"/>
                              </w:rPr>
                            </w:pPr>
                            <w:r w:rsidRPr="00BB7559">
                              <w:rPr>
                                <w:sz w:val="18"/>
                              </w:rPr>
                              <w:t>% ero (95 %:n luottamusväli)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C1670" id="Tekstiruutu 5" o:spid="_x0000_s1027" type="#_x0000_t202" style="position:absolute;margin-left:150.25pt;margin-top:315.7pt;width:294.1pt;height:13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" filled="f" stroked="f">
                <v:textbox style="mso-fit-shape-to-text:t" inset="0,0,0,0">
                  <w:txbxContent>
                    <w:p w14:paraId="28EF4E30" w14:textId="77777777" w:rsidR="00BC2B74" w:rsidRPr="00BB7559" w:rsidRDefault="00BC2B74" w:rsidP="00BB0071">
                      <w:pPr>
                        <w:jc w:val="center"/>
                        <w:rPr>
                          <w:sz w:val="14"/>
                          <w:szCs w:val="12"/>
                        </w:rPr>
                      </w:pPr>
                      <w:r w:rsidRPr="00BB7559">
                        <w:rPr>
                          <w:sz w:val="18"/>
                        </w:rPr>
                        <w:t>% ero (95 %:n luottamusväli)</w:t>
                      </w:r>
                    </w:p>
                  </w:txbxContent>
                </v:textbox>
              </v:shape>
            </w:pict>
          </mc:Fallback>
        </mc:AlternateContent>
      </w:r>
      <w:r w:rsidRPr="00A02F97">
        <w:rPr>
          <w:noProof/>
        </w:rPr>
        <mc:AlternateContent>
          <mc:Choice Requires="wps">
            <w:drawing>
              <wp:anchor distT="45720" distB="45720" distL="114300" distR="114300" simplePos="0" relativeHeight="251671552" behindDoc="0" locked="0" layoutInCell="1" allowOverlap="1" wp14:anchorId="14F5A2ED" wp14:editId="19CB381D">
                <wp:simplePos x="0" y="0"/>
                <wp:positionH relativeFrom="column">
                  <wp:posOffset>-484505</wp:posOffset>
                </wp:positionH>
                <wp:positionV relativeFrom="paragraph">
                  <wp:posOffset>3563620</wp:posOffset>
                </wp:positionV>
                <wp:extent cx="2301240" cy="165100"/>
                <wp:effectExtent l="0" t="0" r="0" b="0"/>
                <wp:wrapNone/>
                <wp:docPr id="369849670"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5100"/>
                        </a:xfrm>
                        <a:prstGeom prst="rect">
                          <a:avLst/>
                        </a:prstGeom>
                        <a:noFill/>
                        <a:ln w="9525">
                          <a:noFill/>
                          <a:miter lim="800000"/>
                          <a:headEnd/>
                          <a:tailEnd/>
                        </a:ln>
                      </wps:spPr>
                      <wps:txbx>
                        <w:txbxContent>
                          <w:p w14:paraId="6A84D49B" w14:textId="77777777" w:rsidR="00BC2B74" w:rsidRPr="00BB7559" w:rsidRDefault="00BC2B74" w:rsidP="00554DE4">
                            <w:pPr>
                              <w:jc w:val="right"/>
                              <w:rPr>
                                <w:sz w:val="14"/>
                                <w:szCs w:val="12"/>
                              </w:rPr>
                            </w:pPr>
                            <w:r w:rsidRPr="00BB7559">
                              <w:rPr>
                                <w:sz w:val="18"/>
                              </w:rPr>
                              <w:t>6MWT (VAM2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F5A2ED" id="Tekstiruutu 4" o:spid="_x0000_s1028" type="#_x0000_t202" style="position:absolute;margin-left:-38.15pt;margin-top:280.6pt;width:181.2pt;height:13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" filled="f" stroked="f">
                <v:textbox style="mso-fit-shape-to-text:t" inset="0,0,0,0">
                  <w:txbxContent>
                    <w:p w14:paraId="6A84D49B" w14:textId="77777777" w:rsidR="00BC2B74" w:rsidRPr="00BB7559" w:rsidRDefault="00BC2B74" w:rsidP="00554DE4">
                      <w:pPr>
                        <w:jc w:val="right"/>
                        <w:rPr>
                          <w:sz w:val="14"/>
                          <w:szCs w:val="12"/>
                        </w:rPr>
                      </w:pPr>
                      <w:r w:rsidRPr="00BB7559">
                        <w:rPr>
                          <w:sz w:val="18"/>
                        </w:rPr>
                        <w:t>6MWT (VAM2 vs PDN)</w:t>
                      </w:r>
                    </w:p>
                  </w:txbxContent>
                </v:textbox>
              </v:shape>
            </w:pict>
          </mc:Fallback>
        </mc:AlternateContent>
      </w:r>
      <w:r w:rsidRPr="00A02F97">
        <w:rPr>
          <w:noProof/>
        </w:rPr>
        <mc:AlternateContent>
          <mc:Choice Requires="wps">
            <w:drawing>
              <wp:anchor distT="45720" distB="45720" distL="114300" distR="114300" simplePos="0" relativeHeight="251669504" behindDoc="0" locked="0" layoutInCell="1" allowOverlap="1" wp14:anchorId="2E782894" wp14:editId="37F5F835">
                <wp:simplePos x="0" y="0"/>
                <wp:positionH relativeFrom="column">
                  <wp:posOffset>-477520</wp:posOffset>
                </wp:positionH>
                <wp:positionV relativeFrom="paragraph">
                  <wp:posOffset>2405380</wp:posOffset>
                </wp:positionV>
                <wp:extent cx="2299970" cy="165100"/>
                <wp:effectExtent l="0" t="0" r="0" b="0"/>
                <wp:wrapNone/>
                <wp:docPr id="114603097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65100"/>
                        </a:xfrm>
                        <a:prstGeom prst="rect">
                          <a:avLst/>
                        </a:prstGeom>
                        <a:noFill/>
                        <a:ln w="9525">
                          <a:noFill/>
                          <a:miter lim="800000"/>
                          <a:headEnd/>
                          <a:tailEnd/>
                        </a:ln>
                      </wps:spPr>
                      <wps:txbx>
                        <w:txbxContent>
                          <w:p w14:paraId="32F9A433" w14:textId="77777777" w:rsidR="00BC2B74" w:rsidRPr="00BB7559" w:rsidRDefault="00BC2B74" w:rsidP="00554DE4">
                            <w:pPr>
                              <w:jc w:val="right"/>
                              <w:rPr>
                                <w:sz w:val="14"/>
                                <w:szCs w:val="12"/>
                              </w:rPr>
                            </w:pPr>
                            <w:r w:rsidRPr="00BB7559">
                              <w:rPr>
                                <w:sz w:val="18"/>
                              </w:rPr>
                              <w:t>TTSTANDV (VAM2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782894" id="Tekstiruutu 3" o:spid="_x0000_s1029" type="#_x0000_t202" style="position:absolute;margin-left:-37.6pt;margin-top:189.4pt;width:181.1pt;height:13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" filled="f" stroked="f">
                <v:textbox style="mso-fit-shape-to-text:t" inset="0,0,0,0">
                  <w:txbxContent>
                    <w:p w14:paraId="32F9A433" w14:textId="77777777" w:rsidR="00BC2B74" w:rsidRPr="00BB7559" w:rsidRDefault="00BC2B74" w:rsidP="00554DE4">
                      <w:pPr>
                        <w:jc w:val="right"/>
                        <w:rPr>
                          <w:sz w:val="14"/>
                          <w:szCs w:val="12"/>
                        </w:rPr>
                      </w:pPr>
                      <w:r w:rsidRPr="00BB7559">
                        <w:rPr>
                          <w:sz w:val="18"/>
                        </w:rPr>
                        <w:t>TTSTANDV (VAM2 vs PDN)</w:t>
                      </w:r>
                    </w:p>
                  </w:txbxContent>
                </v:textbox>
              </v:shape>
            </w:pict>
          </mc:Fallback>
        </mc:AlternateContent>
      </w:r>
      <w:r w:rsidRPr="00A02F97">
        <w:rPr>
          <w:noProof/>
        </w:rPr>
        <mc:AlternateContent>
          <mc:Choice Requires="wps">
            <w:drawing>
              <wp:anchor distT="45720" distB="45720" distL="114300" distR="114300" simplePos="0" relativeHeight="251667456" behindDoc="0" locked="0" layoutInCell="1" allowOverlap="1" wp14:anchorId="52B97E5F" wp14:editId="43CBAE02">
                <wp:simplePos x="0" y="0"/>
                <wp:positionH relativeFrom="column">
                  <wp:posOffset>-483870</wp:posOffset>
                </wp:positionH>
                <wp:positionV relativeFrom="paragraph">
                  <wp:posOffset>1229995</wp:posOffset>
                </wp:positionV>
                <wp:extent cx="2301240" cy="165100"/>
                <wp:effectExtent l="0" t="0" r="0" b="0"/>
                <wp:wrapNone/>
                <wp:docPr id="20082461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5100"/>
                        </a:xfrm>
                        <a:prstGeom prst="rect">
                          <a:avLst/>
                        </a:prstGeom>
                        <a:noFill/>
                        <a:ln w="9525">
                          <a:noFill/>
                          <a:miter lim="800000"/>
                          <a:headEnd/>
                          <a:tailEnd/>
                        </a:ln>
                      </wps:spPr>
                      <wps:txbx>
                        <w:txbxContent>
                          <w:p w14:paraId="2A56C8D8" w14:textId="77777777" w:rsidR="00BC2B74" w:rsidRPr="00BB7559" w:rsidRDefault="00BC2B74" w:rsidP="006845EC">
                            <w:pPr>
                              <w:jc w:val="right"/>
                              <w:rPr>
                                <w:sz w:val="14"/>
                                <w:szCs w:val="12"/>
                              </w:rPr>
                            </w:pPr>
                            <w:r w:rsidRPr="00BB7559">
                              <w:rPr>
                                <w:sz w:val="18"/>
                              </w:rPr>
                              <w:t>6MWT (VAM6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B97E5F" id="Tekstiruutu 2" o:spid="_x0000_s1030" type="#_x0000_t202" style="position:absolute;margin-left:-38.1pt;margin-top:96.85pt;width:181.2pt;height:13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" filled="f" stroked="f">
                <v:textbox style="mso-fit-shape-to-text:t" inset="0,0,0,0">
                  <w:txbxContent>
                    <w:p w14:paraId="2A56C8D8" w14:textId="77777777" w:rsidR="00BC2B74" w:rsidRPr="00BB7559" w:rsidRDefault="00BC2B74" w:rsidP="006845EC">
                      <w:pPr>
                        <w:jc w:val="right"/>
                        <w:rPr>
                          <w:sz w:val="14"/>
                          <w:szCs w:val="12"/>
                        </w:rPr>
                      </w:pPr>
                      <w:r w:rsidRPr="00BB7559">
                        <w:rPr>
                          <w:sz w:val="18"/>
                        </w:rPr>
                        <w:t>6MWT (VAM6 vs PDN)</w:t>
                      </w:r>
                    </w:p>
                  </w:txbxContent>
                </v:textbox>
              </v:shape>
            </w:pict>
          </mc:Fallback>
        </mc:AlternateContent>
      </w:r>
      <w:r w:rsidRPr="00A02F97">
        <w:rPr>
          <w:noProof/>
        </w:rPr>
        <mc:AlternateContent>
          <mc:Choice Requires="wps">
            <w:drawing>
              <wp:anchor distT="45720" distB="45720" distL="114300" distR="114300" simplePos="0" relativeHeight="251665408" behindDoc="0" locked="0" layoutInCell="1" allowOverlap="1" wp14:anchorId="3131DCBA" wp14:editId="713096B0">
                <wp:simplePos x="0" y="0"/>
                <wp:positionH relativeFrom="column">
                  <wp:posOffset>-492760</wp:posOffset>
                </wp:positionH>
                <wp:positionV relativeFrom="paragraph">
                  <wp:posOffset>76200</wp:posOffset>
                </wp:positionV>
                <wp:extent cx="2301240" cy="165100"/>
                <wp:effectExtent l="0" t="0" r="0" b="0"/>
                <wp:wrapNone/>
                <wp:docPr id="1490202448"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5100"/>
                        </a:xfrm>
                        <a:prstGeom prst="rect">
                          <a:avLst/>
                        </a:prstGeom>
                        <a:noFill/>
                        <a:ln w="9525">
                          <a:noFill/>
                          <a:miter lim="800000"/>
                          <a:headEnd/>
                          <a:tailEnd/>
                        </a:ln>
                      </wps:spPr>
                      <wps:txbx>
                        <w:txbxContent>
                          <w:p w14:paraId="33824358" w14:textId="77777777" w:rsidR="00BC2B74" w:rsidRPr="00BB7559" w:rsidRDefault="00BC2B74" w:rsidP="006845EC">
                            <w:pPr>
                              <w:jc w:val="right"/>
                              <w:rPr>
                                <w:sz w:val="14"/>
                                <w:szCs w:val="12"/>
                              </w:rPr>
                            </w:pPr>
                            <w:r w:rsidRPr="00BB7559">
                              <w:rPr>
                                <w:sz w:val="18"/>
                              </w:rPr>
                              <w:t>TTSTANDV (VAM6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31DCBA" id="Tekstiruutu 1" o:spid="_x0000_s1031" type="#_x0000_t202" style="position:absolute;margin-left:-38.8pt;margin-top:6pt;width:181.2pt;height:13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" filled="f" stroked="f">
                <v:textbox style="mso-fit-shape-to-text:t" inset="0,0,0,0">
                  <w:txbxContent>
                    <w:p w14:paraId="33824358" w14:textId="77777777" w:rsidR="00BC2B74" w:rsidRPr="00BB7559" w:rsidRDefault="00BC2B74" w:rsidP="006845EC">
                      <w:pPr>
                        <w:jc w:val="right"/>
                        <w:rPr>
                          <w:sz w:val="14"/>
                          <w:szCs w:val="12"/>
                        </w:rPr>
                      </w:pPr>
                      <w:r w:rsidRPr="00BB7559">
                        <w:rPr>
                          <w:sz w:val="18"/>
                        </w:rPr>
                        <w:t>TTSTANDV (VAM6 vs PDN)</w:t>
                      </w:r>
                    </w:p>
                  </w:txbxContent>
                </v:textbox>
              </v:shape>
            </w:pict>
          </mc:Fallback>
        </mc:AlternateContent>
      </w:r>
      <w:r w:rsidR="00491891" w:rsidRPr="00A02F97">
        <w:rPr>
          <w:noProof/>
          <w:sz w:val="24"/>
        </w:rPr>
        <w:drawing>
          <wp:inline distT="0" distB="0" distL="0" distR="0" wp14:anchorId="60ED99B8" wp14:editId="162F12FE">
            <wp:extent cx="5734050" cy="43053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305300"/>
                    </a:xfrm>
                    <a:prstGeom prst="rect">
                      <a:avLst/>
                    </a:prstGeom>
                    <a:noFill/>
                    <a:ln>
                      <a:noFill/>
                    </a:ln>
                  </pic:spPr>
                </pic:pic>
              </a:graphicData>
            </a:graphic>
          </wp:inline>
        </w:drawing>
      </w:r>
    </w:p>
    <w:p w14:paraId="02270BAF" w14:textId="77777777" w:rsidR="00190EBD" w:rsidRPr="00A02F97" w:rsidRDefault="00491891" w:rsidP="0056402B">
      <w:pPr>
        <w:keepNext/>
        <w:autoSpaceDE w:val="0"/>
        <w:autoSpaceDN w:val="0"/>
        <w:adjustRightInd w:val="0"/>
        <w:spacing w:line="240" w:lineRule="auto"/>
        <w:rPr>
          <w:sz w:val="18"/>
        </w:rPr>
      </w:pPr>
      <w:r w:rsidRPr="00A02F97">
        <w:rPr>
          <w:sz w:val="18"/>
        </w:rPr>
        <w:t>Testitiedot on standardoitu siten, että päätetapahtumana on prosentuaalinen muutos lähtötilanteesta. Persentiilien muutokset lasketaan seuraavasti: (arvo käynnin aikana – lähtöarvo) / lähtöarvo x 100 %. VAM: vamoroloni, PDN: prednisoni</w:t>
      </w:r>
    </w:p>
    <w:p w14:paraId="2EF7D80C" w14:textId="77777777" w:rsidR="00726F52" w:rsidRPr="00A02F97" w:rsidRDefault="00491891" w:rsidP="00855719">
      <w:pPr>
        <w:autoSpaceDE w:val="0"/>
        <w:autoSpaceDN w:val="0"/>
        <w:adjustRightInd w:val="0"/>
        <w:spacing w:line="240" w:lineRule="auto"/>
        <w:rPr>
          <w:sz w:val="18"/>
        </w:rPr>
      </w:pPr>
      <w:r w:rsidRPr="00A02F97">
        <w:rPr>
          <w:sz w:val="18"/>
        </w:rPr>
        <w:t>Kaikki kahden päätepisteen prosentuaaliset muutosarvot on merkitty yhteen tilastomalliin (MMRM)</w:t>
      </w:r>
    </w:p>
    <w:p w14:paraId="752802ED" w14:textId="77777777" w:rsidR="00A83024" w:rsidRPr="00A02F97" w:rsidRDefault="00A83024" w:rsidP="00855719">
      <w:pPr>
        <w:spacing w:line="240" w:lineRule="auto"/>
        <w:rPr>
          <w:szCs w:val="22"/>
        </w:rPr>
      </w:pPr>
    </w:p>
    <w:p w14:paraId="1B052248" w14:textId="77777777" w:rsidR="00667BF8" w:rsidRPr="00A02F97" w:rsidRDefault="00491891" w:rsidP="00855719">
      <w:pPr>
        <w:spacing w:line="240" w:lineRule="auto"/>
      </w:pPr>
      <w:r w:rsidRPr="00A02F97">
        <w:t xml:space="preserve">Vamorolonia 6 mg/kg/vrk saaneiden osalta kaikki 24 hoitoviikon </w:t>
      </w:r>
      <w:r w:rsidR="0091130F" w:rsidRPr="00A02F97">
        <w:t xml:space="preserve">kohdalla todetut mittaustulokset </w:t>
      </w:r>
      <w:r w:rsidRPr="00A02F97">
        <w:t xml:space="preserve">alaraajan toiminnan </w:t>
      </w:r>
      <w:r w:rsidR="0091130F" w:rsidRPr="00A02F97">
        <w:t>paranemisessa</w:t>
      </w:r>
      <w:r w:rsidRPr="00A02F97">
        <w:t xml:space="preserve"> säilyivät suurelta osin 48 hoitoviikon ajan, kun taas annosta 2 mg/kg/vrk saaneilla tulokset olivat melko epäjohdonmukaisia ja olennaiset toiminnalliset tulosparametrit heikkenivät viikolla 48 (TTSTAND-nopeus ja 6MWT). Tämä johti kliinisesti merkitseviin eroihin verrattuna vamorolonia 6 mg/kg/vrk saaneeseen ryhmään, mutta NSAA-pisteet pienenivät vain vähän.</w:t>
      </w:r>
    </w:p>
    <w:p w14:paraId="2F00D217" w14:textId="77777777" w:rsidR="00A83024" w:rsidRPr="00A02F97" w:rsidRDefault="00A83024" w:rsidP="00855719">
      <w:pPr>
        <w:spacing w:line="240" w:lineRule="auto"/>
      </w:pPr>
    </w:p>
    <w:p w14:paraId="4D887D18" w14:textId="77777777" w:rsidR="00A83024" w:rsidRPr="00A02F97" w:rsidRDefault="00491891" w:rsidP="00855719">
      <w:pPr>
        <w:spacing w:line="240" w:lineRule="auto"/>
        <w:rPr>
          <w:szCs w:val="22"/>
        </w:rPr>
      </w:pPr>
      <w:r w:rsidRPr="00A02F97">
        <w:t>Potilailla, jotka vaihtoivat tutkimuksen 1 aikana jakson 1 prednisoniannoksesta 0,75 mg/kg/vrk vamoroloniannokseen 6 mg/kg/vrk jaksolla 2, havaittiin säilyttäneen näihin motoriseen toimintaan liittyvien päätetapahtumien hyödyt, kun taas niillä potilailla, jotka vaihtoivat vamoroloniannokseen 2 mg/kg/vrk, havaittiin hyötyjen heikkenemistä.</w:t>
      </w:r>
    </w:p>
    <w:p w14:paraId="0833D92A" w14:textId="77777777" w:rsidR="00A83024" w:rsidRPr="00A02F97" w:rsidRDefault="00A83024" w:rsidP="00855719">
      <w:pPr>
        <w:spacing w:line="240" w:lineRule="auto"/>
        <w:rPr>
          <w:szCs w:val="22"/>
        </w:rPr>
      </w:pPr>
    </w:p>
    <w:p w14:paraId="481ED2C2" w14:textId="77777777" w:rsidR="00A83024" w:rsidRPr="00A02F97" w:rsidRDefault="00491891" w:rsidP="00855719">
      <w:pPr>
        <w:spacing w:line="240" w:lineRule="auto"/>
      </w:pPr>
      <w:r w:rsidRPr="00A02F97">
        <w:t>Lähtötilanteessa vamorolonia saaneiden ryhmien lapset olivat lyhyempiä (mediaani -0,74 SD ja -1,04 SD pituuden z-arvona annoksilla 2 mg/kg/vrk ja 6 mg/kg/vrk) kuin lumelääkettä (-0,54 SD) tai prednisonia (0,75 mg/kg/vrk) saaneet lapset (-0,56 SD). Pituuden persentiilin ja pituuden z-arvon muutos oli samanlainen vamorolonia tai lumelääkettä saaneilla lapsilla 24 viikon ajan, kun taas prednisonilla ne pienenenivät. Pituuden persentiilit ja z-arvot eivät pienentyneet, kun vamorolonia annettiin 48 hoitoviikon ajan tutkimuksessa 1. Siirtyminen 24 viikon jälkeen jakson 1 prednisonista jakson 2 vamoroloniin johti keski- ja mediaanipituuden z-arvon nousuun viikkoon 48 asti.</w:t>
      </w:r>
    </w:p>
    <w:p w14:paraId="618846A6" w14:textId="77777777" w:rsidR="00812D16" w:rsidRPr="00A02F97" w:rsidRDefault="00812D16" w:rsidP="00855719">
      <w:pPr>
        <w:pStyle w:val="NormalWeb"/>
        <w:spacing w:before="0" w:beforeAutospacing="0" w:after="0" w:afterAutospacing="0"/>
        <w:jc w:val="both"/>
        <w:rPr>
          <w:noProof/>
        </w:rPr>
      </w:pPr>
    </w:p>
    <w:p w14:paraId="440B36E8" w14:textId="77777777" w:rsidR="00812D16" w:rsidRPr="00A02F97" w:rsidRDefault="00491891" w:rsidP="0056402B">
      <w:pPr>
        <w:keepNext/>
        <w:spacing w:line="240" w:lineRule="auto"/>
        <w:ind w:left="567" w:hanging="567"/>
        <w:outlineLvl w:val="0"/>
        <w:rPr>
          <w:b/>
          <w:noProof/>
          <w:szCs w:val="22"/>
        </w:rPr>
      </w:pPr>
      <w:r w:rsidRPr="00A02F97">
        <w:rPr>
          <w:rStyle w:val="DNEx2"/>
        </w:rPr>
        <w:lastRenderedPageBreak/>
        <w:t>5.2</w:t>
      </w:r>
      <w:r w:rsidRPr="00A02F97">
        <w:rPr>
          <w:rStyle w:val="DNEx2"/>
        </w:rPr>
        <w:tab/>
      </w:r>
      <w:r w:rsidRPr="00A02F97">
        <w:rPr>
          <w:b/>
        </w:rPr>
        <w:t>Farmakokinetiikka</w:t>
      </w:r>
    </w:p>
    <w:p w14:paraId="7D462BA2" w14:textId="77777777" w:rsidR="00812D16" w:rsidRPr="00A02F97" w:rsidRDefault="00812D16" w:rsidP="0056402B">
      <w:pPr>
        <w:pStyle w:val="NormalWeb"/>
        <w:keepNext/>
        <w:spacing w:before="0" w:beforeAutospacing="0" w:after="0" w:afterAutospacing="0"/>
        <w:jc w:val="both"/>
        <w:rPr>
          <w:rStyle w:val="normaltextrun"/>
          <w:color w:val="000000" w:themeColor="text1"/>
          <w:sz w:val="22"/>
          <w:szCs w:val="20"/>
          <w:lang w:eastAsia="en-US"/>
        </w:rPr>
      </w:pPr>
    </w:p>
    <w:p w14:paraId="0804DF64" w14:textId="77777777" w:rsidR="00A83024" w:rsidRPr="00A02F97" w:rsidRDefault="00491891" w:rsidP="0056402B">
      <w:pPr>
        <w:keepNext/>
        <w:numPr>
          <w:ilvl w:val="12"/>
          <w:numId w:val="0"/>
        </w:numPr>
        <w:spacing w:line="240" w:lineRule="auto"/>
        <w:rPr>
          <w:u w:val="single"/>
        </w:rPr>
      </w:pPr>
      <w:r w:rsidRPr="00A02F97">
        <w:rPr>
          <w:u w:val="single"/>
        </w:rPr>
        <w:t>Imeytyminen</w:t>
      </w:r>
    </w:p>
    <w:p w14:paraId="3DFAA46B" w14:textId="77777777" w:rsidR="00553405" w:rsidRPr="00A02F97" w:rsidRDefault="00553405" w:rsidP="0056402B">
      <w:pPr>
        <w:keepNext/>
        <w:spacing w:line="240" w:lineRule="auto"/>
        <w:ind w:right="-2"/>
        <w:rPr>
          <w:u w:val="single"/>
        </w:rPr>
      </w:pPr>
    </w:p>
    <w:p w14:paraId="53827356" w14:textId="77777777" w:rsidR="00A83024" w:rsidRPr="00A02F97" w:rsidRDefault="00491891" w:rsidP="00855719">
      <w:pPr>
        <w:spacing w:line="240" w:lineRule="auto"/>
        <w:rPr>
          <w:szCs w:val="22"/>
        </w:rPr>
      </w:pPr>
      <w:r w:rsidRPr="00A02F97">
        <w:t>Vamoroloni imeytyy hyvin ja jakautuu nopeasti kudoksiin. Kun lääke on annettu suun kautta ruoan kanssa, T</w:t>
      </w:r>
      <w:r w:rsidRPr="00A02F97">
        <w:rPr>
          <w:vertAlign w:val="subscript"/>
        </w:rPr>
        <w:t>max</w:t>
      </w:r>
      <w:r w:rsidRPr="00A02F97">
        <w:t>-arvon mediaani on noin 2 tuntia (vaihteluväli 0,5–5 tuntia).</w:t>
      </w:r>
    </w:p>
    <w:p w14:paraId="4E8F9B9C" w14:textId="77777777" w:rsidR="00271875" w:rsidRPr="00A02F97" w:rsidRDefault="00271875" w:rsidP="00855719">
      <w:pPr>
        <w:spacing w:line="240" w:lineRule="auto"/>
        <w:ind w:right="-2"/>
      </w:pPr>
    </w:p>
    <w:p w14:paraId="765182B0" w14:textId="77777777" w:rsidR="00A83024" w:rsidRPr="00A02F97" w:rsidRDefault="00491891" w:rsidP="0056402B">
      <w:pPr>
        <w:keepNext/>
        <w:spacing w:line="240" w:lineRule="auto"/>
        <w:ind w:right="-2"/>
        <w:rPr>
          <w:i/>
        </w:rPr>
      </w:pPr>
      <w:bookmarkStart w:id="12" w:name="_Hlk133746806"/>
      <w:r w:rsidRPr="00A02F97">
        <w:rPr>
          <w:i/>
        </w:rPr>
        <w:t>Ruokailun vaikutus</w:t>
      </w:r>
    </w:p>
    <w:p w14:paraId="300FA408" w14:textId="77777777" w:rsidR="39BFE624" w:rsidRPr="00A02F97" w:rsidRDefault="00491891" w:rsidP="00855719">
      <w:pPr>
        <w:spacing w:line="240" w:lineRule="auto"/>
      </w:pPr>
      <w:r w:rsidRPr="00A02F97">
        <w:t>Kun vamorolonia annettiin aterian yhteydessä, C</w:t>
      </w:r>
      <w:r w:rsidRPr="00A02F97">
        <w:rPr>
          <w:vertAlign w:val="subscript"/>
        </w:rPr>
        <w:t>max</w:t>
      </w:r>
      <w:r w:rsidRPr="00A02F97">
        <w:t xml:space="preserve"> pieneni enintään 8 % ja T</w:t>
      </w:r>
      <w:r w:rsidRPr="00A02F97">
        <w:rPr>
          <w:vertAlign w:val="subscript"/>
        </w:rPr>
        <w:t>max</w:t>
      </w:r>
      <w:r w:rsidRPr="00A02F97">
        <w:t xml:space="preserve"> viivästyi yhdellä tunnilla verrattuna lääkkeen ottamiseen paasto-olosuhteissa. AUC-arvolla mitattu systeeminen kokonaisabsorptio suureni enintään 14 prosenttia, kun vamoroloni otettiin ruokailun yhteydessä. </w:t>
      </w:r>
      <w:bookmarkEnd w:id="12"/>
      <w:r w:rsidRPr="00A02F97">
        <w:t>Havaitut imeytymiserot eivät johda kliinisesti merkittäviin eroihin altistumisessa, minkä vuoksi vamorolonia voidaan antaa joko ruoan kanssa tai ilman sitä.</w:t>
      </w:r>
    </w:p>
    <w:p w14:paraId="631497C1" w14:textId="77777777" w:rsidR="16B680D9" w:rsidRPr="00A02F97" w:rsidRDefault="16B680D9" w:rsidP="00855719">
      <w:pPr>
        <w:spacing w:line="240" w:lineRule="auto"/>
        <w:ind w:right="-2"/>
        <w:rPr>
          <w:u w:val="single"/>
        </w:rPr>
      </w:pPr>
    </w:p>
    <w:p w14:paraId="280EA094" w14:textId="77777777" w:rsidR="00A83024" w:rsidRPr="00A02F97" w:rsidRDefault="00491891" w:rsidP="0056402B">
      <w:pPr>
        <w:keepNext/>
        <w:spacing w:line="240" w:lineRule="auto"/>
        <w:rPr>
          <w:u w:val="single"/>
        </w:rPr>
      </w:pPr>
      <w:r w:rsidRPr="00A02F97">
        <w:rPr>
          <w:u w:val="single"/>
        </w:rPr>
        <w:t>Jakautuminen</w:t>
      </w:r>
    </w:p>
    <w:p w14:paraId="543322F5" w14:textId="77777777" w:rsidR="0005119C" w:rsidRPr="00A02F97" w:rsidRDefault="0005119C" w:rsidP="0056402B">
      <w:pPr>
        <w:keepNext/>
        <w:spacing w:line="240" w:lineRule="auto"/>
        <w:ind w:right="-2"/>
        <w:rPr>
          <w:u w:val="single"/>
        </w:rPr>
      </w:pPr>
    </w:p>
    <w:p w14:paraId="48D0FF00" w14:textId="77777777" w:rsidR="00A83024" w:rsidRPr="00A02F97" w:rsidRDefault="00491891" w:rsidP="00855719">
      <w:pPr>
        <w:spacing w:line="240" w:lineRule="auto"/>
      </w:pPr>
      <w:r w:rsidRPr="00A02F97">
        <w:t>Vamorolonin jakautumisen näennäistilavuus DMD-potilaalla, jonka paino on 20 kg, on 28,5 l populaatiofarmakokineettisen analyysin perusteella. Sitoutuminen proteiineihin on 88,1 % in vitro. Veren ja plasman suhde on noin 0,87.</w:t>
      </w:r>
    </w:p>
    <w:p w14:paraId="14D36F5B" w14:textId="77777777" w:rsidR="00A83024" w:rsidRPr="00A02F97" w:rsidRDefault="00A83024" w:rsidP="00855719">
      <w:pPr>
        <w:numPr>
          <w:ilvl w:val="12"/>
          <w:numId w:val="0"/>
        </w:numPr>
        <w:spacing w:line="240" w:lineRule="auto"/>
        <w:ind w:right="-2"/>
        <w:rPr>
          <w:u w:val="single"/>
        </w:rPr>
      </w:pPr>
    </w:p>
    <w:p w14:paraId="0E63AD0F" w14:textId="77777777" w:rsidR="00A83024" w:rsidRPr="00A02F97" w:rsidRDefault="00491891" w:rsidP="0056402B">
      <w:pPr>
        <w:keepNext/>
        <w:numPr>
          <w:ilvl w:val="12"/>
          <w:numId w:val="0"/>
        </w:numPr>
        <w:spacing w:line="240" w:lineRule="auto"/>
        <w:rPr>
          <w:u w:val="single"/>
        </w:rPr>
      </w:pPr>
      <w:bookmarkStart w:id="13" w:name="_Hlk133747120"/>
      <w:r w:rsidRPr="00A02F97">
        <w:rPr>
          <w:u w:val="single"/>
        </w:rPr>
        <w:t>Biotransformaatio</w:t>
      </w:r>
    </w:p>
    <w:p w14:paraId="20F2D85E" w14:textId="77777777" w:rsidR="0005119C" w:rsidRPr="00A02F97" w:rsidRDefault="0005119C" w:rsidP="0056402B">
      <w:pPr>
        <w:keepNext/>
        <w:numPr>
          <w:ilvl w:val="12"/>
          <w:numId w:val="0"/>
        </w:numPr>
        <w:spacing w:line="240" w:lineRule="auto"/>
        <w:ind w:right="-2"/>
        <w:rPr>
          <w:u w:val="single"/>
        </w:rPr>
      </w:pPr>
    </w:p>
    <w:p w14:paraId="1F633F4E" w14:textId="77777777" w:rsidR="00A83024" w:rsidRPr="00A02F97" w:rsidRDefault="00491891" w:rsidP="00855719">
      <w:pPr>
        <w:spacing w:line="240" w:lineRule="auto"/>
      </w:pPr>
      <w:r w:rsidRPr="00A02F97">
        <w:t>Vamoroloni metaboloituu useissa vaiheen I ja vaiheen II väylissä, kuten glukuronidaation, hydroksylaation ja reduktion kautta. Tärkeimmät plasman ja virtsan metaboliitit muodostuvat suoran glukuronidaation sekä hydrauksen ja sitä seuraavan glukuronidaation kautta. Tiettyjen UGT- ja CYP-entsyymien osallistumista vamorolonin metaboliaan ei ole osoitettu vakuuttavasti.</w:t>
      </w:r>
    </w:p>
    <w:bookmarkEnd w:id="13"/>
    <w:p w14:paraId="3D804CCE" w14:textId="77777777" w:rsidR="00D83D7C" w:rsidRPr="00A02F97" w:rsidRDefault="00D83D7C" w:rsidP="00855719">
      <w:pPr>
        <w:spacing w:line="240" w:lineRule="auto"/>
        <w:ind w:right="-2"/>
        <w:rPr>
          <w:u w:val="single"/>
        </w:rPr>
      </w:pPr>
    </w:p>
    <w:p w14:paraId="7E0F60E3" w14:textId="77777777" w:rsidR="00A83024" w:rsidRPr="00A02F97" w:rsidRDefault="00491891" w:rsidP="0056402B">
      <w:pPr>
        <w:keepNext/>
        <w:spacing w:line="240" w:lineRule="auto"/>
        <w:rPr>
          <w:u w:val="single"/>
        </w:rPr>
      </w:pPr>
      <w:r w:rsidRPr="00A02F97">
        <w:rPr>
          <w:u w:val="single"/>
        </w:rPr>
        <w:t>Eliminaatio</w:t>
      </w:r>
    </w:p>
    <w:p w14:paraId="2F04CD71" w14:textId="77777777" w:rsidR="0005119C" w:rsidRPr="00A02F97" w:rsidRDefault="0005119C" w:rsidP="0056402B">
      <w:pPr>
        <w:keepNext/>
        <w:spacing w:line="240" w:lineRule="auto"/>
      </w:pPr>
    </w:p>
    <w:p w14:paraId="664A2DF5" w14:textId="77777777" w:rsidR="00A83024" w:rsidRPr="00A02F97" w:rsidRDefault="00491891" w:rsidP="00855719">
      <w:pPr>
        <w:spacing w:line="240" w:lineRule="auto"/>
      </w:pPr>
      <w:r w:rsidRPr="00A02F97">
        <w:t>Tärkein poistumisreitti on metaboloituminen ja sen jälkeinen metaboliittien erittyminen virtsaan ja ulosteeseen. Vamorolonin puhdistuma DMD-potilaalla, jonka paino on 20 kg, on 58 l/h populaatiofarmakokineettisen analyysin perusteella. Vamorolonin terminaalisen eliminaation puoliintumisaika DMD:tä sairastavilla lapsilla on noin kaksi tuntia.</w:t>
      </w:r>
    </w:p>
    <w:p w14:paraId="46D1FBE7" w14:textId="77777777" w:rsidR="00A83024" w:rsidRPr="00A02F97" w:rsidRDefault="00A83024" w:rsidP="00855719">
      <w:pPr>
        <w:spacing w:line="240" w:lineRule="auto"/>
        <w:rPr>
          <w:szCs w:val="22"/>
        </w:rPr>
      </w:pPr>
    </w:p>
    <w:p w14:paraId="00B995FA" w14:textId="77777777" w:rsidR="00A83024" w:rsidRPr="00A02F97" w:rsidRDefault="00491891" w:rsidP="00855719">
      <w:pPr>
        <w:spacing w:line="240" w:lineRule="auto"/>
        <w:rPr>
          <w:szCs w:val="22"/>
        </w:rPr>
      </w:pPr>
      <w:r w:rsidRPr="00A02F97">
        <w:t>Noin 30 prosenttia vamoroloniannoksesta erittyy ulosteeseen (15,4 prosenttia muuttumattomana) ja 57 prosenttia erittyy virtsaan metaboliitteina (&lt; 1 prosentti muuttumattomana). Virtsan päämetaboliitit ovat glukuronidit.</w:t>
      </w:r>
    </w:p>
    <w:p w14:paraId="6ABB4F1D" w14:textId="77777777" w:rsidR="00A83024" w:rsidRPr="00A02F97" w:rsidRDefault="00A83024" w:rsidP="00855719">
      <w:pPr>
        <w:numPr>
          <w:ilvl w:val="12"/>
          <w:numId w:val="0"/>
        </w:numPr>
        <w:spacing w:line="240" w:lineRule="auto"/>
        <w:ind w:right="-2"/>
        <w:rPr>
          <w:u w:val="single"/>
        </w:rPr>
      </w:pPr>
    </w:p>
    <w:p w14:paraId="2ED70DB0" w14:textId="77777777" w:rsidR="00A83024" w:rsidRPr="00A02F97" w:rsidRDefault="00491891" w:rsidP="0056402B">
      <w:pPr>
        <w:keepNext/>
        <w:numPr>
          <w:ilvl w:val="12"/>
          <w:numId w:val="0"/>
        </w:numPr>
        <w:spacing w:line="240" w:lineRule="auto"/>
        <w:rPr>
          <w:iCs/>
          <w:noProof/>
          <w:szCs w:val="22"/>
          <w:u w:val="single"/>
        </w:rPr>
      </w:pPr>
      <w:r w:rsidRPr="00A02F97">
        <w:rPr>
          <w:u w:val="single"/>
        </w:rPr>
        <w:t>Lineaarisuus/ei-lineaarisuus</w:t>
      </w:r>
    </w:p>
    <w:p w14:paraId="0B34EB70" w14:textId="77777777" w:rsidR="0005119C" w:rsidRPr="00A02F97" w:rsidRDefault="0005119C" w:rsidP="0056402B">
      <w:pPr>
        <w:keepNext/>
        <w:spacing w:line="240" w:lineRule="auto"/>
        <w:rPr>
          <w:szCs w:val="22"/>
        </w:rPr>
      </w:pPr>
    </w:p>
    <w:p w14:paraId="0838DAA4" w14:textId="77777777" w:rsidR="00A83024" w:rsidRPr="00A02F97" w:rsidRDefault="00491891" w:rsidP="00855719">
      <w:pPr>
        <w:spacing w:line="240" w:lineRule="auto"/>
        <w:rPr>
          <w:szCs w:val="22"/>
        </w:rPr>
      </w:pPr>
      <w:r w:rsidRPr="00A02F97">
        <w:t>Farmakokineettiset ominaisuudet ovat lineaarisia, ja vamorolonialtistus kasvaa suhteessa joko kerta-annoksiin tai useisiin annoksiin. Vamoroloni ei kerry elimistöön toistuvan annon yhteydessä.</w:t>
      </w:r>
    </w:p>
    <w:p w14:paraId="08288CD7" w14:textId="77777777" w:rsidR="00A83024" w:rsidRPr="00A02F97" w:rsidRDefault="00A83024" w:rsidP="00855719">
      <w:pPr>
        <w:numPr>
          <w:ilvl w:val="12"/>
          <w:numId w:val="0"/>
        </w:numPr>
        <w:spacing w:line="240" w:lineRule="auto"/>
        <w:ind w:right="-2"/>
        <w:rPr>
          <w:iCs/>
          <w:noProof/>
          <w:szCs w:val="22"/>
        </w:rPr>
      </w:pPr>
    </w:p>
    <w:p w14:paraId="16AFBD9E" w14:textId="77777777" w:rsidR="00A83024" w:rsidRPr="00A02F97" w:rsidRDefault="00491891" w:rsidP="0056402B">
      <w:pPr>
        <w:pStyle w:val="paragraph"/>
        <w:keepNext/>
        <w:spacing w:before="0" w:beforeAutospacing="0" w:after="0" w:afterAutospacing="0"/>
        <w:jc w:val="both"/>
        <w:textAlignment w:val="baseline"/>
        <w:rPr>
          <w:rStyle w:val="normaltextrun"/>
          <w:color w:val="000000" w:themeColor="text1"/>
          <w:sz w:val="22"/>
          <w:szCs w:val="22"/>
          <w:u w:val="single"/>
        </w:rPr>
      </w:pPr>
      <w:r w:rsidRPr="00A02F97">
        <w:rPr>
          <w:rStyle w:val="normaltextrun"/>
          <w:color w:val="000000" w:themeColor="text1"/>
          <w:sz w:val="22"/>
          <w:u w:val="single"/>
        </w:rPr>
        <w:t>Erityisryhmät</w:t>
      </w:r>
    </w:p>
    <w:p w14:paraId="6F0A2200" w14:textId="77777777" w:rsidR="00A83024" w:rsidRPr="00A02F97" w:rsidRDefault="00A83024" w:rsidP="0056402B">
      <w:pPr>
        <w:pStyle w:val="paragraph"/>
        <w:keepNext/>
        <w:spacing w:before="0" w:beforeAutospacing="0" w:after="0" w:afterAutospacing="0"/>
        <w:jc w:val="both"/>
        <w:textAlignment w:val="baseline"/>
        <w:rPr>
          <w:rStyle w:val="eop"/>
          <w:color w:val="000000" w:themeColor="text1"/>
          <w:sz w:val="16"/>
          <w:szCs w:val="16"/>
        </w:rPr>
      </w:pPr>
    </w:p>
    <w:p w14:paraId="72C73E67" w14:textId="77777777" w:rsidR="00A83024" w:rsidRPr="00A02F97" w:rsidRDefault="00491891" w:rsidP="0056402B">
      <w:pPr>
        <w:pStyle w:val="paragraph"/>
        <w:keepNext/>
        <w:spacing w:before="0" w:beforeAutospacing="0" w:after="0" w:afterAutospacing="0"/>
        <w:jc w:val="both"/>
        <w:textAlignment w:val="baseline"/>
        <w:rPr>
          <w:sz w:val="22"/>
          <w:szCs w:val="22"/>
        </w:rPr>
      </w:pPr>
      <w:bookmarkStart w:id="14" w:name="_Hlk133747301"/>
      <w:r w:rsidRPr="00A02F97">
        <w:rPr>
          <w:rStyle w:val="normaltextrun"/>
          <w:i/>
          <w:color w:val="000000" w:themeColor="text1"/>
          <w:sz w:val="22"/>
        </w:rPr>
        <w:t>Maksan vajaatoiminta</w:t>
      </w:r>
    </w:p>
    <w:p w14:paraId="60B1DE8A" w14:textId="77777777" w:rsidR="008F7AAD" w:rsidRPr="00A02F97" w:rsidRDefault="00491891" w:rsidP="00855719">
      <w:pPr>
        <w:spacing w:line="240" w:lineRule="auto"/>
      </w:pPr>
      <w:r w:rsidRPr="00A02F97">
        <w:t>Keskivaikean maksan vajaatoiminnan (Child-Pugh-luokka B) vaikutusta vamoroloniin tutkittiin ihmisillä. Vamorolonin Cmax- ja AUC0inf-arvot olivat keskimäärin 1,7- ja 2,6-kertaiset keskivaikeaa maksan vajaatoimintaa sairastavilla potilailla, kun heitä verrattiin iän, painon ja sukupuolen mukaan vastaaviin terveisiin aikuisiin. AGAMREE-annosta on pienennettävä potilailla, joilla on keskivaikea maksan vajaatoiminta, annokseen 2 mg/kg/vrk enintään 40 kg painavilla potilailla ja 80 mg:aan potilailla, jotka painavat vähintään 40 kg.</w:t>
      </w:r>
    </w:p>
    <w:p w14:paraId="22B34E58" w14:textId="77777777" w:rsidR="005C122C" w:rsidRPr="00A02F97" w:rsidRDefault="005C122C" w:rsidP="00855719">
      <w:pPr>
        <w:spacing w:line="240" w:lineRule="auto"/>
      </w:pPr>
    </w:p>
    <w:p w14:paraId="53D14342" w14:textId="77777777" w:rsidR="005C122C" w:rsidRPr="00A02F97" w:rsidRDefault="00491891" w:rsidP="00855719">
      <w:pPr>
        <w:spacing w:line="240" w:lineRule="auto"/>
        <w:rPr>
          <w:szCs w:val="22"/>
        </w:rPr>
      </w:pPr>
      <w:r w:rsidRPr="00A02F97">
        <w:t>Saatavilla olevien tietojen perusteella vamorolonille altistumisen lisääntyminen on suhteessa maksan vajaatoiminnan vaikeusasteeseen. Lievää maksan vajaatoimintaa (Child-Pugh-luokka A) sairastavien potilaiden altistuksen ei odoteta suurenevan merkitsevästi, joten annoksen muuttamista ei suositella.</w:t>
      </w:r>
    </w:p>
    <w:p w14:paraId="1E0E2B26" w14:textId="77777777" w:rsidR="00A83024" w:rsidRPr="00A02F97" w:rsidRDefault="00491891" w:rsidP="00855719">
      <w:pPr>
        <w:spacing w:line="240" w:lineRule="auto"/>
        <w:rPr>
          <w:szCs w:val="22"/>
        </w:rPr>
      </w:pPr>
      <w:r w:rsidRPr="00A02F97">
        <w:lastRenderedPageBreak/>
        <w:t>Vamorolonista ei ole kokemusta potilailla, joilla on vaikea maksan vajaatoiminta (Child-Pugh-luokka C), eikä vamorolonia saa antaa näille potilaille (ks. kohta 4.3).</w:t>
      </w:r>
    </w:p>
    <w:bookmarkEnd w:id="14"/>
    <w:p w14:paraId="209A0110" w14:textId="77777777" w:rsidR="00950C1F" w:rsidRPr="00A02F97" w:rsidRDefault="00950C1F" w:rsidP="00855719">
      <w:pPr>
        <w:numPr>
          <w:ilvl w:val="12"/>
          <w:numId w:val="0"/>
        </w:numPr>
        <w:spacing w:line="240" w:lineRule="auto"/>
        <w:ind w:right="-2"/>
        <w:rPr>
          <w:iCs/>
          <w:noProof/>
          <w:szCs w:val="22"/>
        </w:rPr>
      </w:pPr>
    </w:p>
    <w:p w14:paraId="4F277563" w14:textId="77777777" w:rsidR="00A83024" w:rsidRPr="00A02F97" w:rsidRDefault="00491891" w:rsidP="0056402B">
      <w:pPr>
        <w:pStyle w:val="paragraph"/>
        <w:keepNext/>
        <w:spacing w:before="0" w:beforeAutospacing="0" w:after="0" w:afterAutospacing="0"/>
        <w:jc w:val="both"/>
        <w:textAlignment w:val="baseline"/>
        <w:rPr>
          <w:sz w:val="22"/>
          <w:szCs w:val="22"/>
        </w:rPr>
      </w:pPr>
      <w:r w:rsidRPr="00A02F97">
        <w:rPr>
          <w:rStyle w:val="normaltextrun"/>
          <w:i/>
          <w:color w:val="000000" w:themeColor="text1"/>
          <w:sz w:val="22"/>
        </w:rPr>
        <w:t>Munuaisten vajaatoiminta</w:t>
      </w:r>
    </w:p>
    <w:p w14:paraId="37CF481B" w14:textId="77777777" w:rsidR="00A83024" w:rsidRPr="00A02F97" w:rsidRDefault="00491891" w:rsidP="00855719">
      <w:pPr>
        <w:spacing w:line="240" w:lineRule="auto"/>
        <w:rPr>
          <w:szCs w:val="22"/>
        </w:rPr>
      </w:pPr>
      <w:r w:rsidRPr="00A02F97">
        <w:t>Munuaisten vajaatoimintaa sairastavien potilaiden hoidosta ei ole kliinistä kokemusta. Vamoroloni ei erity muuttumattomana munuaisten kautta, ja altistumisen lisääntymistä munuaisten vajaatoiminnan vuoksi pidetään epätodennäköisenä.</w:t>
      </w:r>
    </w:p>
    <w:p w14:paraId="260E184A" w14:textId="77777777" w:rsidR="00A83024" w:rsidRPr="00A02F97" w:rsidRDefault="00A83024" w:rsidP="00855719">
      <w:pPr>
        <w:spacing w:line="240" w:lineRule="auto"/>
        <w:rPr>
          <w:i/>
          <w:iCs/>
        </w:rPr>
      </w:pPr>
    </w:p>
    <w:p w14:paraId="05C6989E" w14:textId="77777777" w:rsidR="00A83024" w:rsidRPr="00A02F97" w:rsidRDefault="00491891" w:rsidP="0056402B">
      <w:pPr>
        <w:keepNext/>
        <w:spacing w:line="240" w:lineRule="auto"/>
        <w:jc w:val="both"/>
        <w:rPr>
          <w:i/>
          <w:iCs/>
        </w:rPr>
      </w:pPr>
      <w:r w:rsidRPr="00A02F97">
        <w:rPr>
          <w:i/>
        </w:rPr>
        <w:t>Kuljettajaproteiinivälitteiset yhteisvaikutukset</w:t>
      </w:r>
    </w:p>
    <w:p w14:paraId="2ED98EAF" w14:textId="77777777" w:rsidR="00A83024" w:rsidRPr="00A02F97" w:rsidRDefault="00491891" w:rsidP="00855719">
      <w:pPr>
        <w:spacing w:line="240" w:lineRule="auto"/>
      </w:pPr>
      <w:r w:rsidRPr="00A02F97">
        <w:t xml:space="preserve">Vamoroloni ei ole P-gp:n, BCRP:n, OATP1B1:n, OATP1B3:n, OCT2:n, OAT1:n, MATE1:n tai BSEP:n estäjä. Vamoroloni on osoittanut heikkoa OAT3- ja MATE2-K-kuljettajien estovaikutusta </w:t>
      </w:r>
      <w:r w:rsidRPr="00A02F97">
        <w:rPr>
          <w:i/>
        </w:rPr>
        <w:t>in vitro</w:t>
      </w:r>
      <w:r w:rsidRPr="00A02F97">
        <w:t>. Vamoroloni ei ole seuraavien substraatti: P-gp, BCRP, OATP1A2, OATP1B1, OATP1B3, OCT2, OAT1, OAT3, MATE1, MATE2-K tai BSEP.</w:t>
      </w:r>
    </w:p>
    <w:p w14:paraId="6B43ACA2" w14:textId="77777777" w:rsidR="00A83024" w:rsidRPr="00A02F97" w:rsidRDefault="00A83024" w:rsidP="00855719">
      <w:pPr>
        <w:spacing w:line="240" w:lineRule="auto"/>
        <w:ind w:right="-2"/>
        <w:rPr>
          <w:noProof/>
        </w:rPr>
      </w:pPr>
    </w:p>
    <w:p w14:paraId="1E42B39F" w14:textId="77777777" w:rsidR="00221C15" w:rsidRPr="00A02F97" w:rsidRDefault="00491891" w:rsidP="0056402B">
      <w:pPr>
        <w:pStyle w:val="paragraph"/>
        <w:keepNext/>
        <w:spacing w:before="0" w:beforeAutospacing="0" w:after="0" w:afterAutospacing="0"/>
        <w:jc w:val="both"/>
        <w:textAlignment w:val="baseline"/>
        <w:rPr>
          <w:rStyle w:val="normaltextrun"/>
          <w:i/>
          <w:iCs/>
          <w:color w:val="000000" w:themeColor="text1"/>
          <w:sz w:val="22"/>
          <w:szCs w:val="22"/>
        </w:rPr>
      </w:pPr>
      <w:r w:rsidRPr="00A02F97">
        <w:rPr>
          <w:rStyle w:val="normaltextrun"/>
          <w:i/>
          <w:color w:val="000000" w:themeColor="text1"/>
          <w:sz w:val="22"/>
        </w:rPr>
        <w:t>Pediatriset potilaat</w:t>
      </w:r>
    </w:p>
    <w:p w14:paraId="7FF19C78" w14:textId="77777777" w:rsidR="00221C15" w:rsidRPr="00A02F97" w:rsidRDefault="00491891" w:rsidP="00855719">
      <w:pPr>
        <w:spacing w:line="240" w:lineRule="auto"/>
      </w:pPr>
      <w:r w:rsidRPr="00A02F97">
        <w:t>Vakaassa tilassa lasten (4–7-vuotiaiden) vamorolonin geometrinen C</w:t>
      </w:r>
      <w:r w:rsidRPr="00A02F97">
        <w:rPr>
          <w:vertAlign w:val="subscript"/>
        </w:rPr>
        <w:t>max</w:t>
      </w:r>
      <w:r w:rsidRPr="00A02F97">
        <w:t>-keskiarvo arvioitiin populaatiofarmakokineettisellä analyysillä arvoon 1 200 ng/ml (CV%=26,8) ja geometrinen AUC-keskiarvo arvoon 3 650 ng/ml.h, kun vamorolonia oli annettu 6 mg/kg vuorokaudessa.</w:t>
      </w:r>
    </w:p>
    <w:p w14:paraId="730CB342" w14:textId="77777777" w:rsidR="00DD7FFA" w:rsidRPr="00A02F97" w:rsidRDefault="00DD7FFA" w:rsidP="00855719">
      <w:pPr>
        <w:spacing w:line="240" w:lineRule="auto"/>
      </w:pPr>
    </w:p>
    <w:p w14:paraId="4945DAFE" w14:textId="77777777" w:rsidR="00812D16" w:rsidRPr="00A02F97" w:rsidRDefault="00491891" w:rsidP="0056402B">
      <w:pPr>
        <w:keepNext/>
        <w:spacing w:line="240" w:lineRule="auto"/>
        <w:ind w:left="567" w:hanging="567"/>
        <w:outlineLvl w:val="0"/>
        <w:rPr>
          <w:b/>
          <w:noProof/>
          <w:szCs w:val="22"/>
        </w:rPr>
      </w:pPr>
      <w:r w:rsidRPr="00A02F97">
        <w:rPr>
          <w:rStyle w:val="DNEx2"/>
        </w:rPr>
        <w:t>5.3</w:t>
      </w:r>
      <w:r w:rsidRPr="00A02F97">
        <w:rPr>
          <w:rStyle w:val="DNEx2"/>
        </w:rPr>
        <w:tab/>
      </w:r>
      <w:r w:rsidRPr="00A02F97">
        <w:rPr>
          <w:b/>
        </w:rPr>
        <w:t>Prekliiniset tiedot turvallisuudesta</w:t>
      </w:r>
    </w:p>
    <w:p w14:paraId="17EF3165" w14:textId="77777777" w:rsidR="00812D16" w:rsidRPr="00A02F97" w:rsidRDefault="00812D16" w:rsidP="0056402B">
      <w:pPr>
        <w:keepNext/>
        <w:spacing w:line="240" w:lineRule="auto"/>
        <w:rPr>
          <w:noProof/>
          <w:szCs w:val="22"/>
        </w:rPr>
      </w:pPr>
    </w:p>
    <w:p w14:paraId="4E46B17A" w14:textId="77777777" w:rsidR="06276268" w:rsidRPr="00A02F97" w:rsidRDefault="00491891" w:rsidP="0056402B">
      <w:pPr>
        <w:keepNext/>
        <w:spacing w:line="240" w:lineRule="auto"/>
        <w:rPr>
          <w:szCs w:val="22"/>
          <w:u w:val="single"/>
        </w:rPr>
      </w:pPr>
      <w:r w:rsidRPr="00A02F97">
        <w:rPr>
          <w:u w:val="single"/>
        </w:rPr>
        <w:t>Toistetun annoksen toksisuus</w:t>
      </w:r>
    </w:p>
    <w:p w14:paraId="09138198" w14:textId="77777777" w:rsidR="00A620CA" w:rsidRPr="00A02F97" w:rsidRDefault="00491891" w:rsidP="00855719">
      <w:pPr>
        <w:spacing w:line="240" w:lineRule="auto"/>
      </w:pPr>
      <w:r w:rsidRPr="00A02F97">
        <w:t>Toistuva vamorolonin anto johti triglyseridien ja kolesterolin sekä maksaentsyymien tilapäiseen lisääntymiseen hiirillä ja koirilla. Kummallakin lajilla havaittu fokaalinen maksatulehdus/nekroosi on voinut kehittyä toissijaisena hepatosellulaariselle hypertrofialle ja glykogeenia ja lipidikertymiä sisältävälle vakuolisaatiolle, mikä todennäköisesti heijastaa glukoneogeneesin stimulaatiota.</w:t>
      </w:r>
    </w:p>
    <w:p w14:paraId="4C5F69C0" w14:textId="77777777" w:rsidR="007C2B0F" w:rsidRPr="00A02F97" w:rsidRDefault="007C2B0F" w:rsidP="00855719">
      <w:pPr>
        <w:spacing w:line="240" w:lineRule="auto"/>
      </w:pPr>
    </w:p>
    <w:p w14:paraId="0368DA2C" w14:textId="77777777" w:rsidR="06276268" w:rsidRPr="00A02F97" w:rsidRDefault="00491891" w:rsidP="00855719">
      <w:pPr>
        <w:spacing w:line="240" w:lineRule="auto"/>
      </w:pPr>
      <w:r w:rsidRPr="00A02F97">
        <w:t>Pitkäaikainen vamoroloniannostus aiheutti myös lisämunuaiskuoren atrofiaa hiirillä ja koirilla. Sen syynä on tunnettu glukokortikoidiaineisiin liittyvä hypotalamus-aivolisäke-lisämunuaisakselin suppressio.</w:t>
      </w:r>
    </w:p>
    <w:p w14:paraId="68868148" w14:textId="77777777" w:rsidR="06276268" w:rsidRPr="00A02F97" w:rsidRDefault="06276268" w:rsidP="00855719">
      <w:pPr>
        <w:spacing w:line="240" w:lineRule="auto"/>
      </w:pPr>
    </w:p>
    <w:p w14:paraId="0B1A82F2" w14:textId="77777777" w:rsidR="74E8AA19" w:rsidRPr="00A02F97" w:rsidRDefault="00491891" w:rsidP="00855719">
      <w:pPr>
        <w:spacing w:line="240" w:lineRule="auto"/>
      </w:pPr>
      <w:r w:rsidRPr="00A02F97">
        <w:t>Lisäksi vamorolonin primaarinen tulehdusta ehkäisevä aktiivisuus aiheutti lievää tai kohtalaista lymfosyyttien poistumista kummankin lajin pernassa, kateenkorvassa ja imusolmukkeissa. Maksan ja lisämunuaisen haitalliset löydökset sekä hiirten ja koirien imukudoksen muutokset kehittyivät silloin, kun AUC- arvoon perustuvaan ihmisille suositeltuun enimmäisannokseen ei sovellettu turvallisuusmarginaalia.</w:t>
      </w:r>
    </w:p>
    <w:p w14:paraId="131E44F3" w14:textId="77777777" w:rsidR="06276268" w:rsidRPr="00A02F97" w:rsidRDefault="06276268" w:rsidP="00855719">
      <w:pPr>
        <w:spacing w:line="240" w:lineRule="auto"/>
        <w:rPr>
          <w:szCs w:val="22"/>
        </w:rPr>
      </w:pPr>
    </w:p>
    <w:p w14:paraId="0B47D940" w14:textId="77777777" w:rsidR="06276268" w:rsidRPr="00A02F97" w:rsidRDefault="00491891" w:rsidP="0056402B">
      <w:pPr>
        <w:keepNext/>
        <w:spacing w:line="240" w:lineRule="auto"/>
        <w:rPr>
          <w:szCs w:val="22"/>
        </w:rPr>
      </w:pPr>
      <w:r w:rsidRPr="00A02F97">
        <w:rPr>
          <w:u w:val="single"/>
        </w:rPr>
        <w:t>Genotoksisuus ja karsinogeenisuus</w:t>
      </w:r>
    </w:p>
    <w:p w14:paraId="5E661DDA" w14:textId="77777777" w:rsidR="007C2B0F" w:rsidRPr="00A02F97" w:rsidRDefault="007C2B0F" w:rsidP="0056402B">
      <w:pPr>
        <w:keepNext/>
        <w:spacing w:line="240" w:lineRule="auto"/>
        <w:rPr>
          <w:szCs w:val="22"/>
        </w:rPr>
      </w:pPr>
    </w:p>
    <w:p w14:paraId="0E94177B" w14:textId="77777777" w:rsidR="06276268" w:rsidRPr="00A02F97" w:rsidRDefault="00491891" w:rsidP="00855719">
      <w:pPr>
        <w:spacing w:line="240" w:lineRule="auto"/>
      </w:pPr>
      <w:r w:rsidRPr="00A02F97">
        <w:t>Vamoroloni ei osoittanut genotoksista potentiaalia tavanomaisissa testeissä. Vamorolonista ei ole tehty karsinogeenisuustutkimuksia, mutta pre-neoplastisten leesioiden puuttuminen pitkäaikaisissa toksisuustutkimuksissa sekä kokemukset muista glukokortikoidiaineista eivät viittaa erityiseen karsinogeeniseen vaaraan.</w:t>
      </w:r>
    </w:p>
    <w:p w14:paraId="625570A5" w14:textId="77777777" w:rsidR="06276268" w:rsidRPr="00A02F97" w:rsidRDefault="06276268" w:rsidP="00855719">
      <w:pPr>
        <w:spacing w:line="276" w:lineRule="auto"/>
        <w:jc w:val="both"/>
        <w:rPr>
          <w:u w:val="single"/>
        </w:rPr>
      </w:pPr>
    </w:p>
    <w:p w14:paraId="02CF552B" w14:textId="77777777" w:rsidR="06276268" w:rsidRPr="00A02F97" w:rsidRDefault="00491891" w:rsidP="0056402B">
      <w:pPr>
        <w:keepNext/>
        <w:spacing w:line="240" w:lineRule="auto"/>
        <w:rPr>
          <w:szCs w:val="22"/>
          <w:u w:val="single"/>
        </w:rPr>
      </w:pPr>
      <w:r w:rsidRPr="00A02F97">
        <w:rPr>
          <w:u w:val="single"/>
        </w:rPr>
        <w:t>Lisääntymis- ja kehitystoksisuus</w:t>
      </w:r>
    </w:p>
    <w:p w14:paraId="67030353" w14:textId="77777777" w:rsidR="007C2B0F" w:rsidRPr="00A02F97" w:rsidRDefault="007C2B0F" w:rsidP="0056402B">
      <w:pPr>
        <w:keepNext/>
        <w:spacing w:line="240" w:lineRule="auto"/>
        <w:rPr>
          <w:szCs w:val="22"/>
        </w:rPr>
      </w:pPr>
    </w:p>
    <w:p w14:paraId="79A3638A" w14:textId="3D4032BE" w:rsidR="00BD1042" w:rsidRPr="00A02F97" w:rsidRDefault="00491891" w:rsidP="00855719">
      <w:pPr>
        <w:spacing w:line="240" w:lineRule="auto"/>
      </w:pPr>
      <w:r w:rsidRPr="00A02F97">
        <w:t xml:space="preserve">Tavanomaisia lisääntymis- ja kehitystoksisuustutkimuksia ei ole tehty. </w:t>
      </w:r>
      <w:r w:rsidR="00D475A8" w:rsidRPr="00A02F97">
        <w:t xml:space="preserve">Vamorolonilla </w:t>
      </w:r>
      <w:r w:rsidR="00080088">
        <w:t>hiirillä</w:t>
      </w:r>
      <w:r w:rsidR="00080088" w:rsidRPr="00A02F97">
        <w:t xml:space="preserve"> </w:t>
      </w:r>
      <w:r w:rsidR="00D475A8" w:rsidRPr="00A02F97">
        <w:t>tehdyssä eksploratiivisessa alkion- ja sikiönkehitystutkimuksessa sikiöillä ja poikasilla todettiin suulakihalkioiden ilmaantuvuuden lisääntymistä altistuksilla, jotka vastasivat ihmisille suositellulla enimmäisannoksella saavutettavaa altistusta</w:t>
      </w:r>
      <w:r w:rsidR="00C342BF">
        <w:t xml:space="preserve">, mikä </w:t>
      </w:r>
      <w:r w:rsidR="00D475A8" w:rsidRPr="00A02F97">
        <w:t xml:space="preserve">viittaa siihen, että vamorolonilla </w:t>
      </w:r>
      <w:r w:rsidR="00C342BF">
        <w:t>olisi</w:t>
      </w:r>
      <w:r w:rsidR="00D475A8" w:rsidRPr="00A02F97">
        <w:t xml:space="preserve"> </w:t>
      </w:r>
      <w:r w:rsidR="003C34ED">
        <w:t>olisi</w:t>
      </w:r>
      <w:r w:rsidR="003C34ED" w:rsidRPr="00A02F97">
        <w:t xml:space="preserve"> </w:t>
      </w:r>
      <w:r w:rsidR="003C34ED">
        <w:t>teratogenisia vaikutuksia</w:t>
      </w:r>
      <w:r w:rsidR="00D475A8" w:rsidRPr="00A02F97">
        <w:t xml:space="preserve">. </w:t>
      </w:r>
      <w:r w:rsidRPr="00A02F97">
        <w:t>Vamoroloni ei vaikuttanut haitallisesti siittiöiden ja lisääntymiseen liittyvien kudosten kehitykseen hiirillä tehdyssä pitkäaikaistoksisuustutkimuksessa. Pitkäaikaisen annon seurauksena koirilla havaittiin epätäydellisesti palautuvaa spermatosyyttien/spermatidien rappeutumista kiveksissä, mikä johti oligospermiaan ja sukusolujätteeseen lisäkiveksissä. Lisäksi eturauhasen rauhasten määrä väheni ja se sisälsi vähemmän eritettä.</w:t>
      </w:r>
    </w:p>
    <w:p w14:paraId="0C2E948E" w14:textId="77777777" w:rsidR="007C2B0F" w:rsidRPr="00A02F97" w:rsidRDefault="007C2B0F" w:rsidP="00855719">
      <w:pPr>
        <w:spacing w:line="240" w:lineRule="auto"/>
        <w:rPr>
          <w:szCs w:val="22"/>
        </w:rPr>
      </w:pPr>
    </w:p>
    <w:p w14:paraId="7205C2F5" w14:textId="77777777" w:rsidR="00B11FC5" w:rsidRPr="00A02F97" w:rsidRDefault="00491891" w:rsidP="00855719">
      <w:pPr>
        <w:spacing w:line="240" w:lineRule="auto"/>
      </w:pPr>
      <w:r w:rsidRPr="00A02F97">
        <w:lastRenderedPageBreak/>
        <w:t xml:space="preserve">Naaraskoirilla pitkäaikainen toistuva annostus johti lisäksi osittain palautuvaan molemminpuoliseen </w:t>
      </w:r>
      <w:r w:rsidRPr="00A02F97">
        <w:rPr>
          <w:i/>
        </w:rPr>
        <w:t xml:space="preserve">keltarauhasen </w:t>
      </w:r>
      <w:r w:rsidRPr="00A02F97">
        <w:t>puutteeseen munasarjoissa. Urosten ja naaraiden hedelmällisyyden estyminen johtuu siitä, että pitkäaikaisen glukokortikoidihoidon tiedetään vaikuttavan hypotalamus-aivolisäke-gonadiakseliin ja se kehittyi ilman AUC-pohjaista ihmisille suositellun annoksen turvallisuusmarginaalia.</w:t>
      </w:r>
    </w:p>
    <w:p w14:paraId="621513C2" w14:textId="77777777" w:rsidR="06276268" w:rsidRPr="00A02F97" w:rsidRDefault="06276268" w:rsidP="00855719">
      <w:pPr>
        <w:jc w:val="both"/>
        <w:rPr>
          <w:noProof/>
          <w:szCs w:val="22"/>
        </w:rPr>
      </w:pPr>
    </w:p>
    <w:p w14:paraId="5DA3E2E6" w14:textId="77777777" w:rsidR="06276268" w:rsidRPr="00A02F97" w:rsidRDefault="00491891" w:rsidP="0056402B">
      <w:pPr>
        <w:keepNext/>
        <w:spacing w:line="240" w:lineRule="auto"/>
        <w:rPr>
          <w:u w:val="single"/>
        </w:rPr>
      </w:pPr>
      <w:r w:rsidRPr="00A02F97">
        <w:rPr>
          <w:u w:val="single"/>
        </w:rPr>
        <w:t>Juveniili toksisuus</w:t>
      </w:r>
    </w:p>
    <w:p w14:paraId="73448132" w14:textId="77777777" w:rsidR="06276268" w:rsidRPr="00A02F97" w:rsidRDefault="06276268" w:rsidP="0056402B">
      <w:pPr>
        <w:keepNext/>
        <w:spacing w:line="240" w:lineRule="auto"/>
        <w:rPr>
          <w:szCs w:val="22"/>
        </w:rPr>
      </w:pPr>
    </w:p>
    <w:p w14:paraId="261D4DBB" w14:textId="77777777" w:rsidR="06276268" w:rsidRPr="00A02F97" w:rsidRDefault="00491891" w:rsidP="00855719">
      <w:pPr>
        <w:spacing w:line="240" w:lineRule="auto"/>
        <w:rPr>
          <w:szCs w:val="22"/>
        </w:rPr>
      </w:pPr>
      <w:r w:rsidRPr="00A02F97">
        <w:t>Vamorolonin tärkeimmät kohde-elimet uros- ja naaraspuolisilla nuorilla hiirillä ovat osittain samat kuin aikuisilla hiirillä, kuten lisämunuaisen kuorikerroksen atrofia ja vamoroloniin liittyvä haitallinen hepatosellulaarinen rappeutuminen/nekroosi.</w:t>
      </w:r>
    </w:p>
    <w:p w14:paraId="4D3BCE6F" w14:textId="77777777" w:rsidR="007C2B0F" w:rsidRPr="00A02F97" w:rsidRDefault="007C2B0F" w:rsidP="00855719">
      <w:pPr>
        <w:spacing w:line="240" w:lineRule="auto"/>
        <w:rPr>
          <w:szCs w:val="22"/>
        </w:rPr>
      </w:pPr>
    </w:p>
    <w:p w14:paraId="0A6B4774" w14:textId="77777777" w:rsidR="06276268" w:rsidRPr="00A02F97" w:rsidRDefault="00491891" w:rsidP="00855719">
      <w:pPr>
        <w:spacing w:line="240" w:lineRule="auto"/>
      </w:pPr>
      <w:r w:rsidRPr="00A02F97">
        <w:t>Yksinomaan nuorilla hiirillä havaitut vamoroloniin liittyvät vaikutukset liittyivät uros- ja naaraseläimillä haittaa aiheuttamattomaan koipiluun ja kehon pituuden lyhenemiseen, ja niiden katsottiin johtuvan kasvua hidastavasta vaikutuksesta. Lisäksi naaraspuolisilla eläimillä havaittiin alaleukaluun sylkirauhasten rauhasrakkulahypertrofiaa. Vaikka kasvun hidastuminen on hyvin tunnettu lasten glukokortikoidihoitoon liittyvä vaikutus, sylkirauhaslöydösten merkitystä lapsille ei tunneta. Nuorilla uros- ja naaraspuolisilla hiirillä yleisen toksisuuden haitattomalla vaikutustasolla (NOAEL) ei ole turvallisuusmarginaalia ihmisille suositellun enimmäisannoksen suhteen.</w:t>
      </w:r>
    </w:p>
    <w:p w14:paraId="50A0D96C" w14:textId="77777777" w:rsidR="462F3980" w:rsidRPr="00A02F97" w:rsidRDefault="462F3980" w:rsidP="00855719">
      <w:pPr>
        <w:spacing w:line="240" w:lineRule="auto"/>
        <w:jc w:val="both"/>
        <w:rPr>
          <w:noProof/>
        </w:rPr>
      </w:pPr>
    </w:p>
    <w:p w14:paraId="45C1EB7C" w14:textId="77777777" w:rsidR="00812D16" w:rsidRPr="00A02F97" w:rsidRDefault="00812D16" w:rsidP="00855719">
      <w:pPr>
        <w:spacing w:line="240" w:lineRule="auto"/>
        <w:rPr>
          <w:noProof/>
          <w:szCs w:val="22"/>
        </w:rPr>
      </w:pPr>
    </w:p>
    <w:p w14:paraId="3B73D96D" w14:textId="77777777" w:rsidR="00812D16" w:rsidRPr="00A02F97" w:rsidRDefault="00491891" w:rsidP="0056402B">
      <w:pPr>
        <w:keepNext/>
        <w:suppressAutoHyphens/>
        <w:spacing w:line="240" w:lineRule="auto"/>
        <w:ind w:left="567" w:hanging="567"/>
        <w:rPr>
          <w:b/>
          <w:noProof/>
          <w:szCs w:val="22"/>
        </w:rPr>
      </w:pPr>
      <w:r w:rsidRPr="00A02F97">
        <w:rPr>
          <w:rStyle w:val="DNEx2"/>
        </w:rPr>
        <w:t>6.</w:t>
      </w:r>
      <w:r w:rsidRPr="00A02F97">
        <w:rPr>
          <w:rStyle w:val="DNEx2"/>
        </w:rPr>
        <w:tab/>
      </w:r>
      <w:r w:rsidRPr="00A02F97">
        <w:rPr>
          <w:b/>
        </w:rPr>
        <w:t>FARMASEUTTISET TIEDOT</w:t>
      </w:r>
    </w:p>
    <w:p w14:paraId="6668FB38" w14:textId="77777777" w:rsidR="00812D16" w:rsidRPr="00A02F97" w:rsidRDefault="00812D16" w:rsidP="0056402B">
      <w:pPr>
        <w:keepNext/>
        <w:spacing w:line="240" w:lineRule="auto"/>
        <w:rPr>
          <w:noProof/>
          <w:szCs w:val="22"/>
        </w:rPr>
      </w:pPr>
    </w:p>
    <w:p w14:paraId="647A7E44" w14:textId="77777777" w:rsidR="00812D16" w:rsidRPr="00A02F97" w:rsidRDefault="00491891" w:rsidP="0056402B">
      <w:pPr>
        <w:keepNext/>
        <w:spacing w:line="240" w:lineRule="auto"/>
        <w:ind w:left="567" w:hanging="567"/>
        <w:outlineLvl w:val="0"/>
        <w:rPr>
          <w:noProof/>
          <w:szCs w:val="22"/>
        </w:rPr>
      </w:pPr>
      <w:r w:rsidRPr="00A02F97">
        <w:rPr>
          <w:rStyle w:val="DNEx2"/>
        </w:rPr>
        <w:t>6.1</w:t>
      </w:r>
      <w:r w:rsidRPr="00A02F97">
        <w:rPr>
          <w:rStyle w:val="DNEx2"/>
        </w:rPr>
        <w:tab/>
      </w:r>
      <w:r w:rsidRPr="00A02F97">
        <w:rPr>
          <w:b/>
        </w:rPr>
        <w:t>Apuaineet</w:t>
      </w:r>
    </w:p>
    <w:p w14:paraId="4A4AD842" w14:textId="77777777" w:rsidR="00812D16" w:rsidRPr="00A02F97" w:rsidRDefault="00812D16" w:rsidP="0056402B">
      <w:pPr>
        <w:keepNext/>
        <w:spacing w:line="240" w:lineRule="auto"/>
        <w:rPr>
          <w:i/>
          <w:noProof/>
          <w:szCs w:val="22"/>
        </w:rPr>
      </w:pPr>
    </w:p>
    <w:p w14:paraId="345748D9" w14:textId="77777777" w:rsidR="000533DD" w:rsidRPr="00A02F97" w:rsidRDefault="00491891" w:rsidP="00855719">
      <w:pPr>
        <w:spacing w:line="240" w:lineRule="auto"/>
        <w:rPr>
          <w:noProof/>
        </w:rPr>
      </w:pPr>
      <w:r w:rsidRPr="00A02F97">
        <w:t>Sitruunahappo(monohydraatti) (E330)</w:t>
      </w:r>
    </w:p>
    <w:p w14:paraId="139283C0" w14:textId="77777777" w:rsidR="000533DD" w:rsidRPr="00B74E88" w:rsidRDefault="00491891" w:rsidP="00855719">
      <w:pPr>
        <w:spacing w:line="240" w:lineRule="auto"/>
        <w:rPr>
          <w:noProof/>
          <w:lang w:val="it-IT"/>
        </w:rPr>
      </w:pPr>
      <w:r w:rsidRPr="00B74E88">
        <w:rPr>
          <w:lang w:val="it-IT"/>
        </w:rPr>
        <w:t>Dinatriumfosfaatti (E339)</w:t>
      </w:r>
    </w:p>
    <w:p w14:paraId="76D52B32" w14:textId="77777777" w:rsidR="000533DD" w:rsidRPr="00B74E88" w:rsidRDefault="00491891" w:rsidP="00855719">
      <w:pPr>
        <w:spacing w:line="240" w:lineRule="auto"/>
        <w:rPr>
          <w:noProof/>
          <w:lang w:val="it-IT"/>
        </w:rPr>
      </w:pPr>
      <w:r w:rsidRPr="00B74E88">
        <w:rPr>
          <w:lang w:val="it-IT"/>
        </w:rPr>
        <w:t>Glyseroli (E422)</w:t>
      </w:r>
    </w:p>
    <w:p w14:paraId="6AE7242F" w14:textId="77777777" w:rsidR="000533DD" w:rsidRPr="00B74E88" w:rsidRDefault="00491891" w:rsidP="00855719">
      <w:pPr>
        <w:spacing w:line="240" w:lineRule="auto"/>
        <w:rPr>
          <w:noProof/>
          <w:lang w:val="it-IT"/>
        </w:rPr>
      </w:pPr>
      <w:r w:rsidRPr="00B74E88">
        <w:rPr>
          <w:lang w:val="it-IT"/>
        </w:rPr>
        <w:t>Appelsiiniaromi</w:t>
      </w:r>
    </w:p>
    <w:p w14:paraId="40640534" w14:textId="77777777" w:rsidR="000533DD" w:rsidRPr="00B74E88" w:rsidRDefault="00491891" w:rsidP="00855719">
      <w:pPr>
        <w:spacing w:line="240" w:lineRule="auto"/>
        <w:rPr>
          <w:noProof/>
          <w:lang w:val="it-IT"/>
        </w:rPr>
      </w:pPr>
      <w:r w:rsidRPr="00B74E88">
        <w:rPr>
          <w:lang w:val="it-IT"/>
        </w:rPr>
        <w:t>Puhdistettu vesi</w:t>
      </w:r>
    </w:p>
    <w:p w14:paraId="5828658B" w14:textId="77777777" w:rsidR="000533DD" w:rsidRPr="00B74E88" w:rsidRDefault="00491891" w:rsidP="00855719">
      <w:pPr>
        <w:spacing w:line="240" w:lineRule="auto"/>
        <w:rPr>
          <w:lang w:val="it-IT"/>
        </w:rPr>
      </w:pPr>
      <w:r w:rsidRPr="00B74E88">
        <w:rPr>
          <w:lang w:val="it-IT"/>
        </w:rPr>
        <w:t>Natriumbentsoaatti (E211)</w:t>
      </w:r>
    </w:p>
    <w:p w14:paraId="20CC748B" w14:textId="77777777" w:rsidR="000533DD" w:rsidRPr="004772AA" w:rsidRDefault="00491891" w:rsidP="00855719">
      <w:pPr>
        <w:spacing w:line="240" w:lineRule="auto"/>
        <w:rPr>
          <w:noProof/>
        </w:rPr>
      </w:pPr>
      <w:r w:rsidRPr="004772AA">
        <w:t>Sukraloosi (E955)</w:t>
      </w:r>
    </w:p>
    <w:p w14:paraId="5E9FB350" w14:textId="77777777" w:rsidR="000533DD" w:rsidRPr="004772AA" w:rsidRDefault="00491891" w:rsidP="00855719">
      <w:pPr>
        <w:spacing w:line="240" w:lineRule="auto"/>
        <w:rPr>
          <w:noProof/>
        </w:rPr>
      </w:pPr>
      <w:r w:rsidRPr="004772AA">
        <w:t>Ksantaanikumi (E415)</w:t>
      </w:r>
    </w:p>
    <w:p w14:paraId="2FAEF475" w14:textId="77777777" w:rsidR="00E70B7F" w:rsidRPr="004772AA" w:rsidRDefault="00491891" w:rsidP="00855719">
      <w:pPr>
        <w:spacing w:line="240" w:lineRule="auto"/>
        <w:rPr>
          <w:noProof/>
        </w:rPr>
      </w:pPr>
      <w:r w:rsidRPr="004772AA">
        <w:t>Kloorivetyhappo (pH:n säätöön)</w:t>
      </w:r>
    </w:p>
    <w:p w14:paraId="65E4F1A9" w14:textId="77777777" w:rsidR="00812D16" w:rsidRPr="004772AA" w:rsidRDefault="00812D16" w:rsidP="00855719">
      <w:pPr>
        <w:spacing w:line="240" w:lineRule="auto"/>
      </w:pPr>
    </w:p>
    <w:p w14:paraId="1B17D356" w14:textId="77777777" w:rsidR="00812D16" w:rsidRPr="00A02F97" w:rsidRDefault="00491891" w:rsidP="0056402B">
      <w:pPr>
        <w:keepNext/>
        <w:spacing w:line="240" w:lineRule="auto"/>
        <w:ind w:left="567" w:hanging="567"/>
        <w:outlineLvl w:val="0"/>
        <w:rPr>
          <w:noProof/>
          <w:szCs w:val="22"/>
        </w:rPr>
      </w:pPr>
      <w:r w:rsidRPr="00A02F97">
        <w:rPr>
          <w:rStyle w:val="DNEx2"/>
        </w:rPr>
        <w:t>6.2</w:t>
      </w:r>
      <w:r w:rsidRPr="00A02F97">
        <w:rPr>
          <w:rStyle w:val="DNEx2"/>
        </w:rPr>
        <w:tab/>
      </w:r>
      <w:r w:rsidRPr="00A02F97">
        <w:rPr>
          <w:b/>
        </w:rPr>
        <w:t>Yhteensopimattomuudet</w:t>
      </w:r>
    </w:p>
    <w:p w14:paraId="7C135624" w14:textId="77777777" w:rsidR="00812D16" w:rsidRPr="00A02F97" w:rsidRDefault="00812D16" w:rsidP="0056402B">
      <w:pPr>
        <w:keepNext/>
        <w:spacing w:line="240" w:lineRule="auto"/>
        <w:rPr>
          <w:noProof/>
          <w:szCs w:val="22"/>
        </w:rPr>
      </w:pPr>
    </w:p>
    <w:p w14:paraId="0CDCA35C" w14:textId="77777777" w:rsidR="00812D16" w:rsidRPr="00A02F97" w:rsidRDefault="00491891" w:rsidP="00855719">
      <w:pPr>
        <w:spacing w:line="240" w:lineRule="auto"/>
        <w:rPr>
          <w:noProof/>
          <w:szCs w:val="22"/>
        </w:rPr>
      </w:pPr>
      <w:r w:rsidRPr="00A02F97">
        <w:t>Ei oleellinen.</w:t>
      </w:r>
    </w:p>
    <w:p w14:paraId="0773B2B4" w14:textId="77777777" w:rsidR="00812D16" w:rsidRPr="00A02F97" w:rsidRDefault="00812D16" w:rsidP="00855719">
      <w:pPr>
        <w:spacing w:line="240" w:lineRule="auto"/>
        <w:rPr>
          <w:noProof/>
          <w:szCs w:val="22"/>
        </w:rPr>
      </w:pPr>
    </w:p>
    <w:p w14:paraId="7C9B524B" w14:textId="77777777" w:rsidR="00812D16" w:rsidRPr="00A02F97" w:rsidRDefault="00491891" w:rsidP="0056402B">
      <w:pPr>
        <w:keepNext/>
        <w:spacing w:line="240" w:lineRule="auto"/>
        <w:ind w:left="567" w:hanging="567"/>
        <w:outlineLvl w:val="0"/>
        <w:rPr>
          <w:noProof/>
          <w:szCs w:val="22"/>
        </w:rPr>
      </w:pPr>
      <w:r w:rsidRPr="00A02F97">
        <w:rPr>
          <w:rStyle w:val="DNEx2"/>
        </w:rPr>
        <w:t>6.3</w:t>
      </w:r>
      <w:r w:rsidRPr="00A02F97">
        <w:rPr>
          <w:rStyle w:val="DNEx2"/>
        </w:rPr>
        <w:tab/>
      </w:r>
      <w:r w:rsidRPr="00A02F97">
        <w:rPr>
          <w:b/>
        </w:rPr>
        <w:t>Kestoaika</w:t>
      </w:r>
    </w:p>
    <w:p w14:paraId="6DB0FC35" w14:textId="77777777" w:rsidR="00812D16" w:rsidRPr="00A02F97" w:rsidRDefault="00812D16" w:rsidP="0056402B">
      <w:pPr>
        <w:keepNext/>
        <w:spacing w:line="240" w:lineRule="auto"/>
        <w:rPr>
          <w:noProof/>
          <w:szCs w:val="22"/>
        </w:rPr>
      </w:pPr>
    </w:p>
    <w:p w14:paraId="39C86BEC" w14:textId="77777777" w:rsidR="00C62120" w:rsidRPr="00A02F97" w:rsidRDefault="00491891" w:rsidP="0056402B">
      <w:pPr>
        <w:keepNext/>
        <w:spacing w:line="240" w:lineRule="auto"/>
        <w:rPr>
          <w:noProof/>
          <w:u w:val="single"/>
        </w:rPr>
      </w:pPr>
      <w:r w:rsidRPr="00A02F97">
        <w:rPr>
          <w:u w:val="single"/>
        </w:rPr>
        <w:t>Ennen avaamista</w:t>
      </w:r>
    </w:p>
    <w:p w14:paraId="58E12183" w14:textId="77777777" w:rsidR="00C62120" w:rsidRPr="00A02F97" w:rsidRDefault="00C62120" w:rsidP="00855719">
      <w:pPr>
        <w:spacing w:line="240" w:lineRule="auto"/>
        <w:rPr>
          <w:noProof/>
          <w:u w:val="single"/>
        </w:rPr>
      </w:pPr>
    </w:p>
    <w:p w14:paraId="4FCF8431" w14:textId="1B600063" w:rsidR="00303389" w:rsidRPr="00A02F97" w:rsidRDefault="00D035E4" w:rsidP="00855719">
      <w:pPr>
        <w:spacing w:line="240" w:lineRule="auto"/>
        <w:rPr>
          <w:noProof/>
        </w:rPr>
      </w:pPr>
      <w:r w:rsidRPr="00A02F97">
        <w:t>3</w:t>
      </w:r>
      <w:r w:rsidR="00491891" w:rsidRPr="00A02F97">
        <w:t xml:space="preserve"> vuotta.</w:t>
      </w:r>
    </w:p>
    <w:p w14:paraId="670F3154" w14:textId="77777777" w:rsidR="006523EC" w:rsidRPr="00A02F97" w:rsidRDefault="006523EC" w:rsidP="00855719">
      <w:pPr>
        <w:spacing w:line="240" w:lineRule="auto"/>
        <w:rPr>
          <w:noProof/>
        </w:rPr>
      </w:pPr>
    </w:p>
    <w:p w14:paraId="4CE44213" w14:textId="77777777" w:rsidR="00DD2734" w:rsidRPr="00A02F97" w:rsidRDefault="00491891" w:rsidP="0056402B">
      <w:pPr>
        <w:keepNext/>
        <w:spacing w:line="240" w:lineRule="auto"/>
        <w:rPr>
          <w:u w:val="single"/>
        </w:rPr>
      </w:pPr>
      <w:r w:rsidRPr="00A02F97">
        <w:rPr>
          <w:u w:val="single"/>
        </w:rPr>
        <w:t>Pakkauksen avaamisesta</w:t>
      </w:r>
    </w:p>
    <w:p w14:paraId="6BC7B595" w14:textId="77777777" w:rsidR="00DD2734" w:rsidRPr="00A02F97" w:rsidRDefault="00DD2734" w:rsidP="0056402B">
      <w:pPr>
        <w:keepNext/>
        <w:spacing w:line="240" w:lineRule="auto"/>
      </w:pPr>
    </w:p>
    <w:p w14:paraId="678DF76F" w14:textId="77777777" w:rsidR="00DD2734" w:rsidRPr="00A02F97" w:rsidRDefault="00491891" w:rsidP="00855719">
      <w:pPr>
        <w:spacing w:line="240" w:lineRule="auto"/>
      </w:pPr>
      <w:r w:rsidRPr="00A02F97">
        <w:t>3 kuukautta.</w:t>
      </w:r>
    </w:p>
    <w:p w14:paraId="4C5A4327" w14:textId="77777777" w:rsidR="00E70B7F" w:rsidRPr="00A02F97" w:rsidRDefault="00491891" w:rsidP="00855719">
      <w:pPr>
        <w:spacing w:line="240" w:lineRule="auto"/>
      </w:pPr>
      <w:r w:rsidRPr="00A02F97">
        <w:t>Säilytä jääkaapissa (2 °C – 8 °C) pystyasennossa</w:t>
      </w:r>
    </w:p>
    <w:p w14:paraId="3DCF033D" w14:textId="77777777" w:rsidR="006523EC" w:rsidRPr="00A02F97" w:rsidRDefault="006523EC" w:rsidP="00855719">
      <w:pPr>
        <w:spacing w:line="240" w:lineRule="auto"/>
      </w:pPr>
    </w:p>
    <w:p w14:paraId="49BC0D5B" w14:textId="77777777" w:rsidR="00812D16" w:rsidRPr="00A02F97" w:rsidRDefault="00491891" w:rsidP="0056402B">
      <w:pPr>
        <w:keepNext/>
        <w:spacing w:line="240" w:lineRule="auto"/>
        <w:ind w:left="567" w:hanging="567"/>
        <w:outlineLvl w:val="0"/>
        <w:rPr>
          <w:b/>
          <w:noProof/>
          <w:szCs w:val="22"/>
        </w:rPr>
      </w:pPr>
      <w:r w:rsidRPr="00A02F97">
        <w:rPr>
          <w:rStyle w:val="DNEx2"/>
        </w:rPr>
        <w:t>6.4</w:t>
      </w:r>
      <w:r w:rsidRPr="00A02F97">
        <w:rPr>
          <w:rStyle w:val="DNEx2"/>
        </w:rPr>
        <w:tab/>
      </w:r>
      <w:r w:rsidRPr="00A02F97">
        <w:rPr>
          <w:b/>
        </w:rPr>
        <w:t>Säilytystä koskevat erityiset varotoimet</w:t>
      </w:r>
    </w:p>
    <w:p w14:paraId="4E593FDD" w14:textId="77777777" w:rsidR="005108A3" w:rsidRPr="00A02F97" w:rsidRDefault="005108A3" w:rsidP="0056402B">
      <w:pPr>
        <w:keepNext/>
        <w:spacing w:line="240" w:lineRule="auto"/>
        <w:rPr>
          <w:noProof/>
          <w:szCs w:val="22"/>
        </w:rPr>
      </w:pPr>
    </w:p>
    <w:p w14:paraId="50F3D907" w14:textId="77777777" w:rsidR="006939FA" w:rsidRPr="00A02F97" w:rsidRDefault="00491891" w:rsidP="00855719">
      <w:pPr>
        <w:spacing w:line="240" w:lineRule="auto"/>
        <w:rPr>
          <w:noProof/>
        </w:rPr>
      </w:pPr>
      <w:r w:rsidRPr="00A02F97">
        <w:t>Tämä lääkevalmiste ei vaadi erityisiä säilytysolosuhteita.</w:t>
      </w:r>
    </w:p>
    <w:p w14:paraId="35D9AFEB" w14:textId="77777777" w:rsidR="00360450" w:rsidRPr="00A02F97" w:rsidRDefault="00360450" w:rsidP="00855719">
      <w:pPr>
        <w:spacing w:line="240" w:lineRule="auto"/>
        <w:rPr>
          <w:noProof/>
        </w:rPr>
      </w:pPr>
    </w:p>
    <w:p w14:paraId="7B3EA40F" w14:textId="77777777" w:rsidR="00360450" w:rsidRPr="00A02F97" w:rsidRDefault="00491891" w:rsidP="00855719">
      <w:pPr>
        <w:spacing w:line="240" w:lineRule="auto"/>
        <w:rPr>
          <w:noProof/>
        </w:rPr>
      </w:pPr>
      <w:r w:rsidRPr="00A02F97">
        <w:t>Säilytysolosuhteet lääkevalmisteen ensimmäisen avaamisen jälkeen, katso kohta 6.3.</w:t>
      </w:r>
    </w:p>
    <w:p w14:paraId="2D28BD8D" w14:textId="77777777" w:rsidR="00812D16" w:rsidRPr="00A02F97" w:rsidRDefault="00812D16" w:rsidP="00855719">
      <w:pPr>
        <w:spacing w:line="240" w:lineRule="auto"/>
        <w:rPr>
          <w:noProof/>
          <w:szCs w:val="22"/>
        </w:rPr>
      </w:pPr>
    </w:p>
    <w:p w14:paraId="0EFC857F" w14:textId="77777777" w:rsidR="00812D16" w:rsidRPr="00A02F97" w:rsidRDefault="00491891" w:rsidP="0056402B">
      <w:pPr>
        <w:keepNext/>
        <w:spacing w:line="240" w:lineRule="auto"/>
        <w:ind w:left="567" w:hanging="567"/>
        <w:outlineLvl w:val="0"/>
        <w:rPr>
          <w:b/>
          <w:bCs/>
        </w:rPr>
      </w:pPr>
      <w:r w:rsidRPr="00A02F97">
        <w:rPr>
          <w:rStyle w:val="DNEx2"/>
        </w:rPr>
        <w:lastRenderedPageBreak/>
        <w:t>6.5</w:t>
      </w:r>
      <w:r w:rsidRPr="00A02F97">
        <w:rPr>
          <w:rStyle w:val="DNEx2"/>
        </w:rPr>
        <w:tab/>
      </w:r>
      <w:r w:rsidRPr="00A02F97">
        <w:rPr>
          <w:b/>
        </w:rPr>
        <w:t>Pakkaustyyppi ja pakkauskoko (pakkauskoot)</w:t>
      </w:r>
    </w:p>
    <w:p w14:paraId="089A0041" w14:textId="77777777" w:rsidR="00360450" w:rsidRPr="00A02F97" w:rsidRDefault="00360450" w:rsidP="0056402B">
      <w:pPr>
        <w:pStyle w:val="Default"/>
        <w:keepNext/>
        <w:rPr>
          <w:sz w:val="22"/>
          <w:szCs w:val="22"/>
        </w:rPr>
      </w:pPr>
    </w:p>
    <w:p w14:paraId="17086A0C" w14:textId="77777777" w:rsidR="00205F5D" w:rsidRPr="00A02F97" w:rsidRDefault="00491891" w:rsidP="00855719">
      <w:pPr>
        <w:spacing w:line="240" w:lineRule="auto"/>
      </w:pPr>
      <w:r w:rsidRPr="00A02F97">
        <w:t>Meripihkanvärinen lasipullo, jossa on 100 ml oraalisuspensiota. Pullossa on polypropeenista valmistettu lapsiturvallinen korkki, jossa on pientiheyspolyeteenistä valmistettu tiiviste.</w:t>
      </w:r>
    </w:p>
    <w:p w14:paraId="38D91D2F" w14:textId="77777777" w:rsidR="00AE6854" w:rsidRPr="00A02F97" w:rsidRDefault="00AE6854" w:rsidP="00855719">
      <w:pPr>
        <w:spacing w:line="240" w:lineRule="auto"/>
        <w:rPr>
          <w:noProof/>
          <w:szCs w:val="22"/>
        </w:rPr>
      </w:pPr>
    </w:p>
    <w:p w14:paraId="7C417135" w14:textId="77777777" w:rsidR="00812D16" w:rsidRPr="00A02F97" w:rsidRDefault="00491891" w:rsidP="00855719">
      <w:pPr>
        <w:spacing w:line="240" w:lineRule="auto"/>
      </w:pPr>
      <w:r w:rsidRPr="00A02F97">
        <w:t>Yksi pakkaus sisältää yhden pullon, yhden painettavan pullosovittimen (pientiheyspolyeteenistä) ja kaksi samanlaista oraaliruiskua (pientiheyspolyeteenistä), joiden asteikko 0–8 ml on merkitty 0,1 ml:n välein.</w:t>
      </w:r>
    </w:p>
    <w:p w14:paraId="75A0F5FD" w14:textId="77777777" w:rsidR="0082035F" w:rsidRPr="00A02F97" w:rsidRDefault="0082035F" w:rsidP="00855719">
      <w:pPr>
        <w:spacing w:line="240" w:lineRule="auto"/>
        <w:rPr>
          <w:noProof/>
          <w:szCs w:val="22"/>
        </w:rPr>
      </w:pPr>
    </w:p>
    <w:p w14:paraId="3B09CEF1" w14:textId="77777777" w:rsidR="00812D16" w:rsidRPr="00A02F97" w:rsidRDefault="00491891" w:rsidP="0056402B">
      <w:pPr>
        <w:keepNext/>
        <w:spacing w:line="240" w:lineRule="auto"/>
        <w:ind w:left="567" w:hanging="567"/>
        <w:outlineLvl w:val="0"/>
        <w:rPr>
          <w:noProof/>
        </w:rPr>
      </w:pPr>
      <w:bookmarkStart w:id="15" w:name="OLE_LINK1"/>
      <w:r w:rsidRPr="00A02F97">
        <w:rPr>
          <w:rStyle w:val="DNEx2"/>
        </w:rPr>
        <w:t>6.6</w:t>
      </w:r>
      <w:r w:rsidRPr="00A02F97">
        <w:rPr>
          <w:rStyle w:val="DNEx2"/>
        </w:rPr>
        <w:tab/>
      </w:r>
      <w:r w:rsidRPr="00A02F97">
        <w:rPr>
          <w:b/>
        </w:rPr>
        <w:t>Erityiset varotoimet hävittämiselle ja muut käsittelyohjeet</w:t>
      </w:r>
    </w:p>
    <w:p w14:paraId="0254B9EA" w14:textId="77777777" w:rsidR="00812D16" w:rsidRPr="00A02F97" w:rsidRDefault="00812D16" w:rsidP="0056402B">
      <w:pPr>
        <w:keepNext/>
        <w:spacing w:line="240" w:lineRule="auto"/>
        <w:rPr>
          <w:noProof/>
          <w:szCs w:val="22"/>
        </w:rPr>
      </w:pPr>
    </w:p>
    <w:p w14:paraId="076CE8A1" w14:textId="77777777" w:rsidR="00E70B7F" w:rsidRPr="00A02F97" w:rsidRDefault="00491891" w:rsidP="00855719">
      <w:pPr>
        <w:spacing w:line="240" w:lineRule="auto"/>
      </w:pPr>
      <w:r w:rsidRPr="00A02F97">
        <w:t>Käyttämätön lääkevalmiste tai jäte on hävitettävä paikallisten vaatimusten mukaisesti.</w:t>
      </w:r>
    </w:p>
    <w:p w14:paraId="782518D1" w14:textId="77777777" w:rsidR="005529BD" w:rsidRPr="00A02F97" w:rsidRDefault="005529BD" w:rsidP="00855719">
      <w:pPr>
        <w:spacing w:line="240" w:lineRule="auto"/>
      </w:pPr>
    </w:p>
    <w:p w14:paraId="423600D4" w14:textId="77777777" w:rsidR="0082035F" w:rsidRPr="00A02F97" w:rsidRDefault="00491891" w:rsidP="00855719">
      <w:pPr>
        <w:spacing w:line="240" w:lineRule="auto"/>
      </w:pPr>
      <w:r w:rsidRPr="00A02F97">
        <w:t>Kutakin AGAMREE-valmisteen mukana toimitettua oraaliruiskua saa käyttää enintään 45 päivän ajan.</w:t>
      </w:r>
    </w:p>
    <w:p w14:paraId="2CCA99C3" w14:textId="77777777" w:rsidR="005529BD" w:rsidRPr="00A02F97" w:rsidRDefault="005529BD" w:rsidP="00855719">
      <w:pPr>
        <w:spacing w:line="240" w:lineRule="auto"/>
      </w:pPr>
    </w:p>
    <w:p w14:paraId="53505D02" w14:textId="77777777" w:rsidR="00E77D22" w:rsidRPr="00A02F97" w:rsidRDefault="00E77D22" w:rsidP="00E77D22">
      <w:pPr>
        <w:tabs>
          <w:tab w:val="clear" w:pos="567"/>
        </w:tabs>
        <w:autoSpaceDE w:val="0"/>
        <w:autoSpaceDN w:val="0"/>
        <w:adjustRightInd w:val="0"/>
        <w:spacing w:line="240" w:lineRule="auto"/>
        <w:rPr>
          <w:u w:val="single"/>
        </w:rPr>
      </w:pPr>
      <w:r w:rsidRPr="00A02F97">
        <w:rPr>
          <w:u w:val="single"/>
        </w:rPr>
        <w:t>Käyttö enteraalisen ruokintaletkun kanssa:</w:t>
      </w:r>
    </w:p>
    <w:p w14:paraId="71A7824F" w14:textId="63862F04" w:rsidR="0080296A" w:rsidRPr="00A02F97" w:rsidRDefault="0080296A" w:rsidP="0080296A">
      <w:pPr>
        <w:spacing w:line="240" w:lineRule="auto"/>
      </w:pPr>
      <w:r w:rsidRPr="00A02F97">
        <w:t>AGAMREE voidaan antaa enteraalisen ruokintaletkun (12–24 fr) kautta ilman määrätyn annoksen muuttamista tai laimennusta. AGAMREE-valmistetta ei saa sekoittaa letkuravintovalmisteeseen tai muihin valmisteisiin. Enteraalinen ruokintaletku on huuhdeltava vähintään 20 millilitralla vettä ennen AGAMREE-valmisteen antoa ja annon jälkeen.</w:t>
      </w:r>
    </w:p>
    <w:p w14:paraId="5DBE02E6" w14:textId="77777777" w:rsidR="0000744C" w:rsidRPr="00A02F97" w:rsidRDefault="0000744C" w:rsidP="00550AAC">
      <w:pPr>
        <w:spacing w:line="240" w:lineRule="auto"/>
      </w:pPr>
    </w:p>
    <w:bookmarkEnd w:id="15"/>
    <w:p w14:paraId="73799206" w14:textId="77777777" w:rsidR="00812D16" w:rsidRPr="00A02F97" w:rsidRDefault="00812D16" w:rsidP="00855719">
      <w:pPr>
        <w:spacing w:line="240" w:lineRule="auto"/>
        <w:rPr>
          <w:noProof/>
          <w:szCs w:val="22"/>
        </w:rPr>
      </w:pPr>
    </w:p>
    <w:p w14:paraId="19E3D543" w14:textId="77777777" w:rsidR="00812D16" w:rsidRPr="00A02F97" w:rsidRDefault="00491891" w:rsidP="0056402B">
      <w:pPr>
        <w:keepNext/>
        <w:spacing w:line="240" w:lineRule="auto"/>
        <w:ind w:left="567" w:hanging="567"/>
        <w:rPr>
          <w:noProof/>
        </w:rPr>
      </w:pPr>
      <w:r w:rsidRPr="00A02F97">
        <w:rPr>
          <w:rStyle w:val="DNEx2"/>
        </w:rPr>
        <w:t>7.</w:t>
      </w:r>
      <w:r w:rsidRPr="00A02F97">
        <w:rPr>
          <w:rStyle w:val="DNEx2"/>
        </w:rPr>
        <w:tab/>
      </w:r>
      <w:r w:rsidRPr="00A02F97">
        <w:rPr>
          <w:b/>
        </w:rPr>
        <w:t>MYYNTILUVAN HALTIJA</w:t>
      </w:r>
    </w:p>
    <w:p w14:paraId="5479202A" w14:textId="77777777" w:rsidR="00812D16" w:rsidRPr="00A02F97" w:rsidRDefault="00812D16" w:rsidP="0056402B">
      <w:pPr>
        <w:keepNext/>
        <w:spacing w:line="240" w:lineRule="auto"/>
        <w:rPr>
          <w:noProof/>
          <w:szCs w:val="22"/>
        </w:rPr>
      </w:pPr>
    </w:p>
    <w:p w14:paraId="45D3C745" w14:textId="77777777" w:rsidR="00812D16" w:rsidRPr="00A02F97" w:rsidRDefault="00491891" w:rsidP="0056402B">
      <w:pPr>
        <w:keepNext/>
        <w:spacing w:line="240" w:lineRule="auto"/>
        <w:rPr>
          <w:szCs w:val="22"/>
        </w:rPr>
      </w:pPr>
      <w:r w:rsidRPr="00A02F97">
        <w:t>Santhera Pharmaceuticals (Deutschland) GmbH</w:t>
      </w:r>
    </w:p>
    <w:p w14:paraId="68907E00" w14:textId="77777777" w:rsidR="00812D16" w:rsidRPr="00B74E88" w:rsidRDefault="00491891" w:rsidP="0056402B">
      <w:pPr>
        <w:keepNext/>
        <w:spacing w:line="240" w:lineRule="auto"/>
        <w:rPr>
          <w:noProof/>
          <w:szCs w:val="22"/>
          <w:lang w:val="fr-FR"/>
        </w:rPr>
      </w:pPr>
      <w:r w:rsidRPr="00B74E88">
        <w:rPr>
          <w:lang w:val="fr-FR"/>
        </w:rPr>
        <w:t>Marie-Curie Strasse 8</w:t>
      </w:r>
    </w:p>
    <w:p w14:paraId="0A3EC156" w14:textId="77777777" w:rsidR="00E70B7F" w:rsidRPr="00B74E88" w:rsidRDefault="00491891" w:rsidP="0056402B">
      <w:pPr>
        <w:keepNext/>
        <w:spacing w:line="240" w:lineRule="auto"/>
        <w:rPr>
          <w:noProof/>
          <w:szCs w:val="22"/>
          <w:lang w:val="fr-FR"/>
        </w:rPr>
      </w:pPr>
      <w:r w:rsidRPr="00B74E88">
        <w:rPr>
          <w:lang w:val="fr-FR"/>
        </w:rPr>
        <w:t>D-79539 Lörrach</w:t>
      </w:r>
    </w:p>
    <w:p w14:paraId="248BB2F8" w14:textId="77777777" w:rsidR="00E70B7F" w:rsidRPr="00B74E88" w:rsidRDefault="00491891" w:rsidP="0056402B">
      <w:pPr>
        <w:keepNext/>
        <w:spacing w:line="240" w:lineRule="auto"/>
        <w:rPr>
          <w:noProof/>
          <w:szCs w:val="22"/>
          <w:lang w:val="fr-FR"/>
        </w:rPr>
      </w:pPr>
      <w:r w:rsidRPr="00B74E88">
        <w:rPr>
          <w:lang w:val="fr-FR"/>
        </w:rPr>
        <w:t>SAKSA</w:t>
      </w:r>
    </w:p>
    <w:p w14:paraId="1E5DACD0" w14:textId="77777777" w:rsidR="00812D16" w:rsidRPr="004772AA" w:rsidRDefault="00E70B7F" w:rsidP="009D38B2">
      <w:pPr>
        <w:pStyle w:val="DNEx5"/>
        <w:rPr>
          <w:lang w:val="it-IT"/>
        </w:rPr>
      </w:pPr>
      <w:hyperlink r:id="rId10" w:history="1">
        <w:r w:rsidRPr="004772AA">
          <w:rPr>
            <w:rStyle w:val="Hyperlink"/>
            <w:lang w:val="it-IT"/>
          </w:rPr>
          <w:t>office@santhera.com</w:t>
        </w:r>
      </w:hyperlink>
    </w:p>
    <w:p w14:paraId="0ABB5D71" w14:textId="77777777" w:rsidR="00812D16" w:rsidRPr="004772AA" w:rsidRDefault="00812D16" w:rsidP="00855719">
      <w:pPr>
        <w:spacing w:line="240" w:lineRule="auto"/>
        <w:rPr>
          <w:noProof/>
          <w:szCs w:val="22"/>
          <w:lang w:val="it-IT"/>
        </w:rPr>
      </w:pPr>
    </w:p>
    <w:p w14:paraId="50FC5C2A" w14:textId="77777777" w:rsidR="00812D16" w:rsidRPr="004772AA" w:rsidRDefault="00812D16" w:rsidP="00855719">
      <w:pPr>
        <w:spacing w:line="240" w:lineRule="auto"/>
        <w:rPr>
          <w:noProof/>
          <w:szCs w:val="22"/>
          <w:lang w:val="it-IT"/>
        </w:rPr>
      </w:pPr>
    </w:p>
    <w:p w14:paraId="7C68A639" w14:textId="77777777" w:rsidR="00812D16" w:rsidRPr="004772AA" w:rsidRDefault="00491891" w:rsidP="0056402B">
      <w:pPr>
        <w:keepNext/>
        <w:spacing w:line="240" w:lineRule="auto"/>
        <w:ind w:left="567" w:hanging="567"/>
        <w:rPr>
          <w:b/>
          <w:noProof/>
          <w:szCs w:val="22"/>
          <w:lang w:val="it-IT"/>
        </w:rPr>
      </w:pPr>
      <w:r w:rsidRPr="004772AA">
        <w:rPr>
          <w:rStyle w:val="DNEx2"/>
          <w:lang w:val="it-IT"/>
        </w:rPr>
        <w:t>8.</w:t>
      </w:r>
      <w:r w:rsidRPr="004772AA">
        <w:rPr>
          <w:rStyle w:val="DNEx2"/>
          <w:lang w:val="it-IT"/>
        </w:rPr>
        <w:tab/>
      </w:r>
      <w:r w:rsidRPr="004772AA">
        <w:rPr>
          <w:b/>
          <w:lang w:val="it-IT"/>
        </w:rPr>
        <w:t>MYYNTILUVAN NUMERO(T)</w:t>
      </w:r>
    </w:p>
    <w:p w14:paraId="55BDD948" w14:textId="77777777" w:rsidR="00812D16" w:rsidRPr="004772AA" w:rsidRDefault="00812D16" w:rsidP="0056402B">
      <w:pPr>
        <w:keepNext/>
        <w:spacing w:line="240" w:lineRule="auto"/>
        <w:rPr>
          <w:noProof/>
          <w:szCs w:val="22"/>
          <w:lang w:val="it-IT"/>
        </w:rPr>
      </w:pPr>
    </w:p>
    <w:p w14:paraId="6F4593AB" w14:textId="77777777" w:rsidR="00812D16" w:rsidRPr="00A02F97" w:rsidRDefault="00491891" w:rsidP="00855719">
      <w:pPr>
        <w:spacing w:line="240" w:lineRule="auto"/>
        <w:rPr>
          <w:noProof/>
          <w:szCs w:val="22"/>
        </w:rPr>
      </w:pPr>
      <w:r w:rsidRPr="00A02F97">
        <w:t>EU/1/23/1776/001</w:t>
      </w:r>
    </w:p>
    <w:p w14:paraId="5B3EF244" w14:textId="77777777" w:rsidR="007932D3" w:rsidRPr="00A02F97" w:rsidRDefault="007932D3" w:rsidP="00855719">
      <w:pPr>
        <w:spacing w:line="240" w:lineRule="auto"/>
        <w:rPr>
          <w:noProof/>
          <w:szCs w:val="22"/>
        </w:rPr>
      </w:pPr>
    </w:p>
    <w:p w14:paraId="18E11151" w14:textId="77777777" w:rsidR="00961799" w:rsidRPr="00A02F97" w:rsidRDefault="00961799" w:rsidP="00855719">
      <w:pPr>
        <w:spacing w:line="240" w:lineRule="auto"/>
        <w:rPr>
          <w:noProof/>
          <w:szCs w:val="22"/>
        </w:rPr>
      </w:pPr>
    </w:p>
    <w:p w14:paraId="0D621883" w14:textId="77777777" w:rsidR="00812D16" w:rsidRPr="00A02F97" w:rsidRDefault="00491891" w:rsidP="0056402B">
      <w:pPr>
        <w:keepNext/>
        <w:spacing w:line="240" w:lineRule="auto"/>
        <w:ind w:left="567" w:hanging="567"/>
        <w:rPr>
          <w:noProof/>
          <w:szCs w:val="22"/>
        </w:rPr>
      </w:pPr>
      <w:r w:rsidRPr="00A02F97">
        <w:rPr>
          <w:rStyle w:val="DNEx2"/>
        </w:rPr>
        <w:t>9.</w:t>
      </w:r>
      <w:r w:rsidRPr="00A02F97">
        <w:rPr>
          <w:rStyle w:val="DNEx2"/>
        </w:rPr>
        <w:tab/>
      </w:r>
      <w:r w:rsidRPr="00A02F97">
        <w:rPr>
          <w:b/>
        </w:rPr>
        <w:t>MYYNTILUVAN MYÖNTÄMISPÄIVÄMÄÄRÄ/UUDISTAMISPÄIVÄMÄÄRÄ</w:t>
      </w:r>
    </w:p>
    <w:p w14:paraId="07530307" w14:textId="77777777" w:rsidR="00812D16" w:rsidRPr="00A02F97" w:rsidRDefault="00812D16" w:rsidP="0056402B">
      <w:pPr>
        <w:keepNext/>
        <w:spacing w:line="240" w:lineRule="auto"/>
        <w:rPr>
          <w:i/>
          <w:noProof/>
          <w:szCs w:val="22"/>
        </w:rPr>
      </w:pPr>
    </w:p>
    <w:p w14:paraId="16A7E82E" w14:textId="1F67FA93" w:rsidR="00812D16" w:rsidRPr="00A02F97" w:rsidRDefault="00491891" w:rsidP="00855719">
      <w:pPr>
        <w:spacing w:line="240" w:lineRule="auto"/>
        <w:rPr>
          <w:noProof/>
          <w:szCs w:val="22"/>
        </w:rPr>
      </w:pPr>
      <w:r w:rsidRPr="00A02F97">
        <w:t>Myyntiluvan myöntämisen päivämäärä:</w:t>
      </w:r>
      <w:r w:rsidR="00B25946" w:rsidRPr="00A02F97">
        <w:t xml:space="preserve"> 1</w:t>
      </w:r>
      <w:r w:rsidR="000F38A0" w:rsidRPr="00A02F97">
        <w:t>4</w:t>
      </w:r>
      <w:r w:rsidR="00B25946" w:rsidRPr="00A02F97">
        <w:t>. joulukuuta 2023</w:t>
      </w:r>
    </w:p>
    <w:p w14:paraId="4282EEDF" w14:textId="77777777" w:rsidR="009922FE" w:rsidRPr="00A02F97" w:rsidRDefault="009922FE" w:rsidP="00855719">
      <w:pPr>
        <w:spacing w:line="240" w:lineRule="auto"/>
        <w:rPr>
          <w:noProof/>
          <w:szCs w:val="22"/>
        </w:rPr>
      </w:pPr>
    </w:p>
    <w:p w14:paraId="3412C9C3" w14:textId="77777777" w:rsidR="00812D16" w:rsidRPr="00A02F97" w:rsidRDefault="00812D16" w:rsidP="00855719">
      <w:pPr>
        <w:spacing w:line="240" w:lineRule="auto"/>
        <w:rPr>
          <w:noProof/>
          <w:szCs w:val="22"/>
        </w:rPr>
      </w:pPr>
    </w:p>
    <w:p w14:paraId="4FD31521" w14:textId="77777777" w:rsidR="00812D16" w:rsidRPr="00A02F97" w:rsidRDefault="00491891" w:rsidP="0056402B">
      <w:pPr>
        <w:keepNext/>
        <w:spacing w:line="240" w:lineRule="auto"/>
        <w:ind w:left="567" w:hanging="567"/>
        <w:rPr>
          <w:b/>
          <w:noProof/>
          <w:szCs w:val="22"/>
        </w:rPr>
      </w:pPr>
      <w:r w:rsidRPr="00A02F97">
        <w:rPr>
          <w:rStyle w:val="DNEx2"/>
        </w:rPr>
        <w:t>10.</w:t>
      </w:r>
      <w:r w:rsidRPr="00A02F97">
        <w:rPr>
          <w:rStyle w:val="DNEx2"/>
        </w:rPr>
        <w:tab/>
      </w:r>
      <w:r w:rsidRPr="00A02F97">
        <w:rPr>
          <w:b/>
        </w:rPr>
        <w:t>TEKSTIN MUUTTAMISPÄIVÄMÄÄRÄ</w:t>
      </w:r>
    </w:p>
    <w:p w14:paraId="6FDE8447" w14:textId="26168C13" w:rsidR="00812D16" w:rsidRPr="00A02F97" w:rsidRDefault="00812D16" w:rsidP="0056402B">
      <w:pPr>
        <w:keepNext/>
        <w:numPr>
          <w:ilvl w:val="12"/>
          <w:numId w:val="0"/>
        </w:numPr>
        <w:spacing w:line="240" w:lineRule="auto"/>
        <w:ind w:right="-2"/>
        <w:rPr>
          <w:iCs/>
          <w:noProof/>
          <w:szCs w:val="22"/>
        </w:rPr>
      </w:pPr>
    </w:p>
    <w:p w14:paraId="46858A35" w14:textId="77777777" w:rsidR="00E40225" w:rsidRPr="00A02F97" w:rsidRDefault="00E40225" w:rsidP="0056402B">
      <w:pPr>
        <w:keepNext/>
        <w:numPr>
          <w:ilvl w:val="12"/>
          <w:numId w:val="0"/>
        </w:numPr>
        <w:spacing w:line="240" w:lineRule="auto"/>
        <w:ind w:right="-2"/>
        <w:rPr>
          <w:iCs/>
          <w:noProof/>
          <w:szCs w:val="22"/>
        </w:rPr>
      </w:pPr>
    </w:p>
    <w:p w14:paraId="0C13FB2F" w14:textId="77777777" w:rsidR="00812D16" w:rsidRPr="00A02F97" w:rsidRDefault="00491891" w:rsidP="00855719">
      <w:pPr>
        <w:numPr>
          <w:ilvl w:val="12"/>
          <w:numId w:val="0"/>
        </w:numPr>
        <w:spacing w:line="240" w:lineRule="auto"/>
        <w:ind w:right="-2"/>
        <w:rPr>
          <w:noProof/>
          <w:szCs w:val="22"/>
        </w:rPr>
      </w:pPr>
      <w:r w:rsidRPr="00A02F97">
        <w:t xml:space="preserve">Lisätietoa tästä lääkevalmisteesta on Euroopan lääkeviraston verkkosivulla </w:t>
      </w:r>
      <w:hyperlink r:id="rId11" w:history="1">
        <w:r w:rsidRPr="00A02F97">
          <w:rPr>
            <w:rStyle w:val="Hyperlink"/>
          </w:rPr>
          <w:t>http://www.ema.europa.eu</w:t>
        </w:r>
      </w:hyperlink>
      <w:r w:rsidRPr="00A02F97">
        <w:t>.</w:t>
      </w:r>
      <w:r w:rsidRPr="00A02F97">
        <w:br w:type="page"/>
      </w:r>
    </w:p>
    <w:p w14:paraId="7597EB13" w14:textId="77777777" w:rsidR="00812D16" w:rsidRPr="00A02F97" w:rsidRDefault="00812D16" w:rsidP="00855719">
      <w:pPr>
        <w:spacing w:line="240" w:lineRule="auto"/>
        <w:rPr>
          <w:noProof/>
          <w:szCs w:val="22"/>
        </w:rPr>
      </w:pPr>
    </w:p>
    <w:p w14:paraId="60223029" w14:textId="77777777" w:rsidR="00812D16" w:rsidRPr="00A02F97" w:rsidRDefault="00812D16" w:rsidP="00855719">
      <w:pPr>
        <w:spacing w:line="240" w:lineRule="auto"/>
        <w:rPr>
          <w:noProof/>
          <w:szCs w:val="22"/>
        </w:rPr>
      </w:pPr>
    </w:p>
    <w:p w14:paraId="1A9E8344" w14:textId="77777777" w:rsidR="00812D16" w:rsidRPr="00A02F97" w:rsidRDefault="00812D16" w:rsidP="00855719">
      <w:pPr>
        <w:spacing w:line="240" w:lineRule="auto"/>
        <w:rPr>
          <w:noProof/>
          <w:szCs w:val="22"/>
        </w:rPr>
      </w:pPr>
    </w:p>
    <w:p w14:paraId="4E1E9088" w14:textId="77777777" w:rsidR="00812D16" w:rsidRPr="00A02F97" w:rsidRDefault="00812D16" w:rsidP="00855719">
      <w:pPr>
        <w:spacing w:line="240" w:lineRule="auto"/>
        <w:rPr>
          <w:noProof/>
          <w:szCs w:val="22"/>
        </w:rPr>
      </w:pPr>
    </w:p>
    <w:p w14:paraId="059BA087" w14:textId="77777777" w:rsidR="00812D16" w:rsidRPr="00A02F97" w:rsidRDefault="00812D16" w:rsidP="00855719">
      <w:pPr>
        <w:spacing w:line="240" w:lineRule="auto"/>
        <w:rPr>
          <w:noProof/>
          <w:szCs w:val="22"/>
        </w:rPr>
      </w:pPr>
    </w:p>
    <w:p w14:paraId="3E6A1CD5" w14:textId="77777777" w:rsidR="00812D16" w:rsidRPr="00A02F97" w:rsidRDefault="00812D16" w:rsidP="00855719">
      <w:pPr>
        <w:spacing w:line="240" w:lineRule="auto"/>
        <w:rPr>
          <w:noProof/>
          <w:szCs w:val="22"/>
        </w:rPr>
      </w:pPr>
    </w:p>
    <w:p w14:paraId="07E0DD4A" w14:textId="77777777" w:rsidR="00812D16" w:rsidRPr="00A02F97" w:rsidRDefault="00812D16" w:rsidP="00855719">
      <w:pPr>
        <w:spacing w:line="240" w:lineRule="auto"/>
        <w:rPr>
          <w:noProof/>
          <w:szCs w:val="22"/>
        </w:rPr>
      </w:pPr>
    </w:p>
    <w:p w14:paraId="5896256A" w14:textId="77777777" w:rsidR="00812D16" w:rsidRPr="00A02F97" w:rsidRDefault="00812D16" w:rsidP="00855719">
      <w:pPr>
        <w:spacing w:line="240" w:lineRule="auto"/>
        <w:rPr>
          <w:noProof/>
          <w:szCs w:val="22"/>
        </w:rPr>
      </w:pPr>
    </w:p>
    <w:p w14:paraId="132642EE" w14:textId="77777777" w:rsidR="00812D16" w:rsidRPr="00A02F97" w:rsidRDefault="00812D16" w:rsidP="00855719">
      <w:pPr>
        <w:spacing w:line="240" w:lineRule="auto"/>
        <w:rPr>
          <w:noProof/>
          <w:szCs w:val="22"/>
        </w:rPr>
      </w:pPr>
    </w:p>
    <w:p w14:paraId="3DE25BC2" w14:textId="77777777" w:rsidR="00812D16" w:rsidRPr="00A02F97" w:rsidRDefault="00812D16" w:rsidP="00855719">
      <w:pPr>
        <w:spacing w:line="240" w:lineRule="auto"/>
        <w:rPr>
          <w:noProof/>
          <w:szCs w:val="22"/>
        </w:rPr>
      </w:pPr>
    </w:p>
    <w:p w14:paraId="2FE6FD44" w14:textId="77777777" w:rsidR="00812D16" w:rsidRPr="00A02F97" w:rsidRDefault="00812D16" w:rsidP="00855719">
      <w:pPr>
        <w:spacing w:line="240" w:lineRule="auto"/>
        <w:rPr>
          <w:noProof/>
          <w:szCs w:val="22"/>
        </w:rPr>
      </w:pPr>
    </w:p>
    <w:p w14:paraId="4B8EE0BC" w14:textId="77777777" w:rsidR="00812D16" w:rsidRPr="00A02F97" w:rsidRDefault="00812D16" w:rsidP="00855719">
      <w:pPr>
        <w:spacing w:line="240" w:lineRule="auto"/>
        <w:rPr>
          <w:noProof/>
          <w:szCs w:val="22"/>
        </w:rPr>
      </w:pPr>
    </w:p>
    <w:p w14:paraId="43506DA1" w14:textId="77777777" w:rsidR="00812D16" w:rsidRPr="00A02F97" w:rsidRDefault="00812D16" w:rsidP="00855719">
      <w:pPr>
        <w:spacing w:line="240" w:lineRule="auto"/>
        <w:rPr>
          <w:noProof/>
          <w:szCs w:val="22"/>
        </w:rPr>
      </w:pPr>
    </w:p>
    <w:p w14:paraId="7F8A9173" w14:textId="77777777" w:rsidR="00812D16" w:rsidRPr="00A02F97" w:rsidRDefault="00812D16" w:rsidP="00855719">
      <w:pPr>
        <w:spacing w:line="240" w:lineRule="auto"/>
        <w:rPr>
          <w:noProof/>
          <w:szCs w:val="22"/>
        </w:rPr>
      </w:pPr>
    </w:p>
    <w:p w14:paraId="01FAF26D" w14:textId="77777777" w:rsidR="00812D16" w:rsidRPr="00A02F97" w:rsidRDefault="00812D16" w:rsidP="00855719">
      <w:pPr>
        <w:spacing w:line="240" w:lineRule="auto"/>
        <w:rPr>
          <w:noProof/>
          <w:szCs w:val="22"/>
        </w:rPr>
      </w:pPr>
    </w:p>
    <w:p w14:paraId="1332E6A3" w14:textId="77777777" w:rsidR="00812D16" w:rsidRPr="00A02F97" w:rsidRDefault="00812D16" w:rsidP="00855719">
      <w:pPr>
        <w:spacing w:line="240" w:lineRule="auto"/>
        <w:rPr>
          <w:noProof/>
          <w:szCs w:val="22"/>
        </w:rPr>
      </w:pPr>
    </w:p>
    <w:p w14:paraId="22C6C70C" w14:textId="77777777" w:rsidR="00812D16" w:rsidRPr="00A02F97" w:rsidRDefault="00812D16" w:rsidP="00855719">
      <w:pPr>
        <w:spacing w:line="240" w:lineRule="auto"/>
        <w:rPr>
          <w:noProof/>
          <w:szCs w:val="22"/>
        </w:rPr>
      </w:pPr>
    </w:p>
    <w:p w14:paraId="3ECEDAF2" w14:textId="77777777" w:rsidR="00812D16" w:rsidRPr="00A02F97" w:rsidRDefault="00812D16" w:rsidP="00855719">
      <w:pPr>
        <w:spacing w:line="240" w:lineRule="auto"/>
        <w:rPr>
          <w:noProof/>
          <w:szCs w:val="22"/>
        </w:rPr>
      </w:pPr>
    </w:p>
    <w:p w14:paraId="20B2499C" w14:textId="77777777" w:rsidR="00812D16" w:rsidRPr="00A02F97" w:rsidRDefault="00812D16" w:rsidP="00855719">
      <w:pPr>
        <w:spacing w:line="240" w:lineRule="auto"/>
        <w:rPr>
          <w:noProof/>
          <w:szCs w:val="22"/>
        </w:rPr>
      </w:pPr>
    </w:p>
    <w:p w14:paraId="72BEBB63" w14:textId="77777777" w:rsidR="00812D16" w:rsidRPr="00A02F97" w:rsidRDefault="00812D16" w:rsidP="00855719">
      <w:pPr>
        <w:spacing w:line="240" w:lineRule="auto"/>
        <w:rPr>
          <w:noProof/>
          <w:szCs w:val="22"/>
        </w:rPr>
      </w:pPr>
    </w:p>
    <w:p w14:paraId="1A27BD61" w14:textId="77777777" w:rsidR="00812D16" w:rsidRPr="00A02F97" w:rsidRDefault="00812D16" w:rsidP="00855719">
      <w:pPr>
        <w:spacing w:line="240" w:lineRule="auto"/>
        <w:rPr>
          <w:noProof/>
          <w:szCs w:val="22"/>
        </w:rPr>
      </w:pPr>
    </w:p>
    <w:p w14:paraId="0198E1D2" w14:textId="77777777" w:rsidR="00812D16" w:rsidRPr="00A02F97" w:rsidRDefault="00812D16" w:rsidP="00855719">
      <w:pPr>
        <w:spacing w:line="240" w:lineRule="auto"/>
        <w:rPr>
          <w:noProof/>
          <w:szCs w:val="22"/>
        </w:rPr>
      </w:pPr>
    </w:p>
    <w:p w14:paraId="611BF5E0" w14:textId="77777777" w:rsidR="00812D16" w:rsidRPr="00A02F97" w:rsidRDefault="00491891" w:rsidP="00855719">
      <w:pPr>
        <w:spacing w:line="240" w:lineRule="auto"/>
        <w:jc w:val="center"/>
        <w:rPr>
          <w:noProof/>
          <w:szCs w:val="22"/>
        </w:rPr>
      </w:pPr>
      <w:r w:rsidRPr="00A02F97">
        <w:rPr>
          <w:b/>
        </w:rPr>
        <w:t>LIITE II</w:t>
      </w:r>
    </w:p>
    <w:p w14:paraId="08B4823F" w14:textId="77777777" w:rsidR="00812D16" w:rsidRPr="00A02F97" w:rsidRDefault="00812D16" w:rsidP="00855719">
      <w:pPr>
        <w:spacing w:line="240" w:lineRule="auto"/>
        <w:ind w:right="1416"/>
        <w:rPr>
          <w:noProof/>
          <w:szCs w:val="22"/>
        </w:rPr>
      </w:pPr>
    </w:p>
    <w:p w14:paraId="0FF57119" w14:textId="77777777" w:rsidR="00812D16" w:rsidRPr="00A02F97" w:rsidRDefault="00491891" w:rsidP="00744F13">
      <w:pPr>
        <w:pStyle w:val="Style1"/>
      </w:pPr>
      <w:r w:rsidRPr="00A02F97">
        <w:t>ERÄN VAPAUTTAMISESTA VASTAAVA(T) VALMISTAJA(T)</w:t>
      </w:r>
    </w:p>
    <w:p w14:paraId="56008720" w14:textId="77777777" w:rsidR="00812D16" w:rsidRPr="00A02F97" w:rsidRDefault="00812D16" w:rsidP="00855719">
      <w:pPr>
        <w:spacing w:line="240" w:lineRule="auto"/>
        <w:ind w:left="567" w:hanging="567"/>
        <w:rPr>
          <w:noProof/>
          <w:szCs w:val="22"/>
        </w:rPr>
      </w:pPr>
    </w:p>
    <w:p w14:paraId="6D4CB58F" w14:textId="77777777" w:rsidR="00812D16" w:rsidRPr="00A02F97" w:rsidRDefault="00491891" w:rsidP="00744F13">
      <w:pPr>
        <w:pStyle w:val="Style1"/>
      </w:pPr>
      <w:r w:rsidRPr="00A02F97">
        <w:t>TOIMITTAMISEEN JA KÄYTTÖÖN LIITTYVÄT EHDOT TAI RAJOITUKSET</w:t>
      </w:r>
    </w:p>
    <w:p w14:paraId="32DE0E1C" w14:textId="77777777" w:rsidR="00812D16" w:rsidRPr="00A02F97" w:rsidRDefault="00812D16" w:rsidP="00855719">
      <w:pPr>
        <w:spacing w:line="240" w:lineRule="auto"/>
        <w:ind w:left="567" w:hanging="567"/>
        <w:rPr>
          <w:noProof/>
          <w:szCs w:val="22"/>
        </w:rPr>
      </w:pPr>
    </w:p>
    <w:p w14:paraId="0BD01607" w14:textId="77777777" w:rsidR="00812D16" w:rsidRPr="00A02F97" w:rsidRDefault="00491891" w:rsidP="00744F13">
      <w:pPr>
        <w:pStyle w:val="Style1"/>
      </w:pPr>
      <w:r w:rsidRPr="00A02F97">
        <w:t>MYYNTILUVAN MUUT EHDOT JA EDELLYTYKSET</w:t>
      </w:r>
    </w:p>
    <w:p w14:paraId="48E9B374" w14:textId="77777777" w:rsidR="009B5C19" w:rsidRPr="00A02F97" w:rsidRDefault="009B5C19" w:rsidP="00855719">
      <w:pPr>
        <w:spacing w:line="240" w:lineRule="auto"/>
        <w:ind w:right="1558"/>
        <w:rPr>
          <w:b/>
        </w:rPr>
      </w:pPr>
    </w:p>
    <w:p w14:paraId="489649B9" w14:textId="77777777" w:rsidR="009B5C19" w:rsidRPr="00A02F97" w:rsidRDefault="00491891" w:rsidP="00744F13">
      <w:pPr>
        <w:pStyle w:val="Style1"/>
      </w:pPr>
      <w:r w:rsidRPr="00A02F97">
        <w:t>EHDOT TAI RAJOITUKSET, JOTKA KOSKEVAT LÄÄKEVALMISTEEN TURVALLISTA JA TEHOKASTA KÄYTTÖÄ</w:t>
      </w:r>
    </w:p>
    <w:p w14:paraId="48971D37" w14:textId="77777777" w:rsidR="009B5C19" w:rsidRPr="00A02F97" w:rsidRDefault="009B5C19" w:rsidP="00855719">
      <w:pPr>
        <w:spacing w:line="240" w:lineRule="auto"/>
        <w:ind w:right="1416"/>
        <w:rPr>
          <w:b/>
        </w:rPr>
      </w:pPr>
    </w:p>
    <w:p w14:paraId="6848AD1B" w14:textId="121E6411" w:rsidR="00812D16" w:rsidRPr="00A02F97" w:rsidRDefault="00491891" w:rsidP="009B5CEB">
      <w:pPr>
        <w:pStyle w:val="TitleB"/>
        <w:numPr>
          <w:ilvl w:val="0"/>
          <w:numId w:val="0"/>
        </w:numPr>
        <w:ind w:left="567" w:hanging="567"/>
        <w:rPr>
          <w:b/>
          <w:bCs/>
        </w:rPr>
      </w:pPr>
      <w:r w:rsidRPr="00A02F97">
        <w:br w:type="page"/>
      </w:r>
      <w:r w:rsidR="009B5CEB" w:rsidRPr="00A02F97">
        <w:rPr>
          <w:b/>
          <w:bCs/>
        </w:rPr>
        <w:lastRenderedPageBreak/>
        <w:t>A.</w:t>
      </w:r>
      <w:r w:rsidR="009B5CEB" w:rsidRPr="00A02F97">
        <w:rPr>
          <w:b/>
          <w:bCs/>
        </w:rPr>
        <w:tab/>
      </w:r>
      <w:r w:rsidRPr="00A02F97">
        <w:rPr>
          <w:b/>
          <w:bCs/>
        </w:rPr>
        <w:t>ERÄN VAPAUTTAMISESTA VASTAAVA(T) VALMISTAJA(T)</w:t>
      </w:r>
    </w:p>
    <w:p w14:paraId="4725D4C0" w14:textId="77777777" w:rsidR="00812D16" w:rsidRPr="00A02F97" w:rsidRDefault="00812D16" w:rsidP="0056402B">
      <w:pPr>
        <w:keepNext/>
        <w:spacing w:line="240" w:lineRule="auto"/>
        <w:ind w:right="1416"/>
        <w:rPr>
          <w:noProof/>
          <w:szCs w:val="22"/>
        </w:rPr>
      </w:pPr>
    </w:p>
    <w:p w14:paraId="115FB1D4" w14:textId="77777777" w:rsidR="00812D16" w:rsidRPr="00A02F97" w:rsidRDefault="00491891" w:rsidP="0056402B">
      <w:pPr>
        <w:keepNext/>
        <w:spacing w:line="240" w:lineRule="auto"/>
        <w:outlineLvl w:val="0"/>
        <w:rPr>
          <w:noProof/>
          <w:szCs w:val="22"/>
        </w:rPr>
      </w:pPr>
      <w:r w:rsidRPr="00A02F97">
        <w:rPr>
          <w:u w:val="single"/>
        </w:rPr>
        <w:t>Erän vapauttamisesta vastaavan (vastaavien) valmistajan (valmistajien) nimi (nimet) ja osoite (osoitteet)</w:t>
      </w:r>
    </w:p>
    <w:p w14:paraId="1F35D0F5" w14:textId="77777777" w:rsidR="00812D16" w:rsidRPr="00A02F97" w:rsidRDefault="00812D16" w:rsidP="0056402B">
      <w:pPr>
        <w:keepNext/>
        <w:spacing w:line="240" w:lineRule="auto"/>
        <w:rPr>
          <w:noProof/>
          <w:szCs w:val="22"/>
        </w:rPr>
      </w:pPr>
    </w:p>
    <w:p w14:paraId="6E9E10A8" w14:textId="77777777" w:rsidR="00E70B7F" w:rsidRPr="00B74E88" w:rsidRDefault="00491891" w:rsidP="00855719">
      <w:pPr>
        <w:spacing w:line="240" w:lineRule="auto"/>
        <w:rPr>
          <w:szCs w:val="22"/>
          <w:lang w:val="de-DE"/>
        </w:rPr>
      </w:pPr>
      <w:r w:rsidRPr="00B74E88">
        <w:rPr>
          <w:lang w:val="de-DE"/>
        </w:rPr>
        <w:t>Santhera Pharmaceuticals (Deutschland) GmbH</w:t>
      </w:r>
    </w:p>
    <w:p w14:paraId="40F1EC13" w14:textId="77777777" w:rsidR="00E70B7F" w:rsidRPr="00B74E88" w:rsidRDefault="00491891" w:rsidP="00855719">
      <w:pPr>
        <w:spacing w:line="240" w:lineRule="auto"/>
        <w:rPr>
          <w:noProof/>
          <w:szCs w:val="22"/>
          <w:lang w:val="de-DE"/>
        </w:rPr>
      </w:pPr>
      <w:r w:rsidRPr="00B74E88">
        <w:rPr>
          <w:lang w:val="de-DE"/>
        </w:rPr>
        <w:t>Marie-Curie-Strasse 8</w:t>
      </w:r>
    </w:p>
    <w:p w14:paraId="1BFA763D" w14:textId="77777777" w:rsidR="00E70B7F" w:rsidRPr="00A02F97" w:rsidRDefault="00491891" w:rsidP="00855719">
      <w:pPr>
        <w:spacing w:line="240" w:lineRule="auto"/>
        <w:rPr>
          <w:szCs w:val="22"/>
        </w:rPr>
      </w:pPr>
      <w:r w:rsidRPr="00A02F97">
        <w:t>D-79539 Lörrach</w:t>
      </w:r>
    </w:p>
    <w:p w14:paraId="7296B3C3" w14:textId="77777777" w:rsidR="00E70B7F" w:rsidRPr="00A02F97" w:rsidRDefault="00491891" w:rsidP="00855719">
      <w:pPr>
        <w:spacing w:line="240" w:lineRule="auto"/>
        <w:rPr>
          <w:szCs w:val="22"/>
        </w:rPr>
      </w:pPr>
      <w:r w:rsidRPr="00A02F97">
        <w:t>SAKSA</w:t>
      </w:r>
    </w:p>
    <w:p w14:paraId="1A7B231F" w14:textId="77777777" w:rsidR="00812D16" w:rsidRPr="00A02F97" w:rsidRDefault="00812D16" w:rsidP="00855719">
      <w:pPr>
        <w:spacing w:line="240" w:lineRule="auto"/>
        <w:rPr>
          <w:szCs w:val="22"/>
        </w:rPr>
      </w:pPr>
    </w:p>
    <w:p w14:paraId="00FF29AB" w14:textId="77777777" w:rsidR="00812D16" w:rsidRPr="00A02F97" w:rsidRDefault="00812D16" w:rsidP="00855719">
      <w:pPr>
        <w:spacing w:line="240" w:lineRule="auto"/>
        <w:rPr>
          <w:szCs w:val="22"/>
        </w:rPr>
      </w:pPr>
    </w:p>
    <w:p w14:paraId="57EE2A96" w14:textId="0B3C4454" w:rsidR="00A73A74" w:rsidRPr="00A02F97" w:rsidRDefault="009B5CEB" w:rsidP="009B5CEB">
      <w:pPr>
        <w:pStyle w:val="TitleB"/>
        <w:numPr>
          <w:ilvl w:val="0"/>
          <w:numId w:val="0"/>
        </w:numPr>
        <w:ind w:left="567" w:hanging="567"/>
        <w:rPr>
          <w:b/>
          <w:bCs/>
        </w:rPr>
      </w:pPr>
      <w:r w:rsidRPr="00A02F97">
        <w:rPr>
          <w:b/>
          <w:bCs/>
        </w:rPr>
        <w:t>B.</w:t>
      </w:r>
      <w:r w:rsidRPr="00A02F97">
        <w:rPr>
          <w:b/>
          <w:bCs/>
        </w:rPr>
        <w:tab/>
      </w:r>
      <w:r w:rsidR="00491891" w:rsidRPr="00A02F97">
        <w:rPr>
          <w:b/>
          <w:bCs/>
        </w:rPr>
        <w:t>TOIMITTAMISEEN JA KÄYTTÖÖN LIITTYVÄT EHDOT TAI RAJOITUKSET</w:t>
      </w:r>
    </w:p>
    <w:p w14:paraId="66E48F70" w14:textId="77777777" w:rsidR="00812D16" w:rsidRPr="00A02F97" w:rsidRDefault="00812D16" w:rsidP="0056402B">
      <w:pPr>
        <w:keepNext/>
        <w:spacing w:line="240" w:lineRule="auto"/>
        <w:rPr>
          <w:noProof/>
          <w:szCs w:val="22"/>
        </w:rPr>
      </w:pPr>
    </w:p>
    <w:p w14:paraId="695FA3E9" w14:textId="77777777" w:rsidR="004862D4" w:rsidRPr="00A02F97" w:rsidRDefault="00491891" w:rsidP="00855719">
      <w:pPr>
        <w:spacing w:line="240" w:lineRule="auto"/>
        <w:rPr>
          <w:noProof/>
        </w:rPr>
      </w:pPr>
      <w:r w:rsidRPr="00A02F97">
        <w:t>Reseptilääke, jonka määräämiseen liittyy rajoitus (ks. liite I: valmisteyhteenvedon kohta 4.2).</w:t>
      </w:r>
    </w:p>
    <w:p w14:paraId="152014E3" w14:textId="77777777" w:rsidR="00812D16" w:rsidRPr="00A02F97" w:rsidRDefault="00812D16" w:rsidP="00855719">
      <w:pPr>
        <w:numPr>
          <w:ilvl w:val="12"/>
          <w:numId w:val="0"/>
        </w:numPr>
        <w:spacing w:line="240" w:lineRule="auto"/>
        <w:rPr>
          <w:noProof/>
          <w:szCs w:val="22"/>
        </w:rPr>
      </w:pPr>
    </w:p>
    <w:p w14:paraId="0ACE09E1" w14:textId="77777777" w:rsidR="00C97C7F" w:rsidRPr="00A02F97" w:rsidRDefault="00C97C7F" w:rsidP="00855719">
      <w:pPr>
        <w:numPr>
          <w:ilvl w:val="12"/>
          <w:numId w:val="0"/>
        </w:numPr>
        <w:spacing w:line="240" w:lineRule="auto"/>
        <w:rPr>
          <w:noProof/>
          <w:szCs w:val="22"/>
        </w:rPr>
      </w:pPr>
    </w:p>
    <w:p w14:paraId="1D5DC62C" w14:textId="149C63AE" w:rsidR="00812D16" w:rsidRPr="00A02F97" w:rsidRDefault="009B5CEB" w:rsidP="009B5CEB">
      <w:pPr>
        <w:pStyle w:val="TitleB"/>
        <w:numPr>
          <w:ilvl w:val="0"/>
          <w:numId w:val="0"/>
        </w:numPr>
        <w:ind w:left="567" w:hanging="567"/>
        <w:rPr>
          <w:b/>
          <w:bCs/>
        </w:rPr>
      </w:pPr>
      <w:r w:rsidRPr="00A02F97">
        <w:rPr>
          <w:b/>
          <w:bCs/>
        </w:rPr>
        <w:t>C.</w:t>
      </w:r>
      <w:r w:rsidRPr="00A02F97">
        <w:rPr>
          <w:b/>
          <w:bCs/>
        </w:rPr>
        <w:tab/>
      </w:r>
      <w:r w:rsidR="00491891" w:rsidRPr="00A02F97">
        <w:rPr>
          <w:b/>
          <w:bCs/>
        </w:rPr>
        <w:t>MYYNTILUVAN MUUT EHDOT JA EDELLYTYKSET</w:t>
      </w:r>
    </w:p>
    <w:p w14:paraId="318839C3" w14:textId="77777777" w:rsidR="009B5C19" w:rsidRPr="00A02F97" w:rsidRDefault="009B5C19" w:rsidP="0056402B">
      <w:pPr>
        <w:keepNext/>
        <w:spacing w:line="240" w:lineRule="auto"/>
        <w:ind w:right="-1"/>
        <w:rPr>
          <w:iCs/>
          <w:noProof/>
          <w:szCs w:val="22"/>
          <w:u w:val="single"/>
        </w:rPr>
      </w:pPr>
    </w:p>
    <w:p w14:paraId="521CB505" w14:textId="77777777" w:rsidR="009B5C19" w:rsidRPr="00A02F97" w:rsidRDefault="00491891" w:rsidP="0056402B">
      <w:pPr>
        <w:keepNext/>
        <w:numPr>
          <w:ilvl w:val="0"/>
          <w:numId w:val="6"/>
        </w:numPr>
        <w:spacing w:line="240" w:lineRule="auto"/>
        <w:ind w:right="-1" w:hanging="720"/>
        <w:rPr>
          <w:b/>
          <w:szCs w:val="22"/>
        </w:rPr>
      </w:pPr>
      <w:r w:rsidRPr="00A02F97">
        <w:rPr>
          <w:b/>
        </w:rPr>
        <w:t>Määräaikaiset turvallisuuskatsaukset</w:t>
      </w:r>
    </w:p>
    <w:p w14:paraId="32597016" w14:textId="77777777" w:rsidR="009B5C19" w:rsidRPr="00A02F97" w:rsidRDefault="009B5C19" w:rsidP="0056402B">
      <w:pPr>
        <w:keepNext/>
        <w:tabs>
          <w:tab w:val="left" w:pos="0"/>
        </w:tabs>
        <w:spacing w:line="240" w:lineRule="auto"/>
        <w:ind w:right="567"/>
      </w:pPr>
    </w:p>
    <w:p w14:paraId="2C2DCBB8" w14:textId="77777777" w:rsidR="009B5C19" w:rsidRPr="00A02F97" w:rsidRDefault="00491891" w:rsidP="00855719">
      <w:pPr>
        <w:tabs>
          <w:tab w:val="left" w:pos="0"/>
        </w:tabs>
        <w:spacing w:line="240" w:lineRule="auto"/>
        <w:ind w:right="567"/>
        <w:rPr>
          <w:iCs/>
          <w:szCs w:val="22"/>
        </w:rPr>
      </w:pPr>
      <w:r w:rsidRPr="00A02F97">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73ED0F82" w14:textId="77777777" w:rsidR="00E11D49" w:rsidRPr="00A02F97" w:rsidRDefault="00E11D49" w:rsidP="00855719">
      <w:pPr>
        <w:tabs>
          <w:tab w:val="left" w:pos="0"/>
        </w:tabs>
        <w:spacing w:line="240" w:lineRule="auto"/>
        <w:ind w:right="567"/>
        <w:rPr>
          <w:iCs/>
          <w:szCs w:val="22"/>
        </w:rPr>
      </w:pPr>
    </w:p>
    <w:p w14:paraId="6878DADF" w14:textId="77777777" w:rsidR="00910624" w:rsidRPr="00A02F97" w:rsidRDefault="00910624" w:rsidP="00855719">
      <w:pPr>
        <w:spacing w:line="240" w:lineRule="auto"/>
        <w:ind w:right="-1"/>
        <w:rPr>
          <w:u w:val="single"/>
        </w:rPr>
      </w:pPr>
    </w:p>
    <w:p w14:paraId="7F718588" w14:textId="7B97F624" w:rsidR="00910624" w:rsidRPr="00A02F97" w:rsidRDefault="009B5CEB" w:rsidP="009B5CEB">
      <w:pPr>
        <w:pStyle w:val="TitleB"/>
        <w:numPr>
          <w:ilvl w:val="0"/>
          <w:numId w:val="0"/>
        </w:numPr>
        <w:ind w:left="567" w:hanging="567"/>
        <w:rPr>
          <w:b/>
          <w:bCs/>
        </w:rPr>
      </w:pPr>
      <w:r w:rsidRPr="00A02F97">
        <w:rPr>
          <w:b/>
          <w:bCs/>
        </w:rPr>
        <w:t>D.</w:t>
      </w:r>
      <w:r w:rsidRPr="00A02F97">
        <w:rPr>
          <w:b/>
          <w:bCs/>
        </w:rPr>
        <w:tab/>
      </w:r>
      <w:r w:rsidR="00491891" w:rsidRPr="00A02F97">
        <w:rPr>
          <w:b/>
          <w:bCs/>
        </w:rPr>
        <w:t>EHDOT TAI RAJOITUKSET, JOTKA KOSKEVAT LÄÄKEVALMISTEEN TURVALLISTA JA TEHOKASTA KÄYTTÖÄ</w:t>
      </w:r>
    </w:p>
    <w:p w14:paraId="411CC185" w14:textId="77777777" w:rsidR="00812D16" w:rsidRPr="00A02F97" w:rsidRDefault="00812D16" w:rsidP="0056402B">
      <w:pPr>
        <w:keepNext/>
        <w:spacing w:line="240" w:lineRule="auto"/>
        <w:ind w:right="-1"/>
        <w:rPr>
          <w:u w:val="single"/>
        </w:rPr>
      </w:pPr>
    </w:p>
    <w:p w14:paraId="0738E2C3" w14:textId="77777777" w:rsidR="00812D16" w:rsidRPr="00A02F97" w:rsidRDefault="00491891" w:rsidP="0056402B">
      <w:pPr>
        <w:keepNext/>
        <w:numPr>
          <w:ilvl w:val="0"/>
          <w:numId w:val="6"/>
        </w:numPr>
        <w:spacing w:line="240" w:lineRule="auto"/>
        <w:ind w:right="-1" w:hanging="720"/>
        <w:rPr>
          <w:b/>
          <w:bCs/>
        </w:rPr>
      </w:pPr>
      <w:r w:rsidRPr="00A02F97">
        <w:rPr>
          <w:b/>
        </w:rPr>
        <w:t>Riskienhallintasuunnitelma (RMP)</w:t>
      </w:r>
    </w:p>
    <w:p w14:paraId="2C600558" w14:textId="77777777" w:rsidR="00CB31DA" w:rsidRPr="00A02F97" w:rsidRDefault="00CB31DA" w:rsidP="0056402B">
      <w:pPr>
        <w:keepNext/>
        <w:spacing w:line="240" w:lineRule="auto"/>
        <w:ind w:left="720" w:right="-1"/>
        <w:rPr>
          <w:b/>
        </w:rPr>
      </w:pPr>
    </w:p>
    <w:p w14:paraId="7AB9C4C7" w14:textId="77777777" w:rsidR="00812D16" w:rsidRPr="00A02F97" w:rsidRDefault="00491891" w:rsidP="00855719">
      <w:pPr>
        <w:tabs>
          <w:tab w:val="left" w:pos="0"/>
        </w:tabs>
        <w:spacing w:line="240" w:lineRule="auto"/>
        <w:ind w:right="567"/>
        <w:rPr>
          <w:noProof/>
          <w:szCs w:val="22"/>
        </w:rPr>
      </w:pPr>
      <w:r w:rsidRPr="00A02F97">
        <w:t>Myyntiluvan haltijan on suoritettava vaaditut lääketurvatoimet ja interventiot myyntiluvan moduulissa 1.8.2 esitetyn sovitun riskienhallintasuunnitelman sekä mahdollisten sovittujen riskienhallintasuunnitelman myöhempien päivitysten mukaisesti.</w:t>
      </w:r>
    </w:p>
    <w:p w14:paraId="43BEEEE5" w14:textId="77777777" w:rsidR="00812D16" w:rsidRPr="00A02F97" w:rsidRDefault="00812D16" w:rsidP="00855719">
      <w:pPr>
        <w:spacing w:line="240" w:lineRule="auto"/>
        <w:ind w:right="-1"/>
        <w:rPr>
          <w:iCs/>
          <w:noProof/>
          <w:szCs w:val="22"/>
        </w:rPr>
      </w:pPr>
    </w:p>
    <w:p w14:paraId="0EDF908D" w14:textId="77777777" w:rsidR="00812D16" w:rsidRPr="00A02F97" w:rsidRDefault="00491891" w:rsidP="00855719">
      <w:pPr>
        <w:spacing w:line="240" w:lineRule="auto"/>
        <w:ind w:right="-1"/>
        <w:rPr>
          <w:iCs/>
          <w:noProof/>
          <w:szCs w:val="22"/>
        </w:rPr>
      </w:pPr>
      <w:r w:rsidRPr="00A02F97">
        <w:t>Päivitetty RMP tulee toimittaa</w:t>
      </w:r>
    </w:p>
    <w:p w14:paraId="31B91E08" w14:textId="77777777" w:rsidR="00660403" w:rsidRPr="00A02F97" w:rsidRDefault="00491891" w:rsidP="00855719">
      <w:pPr>
        <w:numPr>
          <w:ilvl w:val="0"/>
          <w:numId w:val="4"/>
        </w:numPr>
        <w:spacing w:line="240" w:lineRule="auto"/>
        <w:ind w:left="567" w:right="-1" w:hanging="207"/>
        <w:rPr>
          <w:noProof/>
        </w:rPr>
      </w:pPr>
      <w:r w:rsidRPr="00A02F97">
        <w:t>Euroopan lääkeviraston pyynnöstä</w:t>
      </w:r>
    </w:p>
    <w:p w14:paraId="25C1E436" w14:textId="77777777" w:rsidR="007B31AB" w:rsidRPr="00A02F97" w:rsidRDefault="00491891" w:rsidP="00855719">
      <w:pPr>
        <w:numPr>
          <w:ilvl w:val="0"/>
          <w:numId w:val="4"/>
        </w:numPr>
        <w:tabs>
          <w:tab w:val="clear" w:pos="567"/>
          <w:tab w:val="clear" w:pos="720"/>
        </w:tabs>
        <w:spacing w:line="240" w:lineRule="auto"/>
        <w:ind w:left="567" w:right="-1" w:hanging="207"/>
        <w:rPr>
          <w:noProof/>
          <w:szCs w:val="22"/>
        </w:rPr>
      </w:pPr>
      <w:r w:rsidRPr="00A02F97">
        <w:t>kun riskienhallintajärjestelmää muutetaan, varsinkin kun saadaan uutta tietoa, joka saattaa johtaa hyöty-riskiprofiilin merkittävään muutokseen, tai kun on saavutettu tärkeä tavoite (lääketurvatoiminnassa tai riskien minimoinnissa).</w:t>
      </w:r>
    </w:p>
    <w:p w14:paraId="1A5CB427" w14:textId="77777777" w:rsidR="0020023D" w:rsidRPr="00A02F97" w:rsidRDefault="0020023D" w:rsidP="00855719">
      <w:pPr>
        <w:spacing w:line="240" w:lineRule="auto"/>
        <w:ind w:right="-1"/>
        <w:rPr>
          <w:noProof/>
        </w:rPr>
      </w:pPr>
    </w:p>
    <w:p w14:paraId="7177E90C" w14:textId="77777777" w:rsidR="007E4337" w:rsidRPr="00A02F97" w:rsidRDefault="00491891" w:rsidP="0056402B">
      <w:pPr>
        <w:keepNext/>
        <w:numPr>
          <w:ilvl w:val="0"/>
          <w:numId w:val="8"/>
        </w:numPr>
        <w:spacing w:line="240" w:lineRule="auto"/>
        <w:ind w:right="-1" w:hanging="720"/>
        <w:rPr>
          <w:b/>
          <w:bCs/>
        </w:rPr>
      </w:pPr>
      <w:r w:rsidRPr="00A02F97">
        <w:rPr>
          <w:b/>
        </w:rPr>
        <w:t>Lisätoimenpiteet riskien minimoimiseksi</w:t>
      </w:r>
    </w:p>
    <w:p w14:paraId="203469FF" w14:textId="77777777" w:rsidR="007E4337" w:rsidRPr="00A02F97" w:rsidRDefault="007E4337" w:rsidP="0056402B">
      <w:pPr>
        <w:keepNext/>
        <w:spacing w:line="240" w:lineRule="auto"/>
        <w:ind w:right="-1"/>
        <w:rPr>
          <w:noProof/>
          <w:szCs w:val="22"/>
        </w:rPr>
      </w:pPr>
    </w:p>
    <w:p w14:paraId="15D32033" w14:textId="77777777" w:rsidR="007E4337" w:rsidRPr="00A02F97" w:rsidRDefault="00491891" w:rsidP="0056402B">
      <w:pPr>
        <w:keepNext/>
        <w:spacing w:line="240" w:lineRule="auto"/>
        <w:rPr>
          <w:b/>
          <w:bCs/>
          <w:noProof/>
        </w:rPr>
      </w:pPr>
      <w:r w:rsidRPr="00A02F97">
        <w:rPr>
          <w:b/>
        </w:rPr>
        <w:t>Potilaskortti</w:t>
      </w:r>
    </w:p>
    <w:p w14:paraId="5F86FFB8" w14:textId="77777777" w:rsidR="007E4337" w:rsidRPr="00A02F97" w:rsidRDefault="007E4337" w:rsidP="0056402B">
      <w:pPr>
        <w:keepNext/>
        <w:spacing w:line="240" w:lineRule="auto"/>
        <w:rPr>
          <w:b/>
          <w:bCs/>
          <w:noProof/>
        </w:rPr>
      </w:pPr>
    </w:p>
    <w:p w14:paraId="590D22B7" w14:textId="77777777" w:rsidR="007E4337" w:rsidRPr="00A02F97" w:rsidRDefault="00491891" w:rsidP="00855719">
      <w:pPr>
        <w:spacing w:line="240" w:lineRule="auto"/>
        <w:rPr>
          <w:noProof/>
        </w:rPr>
      </w:pPr>
      <w:r w:rsidRPr="00A02F97">
        <w:t>Potilas on saanut pitkäaikaista hoitoa AGAMREE-valmisteella (vamoroloni), joka on Duchennen lihasdystrofian pitkäaikaishoidossa käytettävä dissosiatiivinen kortikosteroidi. Siksi potilas on fyysisesti riippuvainen päivittäisestä steroidihoidosta kriittisenä lääkkeenä.</w:t>
      </w:r>
    </w:p>
    <w:p w14:paraId="67F99D65" w14:textId="77777777" w:rsidR="007E4337" w:rsidRPr="00A02F97" w:rsidRDefault="007E4337" w:rsidP="00855719">
      <w:pPr>
        <w:spacing w:line="240" w:lineRule="auto"/>
        <w:rPr>
          <w:noProof/>
        </w:rPr>
      </w:pPr>
    </w:p>
    <w:p w14:paraId="6E182081" w14:textId="77777777" w:rsidR="007E4337" w:rsidRPr="00A02F97" w:rsidRDefault="00491891" w:rsidP="00855719">
      <w:pPr>
        <w:spacing w:line="240" w:lineRule="auto"/>
      </w:pPr>
      <w:r w:rsidRPr="00A02F97">
        <w:t>Jos potilas on huonovointinen (voimakas väsymys, yllättävä voimattomuus, oksentelu, ripuli, huimaus tai sekavuus), akuutin lisämunuaisten vajaatoiminnan tai -kriisin mahdollisuus on otettava huomioon.</w:t>
      </w:r>
    </w:p>
    <w:p w14:paraId="2EA3D586" w14:textId="77777777" w:rsidR="00812D16" w:rsidRPr="00A02F97" w:rsidRDefault="00491891" w:rsidP="00855719">
      <w:pPr>
        <w:tabs>
          <w:tab w:val="clear" w:pos="567"/>
        </w:tabs>
        <w:spacing w:line="240" w:lineRule="auto"/>
        <w:ind w:right="-1"/>
        <w:rPr>
          <w:noProof/>
          <w:szCs w:val="22"/>
        </w:rPr>
      </w:pPr>
      <w:r w:rsidRPr="00A02F97">
        <w:br w:type="page"/>
      </w:r>
    </w:p>
    <w:p w14:paraId="5E433571" w14:textId="77777777" w:rsidR="00812D16" w:rsidRPr="00A02F97" w:rsidRDefault="00812D16" w:rsidP="00855719">
      <w:pPr>
        <w:spacing w:line="240" w:lineRule="auto"/>
        <w:rPr>
          <w:noProof/>
          <w:szCs w:val="22"/>
        </w:rPr>
      </w:pPr>
    </w:p>
    <w:p w14:paraId="53661FFE" w14:textId="77777777" w:rsidR="00812D16" w:rsidRPr="00A02F97" w:rsidRDefault="00812D16" w:rsidP="00855719">
      <w:pPr>
        <w:spacing w:line="240" w:lineRule="auto"/>
        <w:rPr>
          <w:noProof/>
          <w:szCs w:val="22"/>
        </w:rPr>
      </w:pPr>
    </w:p>
    <w:p w14:paraId="0FE63B5A" w14:textId="77777777" w:rsidR="00812D16" w:rsidRPr="00A02F97" w:rsidRDefault="00812D16" w:rsidP="00855719">
      <w:pPr>
        <w:spacing w:line="240" w:lineRule="auto"/>
        <w:rPr>
          <w:noProof/>
          <w:szCs w:val="22"/>
        </w:rPr>
      </w:pPr>
    </w:p>
    <w:p w14:paraId="0E7FAAA3" w14:textId="77777777" w:rsidR="00812D16" w:rsidRPr="00A02F97" w:rsidRDefault="00812D16" w:rsidP="00855719">
      <w:pPr>
        <w:spacing w:line="240" w:lineRule="auto"/>
        <w:rPr>
          <w:noProof/>
          <w:szCs w:val="22"/>
        </w:rPr>
      </w:pPr>
    </w:p>
    <w:p w14:paraId="52C1F8DE" w14:textId="77777777" w:rsidR="00812D16" w:rsidRPr="00A02F97" w:rsidRDefault="00812D16" w:rsidP="00855719">
      <w:pPr>
        <w:spacing w:line="240" w:lineRule="auto"/>
        <w:rPr>
          <w:noProof/>
          <w:szCs w:val="22"/>
        </w:rPr>
      </w:pPr>
    </w:p>
    <w:p w14:paraId="76754BB0" w14:textId="77777777" w:rsidR="00812D16" w:rsidRPr="00A02F97" w:rsidRDefault="00812D16" w:rsidP="00855719">
      <w:pPr>
        <w:spacing w:line="240" w:lineRule="auto"/>
        <w:rPr>
          <w:noProof/>
          <w:szCs w:val="22"/>
        </w:rPr>
      </w:pPr>
    </w:p>
    <w:p w14:paraId="0CE5A67C" w14:textId="77777777" w:rsidR="00812D16" w:rsidRPr="00A02F97" w:rsidRDefault="00812D16" w:rsidP="00855719">
      <w:pPr>
        <w:spacing w:line="240" w:lineRule="auto"/>
        <w:rPr>
          <w:noProof/>
          <w:szCs w:val="22"/>
        </w:rPr>
      </w:pPr>
    </w:p>
    <w:p w14:paraId="6130AD26" w14:textId="77777777" w:rsidR="00812D16" w:rsidRPr="00A02F97" w:rsidRDefault="00812D16" w:rsidP="00855719">
      <w:pPr>
        <w:spacing w:line="240" w:lineRule="auto"/>
        <w:rPr>
          <w:noProof/>
          <w:szCs w:val="22"/>
        </w:rPr>
      </w:pPr>
    </w:p>
    <w:p w14:paraId="236F7D4C" w14:textId="77777777" w:rsidR="00812D16" w:rsidRPr="00A02F97" w:rsidRDefault="00812D16" w:rsidP="00855719">
      <w:pPr>
        <w:spacing w:line="240" w:lineRule="auto"/>
        <w:rPr>
          <w:noProof/>
          <w:szCs w:val="22"/>
        </w:rPr>
      </w:pPr>
    </w:p>
    <w:p w14:paraId="07269512" w14:textId="77777777" w:rsidR="00812D16" w:rsidRPr="00A02F97" w:rsidRDefault="00812D16" w:rsidP="00855719">
      <w:pPr>
        <w:spacing w:line="240" w:lineRule="auto"/>
        <w:rPr>
          <w:noProof/>
          <w:szCs w:val="22"/>
        </w:rPr>
      </w:pPr>
    </w:p>
    <w:p w14:paraId="6E317973" w14:textId="77777777" w:rsidR="00812D16" w:rsidRPr="00A02F97" w:rsidRDefault="00812D16" w:rsidP="00855719">
      <w:pPr>
        <w:spacing w:line="240" w:lineRule="auto"/>
        <w:rPr>
          <w:noProof/>
          <w:szCs w:val="22"/>
        </w:rPr>
      </w:pPr>
    </w:p>
    <w:p w14:paraId="7B0D2D88" w14:textId="77777777" w:rsidR="00812D16" w:rsidRPr="00A02F97" w:rsidRDefault="00812D16" w:rsidP="00855719">
      <w:pPr>
        <w:spacing w:line="240" w:lineRule="auto"/>
        <w:rPr>
          <w:noProof/>
          <w:szCs w:val="22"/>
        </w:rPr>
      </w:pPr>
    </w:p>
    <w:p w14:paraId="4398A4E1" w14:textId="77777777" w:rsidR="00812D16" w:rsidRPr="00A02F97" w:rsidRDefault="00812D16" w:rsidP="00855719">
      <w:pPr>
        <w:spacing w:line="240" w:lineRule="auto"/>
        <w:rPr>
          <w:noProof/>
          <w:szCs w:val="22"/>
        </w:rPr>
      </w:pPr>
    </w:p>
    <w:p w14:paraId="51FA29EC" w14:textId="77777777" w:rsidR="00812D16" w:rsidRPr="00A02F97" w:rsidRDefault="00812D16" w:rsidP="00855719">
      <w:pPr>
        <w:spacing w:line="240" w:lineRule="auto"/>
        <w:rPr>
          <w:noProof/>
          <w:szCs w:val="22"/>
        </w:rPr>
      </w:pPr>
    </w:p>
    <w:p w14:paraId="052728F1" w14:textId="77777777" w:rsidR="00812D16" w:rsidRPr="00A02F97" w:rsidRDefault="00812D16" w:rsidP="00855719">
      <w:pPr>
        <w:spacing w:line="240" w:lineRule="auto"/>
        <w:rPr>
          <w:noProof/>
          <w:szCs w:val="22"/>
        </w:rPr>
      </w:pPr>
    </w:p>
    <w:p w14:paraId="4A5A4FBC" w14:textId="77777777" w:rsidR="00812D16" w:rsidRPr="00A02F97" w:rsidRDefault="00812D16" w:rsidP="00855719">
      <w:pPr>
        <w:spacing w:line="240" w:lineRule="auto"/>
        <w:rPr>
          <w:noProof/>
          <w:szCs w:val="22"/>
        </w:rPr>
      </w:pPr>
    </w:p>
    <w:p w14:paraId="05B1C341" w14:textId="77777777" w:rsidR="00812D16" w:rsidRPr="00A02F97" w:rsidRDefault="00812D16" w:rsidP="00855719">
      <w:pPr>
        <w:spacing w:line="240" w:lineRule="auto"/>
        <w:rPr>
          <w:noProof/>
          <w:szCs w:val="22"/>
        </w:rPr>
      </w:pPr>
    </w:p>
    <w:p w14:paraId="0F9C53EE" w14:textId="77777777" w:rsidR="00812D16" w:rsidRPr="00A02F97" w:rsidRDefault="00812D16" w:rsidP="00855719">
      <w:pPr>
        <w:spacing w:line="240" w:lineRule="auto"/>
        <w:rPr>
          <w:noProof/>
          <w:szCs w:val="22"/>
        </w:rPr>
      </w:pPr>
    </w:p>
    <w:p w14:paraId="7B4C9797" w14:textId="77777777" w:rsidR="00812D16" w:rsidRPr="00A02F97" w:rsidRDefault="00812D16" w:rsidP="00855719">
      <w:pPr>
        <w:spacing w:line="240" w:lineRule="auto"/>
        <w:rPr>
          <w:noProof/>
          <w:szCs w:val="22"/>
        </w:rPr>
      </w:pPr>
    </w:p>
    <w:p w14:paraId="44607CA8" w14:textId="77777777" w:rsidR="00812D16" w:rsidRPr="00A02F97" w:rsidRDefault="00812D16" w:rsidP="00855719">
      <w:pPr>
        <w:spacing w:line="240" w:lineRule="auto"/>
        <w:rPr>
          <w:noProof/>
          <w:szCs w:val="22"/>
        </w:rPr>
      </w:pPr>
    </w:p>
    <w:p w14:paraId="449B1C29" w14:textId="77777777" w:rsidR="00812D16" w:rsidRPr="00A02F97" w:rsidRDefault="00812D16" w:rsidP="00855719">
      <w:pPr>
        <w:spacing w:line="240" w:lineRule="auto"/>
        <w:rPr>
          <w:noProof/>
          <w:szCs w:val="22"/>
        </w:rPr>
      </w:pPr>
    </w:p>
    <w:p w14:paraId="0D9436A7" w14:textId="77777777" w:rsidR="00812D16" w:rsidRPr="00A02F97" w:rsidRDefault="00812D16" w:rsidP="00855719">
      <w:pPr>
        <w:spacing w:line="240" w:lineRule="auto"/>
        <w:rPr>
          <w:noProof/>
          <w:szCs w:val="22"/>
        </w:rPr>
      </w:pPr>
    </w:p>
    <w:p w14:paraId="0A014B69" w14:textId="77777777" w:rsidR="00812D16" w:rsidRPr="00A02F97" w:rsidRDefault="00491891" w:rsidP="00855719">
      <w:pPr>
        <w:spacing w:line="240" w:lineRule="auto"/>
        <w:jc w:val="center"/>
        <w:outlineLvl w:val="0"/>
        <w:rPr>
          <w:b/>
          <w:noProof/>
          <w:szCs w:val="22"/>
        </w:rPr>
      </w:pPr>
      <w:r w:rsidRPr="00A02F97">
        <w:rPr>
          <w:b/>
        </w:rPr>
        <w:t>LIITE III</w:t>
      </w:r>
    </w:p>
    <w:p w14:paraId="6EB6AB19" w14:textId="77777777" w:rsidR="00812D16" w:rsidRPr="00A02F97" w:rsidRDefault="00812D16" w:rsidP="00855719">
      <w:pPr>
        <w:spacing w:line="240" w:lineRule="auto"/>
        <w:jc w:val="center"/>
        <w:rPr>
          <w:b/>
          <w:noProof/>
          <w:szCs w:val="22"/>
        </w:rPr>
      </w:pPr>
    </w:p>
    <w:p w14:paraId="70CEC182" w14:textId="77777777" w:rsidR="00812D16" w:rsidRPr="00A02F97" w:rsidRDefault="00491891" w:rsidP="00855719">
      <w:pPr>
        <w:spacing w:line="240" w:lineRule="auto"/>
        <w:jc w:val="center"/>
        <w:outlineLvl w:val="0"/>
        <w:rPr>
          <w:b/>
          <w:noProof/>
          <w:szCs w:val="22"/>
        </w:rPr>
      </w:pPr>
      <w:r w:rsidRPr="00A02F97">
        <w:rPr>
          <w:b/>
        </w:rPr>
        <w:t>MYYNTIPÄÄLLYSMERKINNÄT JA PAKKAUSSELOSTE</w:t>
      </w:r>
    </w:p>
    <w:p w14:paraId="46E299ED" w14:textId="77777777" w:rsidR="000166C1" w:rsidRPr="00A02F97" w:rsidRDefault="00491891" w:rsidP="00855719">
      <w:pPr>
        <w:spacing w:line="240" w:lineRule="auto"/>
        <w:rPr>
          <w:b/>
          <w:noProof/>
          <w:szCs w:val="22"/>
        </w:rPr>
      </w:pPr>
      <w:r w:rsidRPr="00A02F97">
        <w:br w:type="page"/>
      </w:r>
    </w:p>
    <w:p w14:paraId="7E38031E" w14:textId="77777777" w:rsidR="000166C1" w:rsidRPr="00A02F97" w:rsidRDefault="000166C1" w:rsidP="00855719">
      <w:pPr>
        <w:spacing w:line="240" w:lineRule="auto"/>
        <w:rPr>
          <w:noProof/>
          <w:szCs w:val="22"/>
        </w:rPr>
      </w:pPr>
    </w:p>
    <w:p w14:paraId="45DC96ED" w14:textId="77777777" w:rsidR="000166C1" w:rsidRPr="00A02F97" w:rsidRDefault="000166C1" w:rsidP="00855719">
      <w:pPr>
        <w:spacing w:line="240" w:lineRule="auto"/>
        <w:rPr>
          <w:noProof/>
          <w:szCs w:val="22"/>
        </w:rPr>
      </w:pPr>
    </w:p>
    <w:p w14:paraId="3A96D3D8" w14:textId="77777777" w:rsidR="000166C1" w:rsidRPr="00A02F97" w:rsidRDefault="000166C1" w:rsidP="00855719">
      <w:pPr>
        <w:spacing w:line="240" w:lineRule="auto"/>
        <w:rPr>
          <w:noProof/>
          <w:szCs w:val="22"/>
        </w:rPr>
      </w:pPr>
    </w:p>
    <w:p w14:paraId="4749E5D4" w14:textId="77777777" w:rsidR="000166C1" w:rsidRPr="00A02F97" w:rsidRDefault="000166C1" w:rsidP="00855719">
      <w:pPr>
        <w:spacing w:line="240" w:lineRule="auto"/>
        <w:rPr>
          <w:noProof/>
          <w:szCs w:val="22"/>
        </w:rPr>
      </w:pPr>
    </w:p>
    <w:p w14:paraId="7902C01E" w14:textId="77777777" w:rsidR="000166C1" w:rsidRPr="00A02F97" w:rsidRDefault="000166C1" w:rsidP="00855719">
      <w:pPr>
        <w:spacing w:line="240" w:lineRule="auto"/>
        <w:rPr>
          <w:noProof/>
          <w:szCs w:val="22"/>
        </w:rPr>
      </w:pPr>
    </w:p>
    <w:p w14:paraId="79913163" w14:textId="77777777" w:rsidR="000166C1" w:rsidRPr="00A02F97" w:rsidRDefault="000166C1" w:rsidP="00855719">
      <w:pPr>
        <w:spacing w:line="240" w:lineRule="auto"/>
        <w:rPr>
          <w:noProof/>
          <w:szCs w:val="22"/>
        </w:rPr>
      </w:pPr>
    </w:p>
    <w:p w14:paraId="522091C8" w14:textId="77777777" w:rsidR="000166C1" w:rsidRPr="00A02F97" w:rsidRDefault="000166C1" w:rsidP="00855719">
      <w:pPr>
        <w:spacing w:line="240" w:lineRule="auto"/>
        <w:rPr>
          <w:noProof/>
          <w:szCs w:val="22"/>
        </w:rPr>
      </w:pPr>
    </w:p>
    <w:p w14:paraId="4685985F" w14:textId="77777777" w:rsidR="000166C1" w:rsidRPr="00A02F97" w:rsidRDefault="000166C1" w:rsidP="00855719">
      <w:pPr>
        <w:spacing w:line="240" w:lineRule="auto"/>
        <w:rPr>
          <w:noProof/>
          <w:szCs w:val="22"/>
        </w:rPr>
      </w:pPr>
    </w:p>
    <w:p w14:paraId="0E3351E0" w14:textId="77777777" w:rsidR="000166C1" w:rsidRPr="00A02F97" w:rsidRDefault="000166C1" w:rsidP="00855719">
      <w:pPr>
        <w:spacing w:line="240" w:lineRule="auto"/>
        <w:rPr>
          <w:noProof/>
          <w:szCs w:val="22"/>
        </w:rPr>
      </w:pPr>
    </w:p>
    <w:p w14:paraId="61D8BE49" w14:textId="77777777" w:rsidR="000166C1" w:rsidRPr="00A02F97" w:rsidRDefault="000166C1" w:rsidP="00855719">
      <w:pPr>
        <w:spacing w:line="240" w:lineRule="auto"/>
        <w:rPr>
          <w:noProof/>
          <w:szCs w:val="22"/>
        </w:rPr>
      </w:pPr>
    </w:p>
    <w:p w14:paraId="5308F466" w14:textId="77777777" w:rsidR="000166C1" w:rsidRPr="00A02F97" w:rsidRDefault="000166C1" w:rsidP="00855719">
      <w:pPr>
        <w:spacing w:line="240" w:lineRule="auto"/>
        <w:rPr>
          <w:noProof/>
          <w:szCs w:val="22"/>
        </w:rPr>
      </w:pPr>
    </w:p>
    <w:p w14:paraId="1994CCE4" w14:textId="77777777" w:rsidR="000166C1" w:rsidRPr="00A02F97" w:rsidRDefault="000166C1" w:rsidP="00855719">
      <w:pPr>
        <w:spacing w:line="240" w:lineRule="auto"/>
        <w:rPr>
          <w:noProof/>
          <w:szCs w:val="22"/>
        </w:rPr>
      </w:pPr>
    </w:p>
    <w:p w14:paraId="7C850684" w14:textId="77777777" w:rsidR="000166C1" w:rsidRPr="00A02F97" w:rsidRDefault="000166C1" w:rsidP="00855719">
      <w:pPr>
        <w:spacing w:line="240" w:lineRule="auto"/>
        <w:rPr>
          <w:noProof/>
          <w:szCs w:val="22"/>
        </w:rPr>
      </w:pPr>
    </w:p>
    <w:p w14:paraId="1657DEEE" w14:textId="77777777" w:rsidR="000166C1" w:rsidRPr="00A02F97" w:rsidRDefault="000166C1" w:rsidP="00855719">
      <w:pPr>
        <w:spacing w:line="240" w:lineRule="auto"/>
        <w:rPr>
          <w:noProof/>
          <w:szCs w:val="22"/>
        </w:rPr>
      </w:pPr>
    </w:p>
    <w:p w14:paraId="4410165E" w14:textId="77777777" w:rsidR="000166C1" w:rsidRPr="00A02F97" w:rsidRDefault="000166C1" w:rsidP="00855719">
      <w:pPr>
        <w:spacing w:line="240" w:lineRule="auto"/>
        <w:rPr>
          <w:noProof/>
          <w:szCs w:val="22"/>
        </w:rPr>
      </w:pPr>
    </w:p>
    <w:p w14:paraId="3837000C" w14:textId="77777777" w:rsidR="000166C1" w:rsidRPr="00A02F97" w:rsidRDefault="000166C1" w:rsidP="00855719">
      <w:pPr>
        <w:spacing w:line="240" w:lineRule="auto"/>
        <w:rPr>
          <w:noProof/>
          <w:szCs w:val="22"/>
        </w:rPr>
      </w:pPr>
    </w:p>
    <w:p w14:paraId="3109956A" w14:textId="77777777" w:rsidR="000166C1" w:rsidRPr="00A02F97" w:rsidRDefault="000166C1" w:rsidP="00855719">
      <w:pPr>
        <w:spacing w:line="240" w:lineRule="auto"/>
        <w:rPr>
          <w:noProof/>
          <w:szCs w:val="22"/>
        </w:rPr>
      </w:pPr>
    </w:p>
    <w:p w14:paraId="57B5E12B" w14:textId="77777777" w:rsidR="000166C1" w:rsidRPr="00A02F97" w:rsidRDefault="000166C1" w:rsidP="00855719">
      <w:pPr>
        <w:spacing w:line="240" w:lineRule="auto"/>
        <w:rPr>
          <w:noProof/>
          <w:szCs w:val="22"/>
        </w:rPr>
      </w:pPr>
    </w:p>
    <w:p w14:paraId="778C0A68" w14:textId="77777777" w:rsidR="00B64B2F" w:rsidRPr="00A02F97" w:rsidRDefault="00B64B2F" w:rsidP="00855719">
      <w:pPr>
        <w:spacing w:line="240" w:lineRule="auto"/>
        <w:rPr>
          <w:noProof/>
          <w:szCs w:val="22"/>
        </w:rPr>
      </w:pPr>
    </w:p>
    <w:p w14:paraId="5278252D" w14:textId="77777777" w:rsidR="00B64B2F" w:rsidRPr="00A02F97" w:rsidRDefault="00B64B2F" w:rsidP="00855719">
      <w:pPr>
        <w:spacing w:line="240" w:lineRule="auto"/>
        <w:rPr>
          <w:noProof/>
          <w:szCs w:val="22"/>
        </w:rPr>
      </w:pPr>
    </w:p>
    <w:p w14:paraId="663710AD" w14:textId="77777777" w:rsidR="00B64B2F" w:rsidRPr="00A02F97" w:rsidRDefault="00B64B2F" w:rsidP="00855719">
      <w:pPr>
        <w:spacing w:line="240" w:lineRule="auto"/>
        <w:rPr>
          <w:noProof/>
          <w:szCs w:val="22"/>
        </w:rPr>
      </w:pPr>
    </w:p>
    <w:p w14:paraId="6987BB2D" w14:textId="77777777" w:rsidR="00B64B2F" w:rsidRPr="00A02F97" w:rsidRDefault="00B64B2F" w:rsidP="00855719">
      <w:pPr>
        <w:spacing w:line="240" w:lineRule="auto"/>
        <w:rPr>
          <w:noProof/>
          <w:szCs w:val="22"/>
        </w:rPr>
      </w:pPr>
    </w:p>
    <w:p w14:paraId="172490A1" w14:textId="7B42969C" w:rsidR="00812D16" w:rsidRPr="00A02F97" w:rsidRDefault="009B5CEB" w:rsidP="009B5CEB">
      <w:pPr>
        <w:pStyle w:val="TitleA"/>
        <w:jc w:val="center"/>
        <w:rPr>
          <w:b/>
          <w:bCs/>
        </w:rPr>
      </w:pPr>
      <w:r w:rsidRPr="00A02F97">
        <w:rPr>
          <w:b/>
          <w:bCs/>
        </w:rPr>
        <w:t xml:space="preserve">A. </w:t>
      </w:r>
      <w:r w:rsidR="00491891" w:rsidRPr="00A02F97">
        <w:rPr>
          <w:b/>
          <w:bCs/>
        </w:rPr>
        <w:t>MYYNTIPÄÄLLYSMERKINNÄT</w:t>
      </w:r>
    </w:p>
    <w:p w14:paraId="70CD3DD0" w14:textId="77777777" w:rsidR="00812D16" w:rsidRPr="00A02F97" w:rsidRDefault="00491891" w:rsidP="00855719">
      <w:pPr>
        <w:shd w:val="clear" w:color="auto" w:fill="FFFFFF"/>
        <w:spacing w:line="240" w:lineRule="auto"/>
        <w:rPr>
          <w:noProof/>
          <w:szCs w:val="22"/>
        </w:rPr>
      </w:pPr>
      <w:r w:rsidRPr="00A02F97">
        <w:br w:type="page"/>
      </w:r>
    </w:p>
    <w:p w14:paraId="0CC93FCA" w14:textId="77777777" w:rsidR="00812D16" w:rsidRPr="00A02F97" w:rsidRDefault="00491891"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A02F97">
        <w:rPr>
          <w:b/>
        </w:rPr>
        <w:lastRenderedPageBreak/>
        <w:t>ULKOPAKKAUKSESSA ON OLTAVA SEURAAVAT MERKINNÄT</w:t>
      </w:r>
    </w:p>
    <w:p w14:paraId="1FA0D92A" w14:textId="77777777" w:rsidR="00812D16" w:rsidRPr="00A02F97" w:rsidRDefault="00812D16" w:rsidP="008557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8B7DD3F" w14:textId="77777777" w:rsidR="00312D4B"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02F97">
        <w:rPr>
          <w:b/>
        </w:rPr>
        <w:t>ULKOPAKKAUS</w:t>
      </w:r>
    </w:p>
    <w:p w14:paraId="40AFB48B" w14:textId="77777777" w:rsidR="00812D16" w:rsidRPr="00A02F97" w:rsidRDefault="00812D16" w:rsidP="00855719">
      <w:pPr>
        <w:spacing w:line="240" w:lineRule="auto"/>
      </w:pPr>
    </w:p>
    <w:p w14:paraId="2FAE1FAC" w14:textId="77777777" w:rsidR="006C6114" w:rsidRPr="00A02F97" w:rsidRDefault="006C6114" w:rsidP="00855719">
      <w:pPr>
        <w:spacing w:line="240" w:lineRule="auto"/>
        <w:rPr>
          <w:noProof/>
          <w:szCs w:val="22"/>
        </w:rPr>
      </w:pPr>
    </w:p>
    <w:p w14:paraId="4601E7E5"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02F97">
        <w:rPr>
          <w:rStyle w:val="DNEx2"/>
        </w:rPr>
        <w:t>1.</w:t>
      </w:r>
      <w:r w:rsidRPr="00A02F97">
        <w:rPr>
          <w:rStyle w:val="DNEx2"/>
        </w:rPr>
        <w:tab/>
      </w:r>
      <w:r w:rsidRPr="00A02F97">
        <w:rPr>
          <w:b/>
        </w:rPr>
        <w:t>LÄÄKEVALMISTEEN NIMI</w:t>
      </w:r>
    </w:p>
    <w:p w14:paraId="522A10EF" w14:textId="77777777" w:rsidR="00812D16" w:rsidRPr="00A02F97" w:rsidRDefault="00812D16" w:rsidP="0056402B">
      <w:pPr>
        <w:keepNext/>
        <w:spacing w:line="240" w:lineRule="auto"/>
        <w:rPr>
          <w:noProof/>
          <w:szCs w:val="22"/>
        </w:rPr>
      </w:pPr>
    </w:p>
    <w:p w14:paraId="32D88B60" w14:textId="77777777" w:rsidR="008E30AE" w:rsidRPr="00A02F97" w:rsidRDefault="00491891" w:rsidP="00855719">
      <w:pPr>
        <w:spacing w:line="240" w:lineRule="auto"/>
        <w:rPr>
          <w:noProof/>
          <w:szCs w:val="22"/>
        </w:rPr>
      </w:pPr>
      <w:r w:rsidRPr="00A02F97">
        <w:t>AGAMREE 40 mg/ml oraalisuspensio</w:t>
      </w:r>
    </w:p>
    <w:p w14:paraId="3867A097" w14:textId="77777777" w:rsidR="008E30AE" w:rsidRPr="00A02F97" w:rsidRDefault="00491891" w:rsidP="00855719">
      <w:pPr>
        <w:spacing w:line="240" w:lineRule="auto"/>
        <w:rPr>
          <w:noProof/>
          <w:szCs w:val="22"/>
        </w:rPr>
      </w:pPr>
      <w:r w:rsidRPr="00A02F97">
        <w:t>vamoroloni</w:t>
      </w:r>
    </w:p>
    <w:p w14:paraId="7A889BF7" w14:textId="77777777" w:rsidR="00812D16" w:rsidRPr="00A02F97" w:rsidRDefault="00812D16" w:rsidP="00855719">
      <w:pPr>
        <w:spacing w:line="240" w:lineRule="auto"/>
        <w:rPr>
          <w:noProof/>
          <w:szCs w:val="22"/>
        </w:rPr>
      </w:pPr>
    </w:p>
    <w:p w14:paraId="65D44E23" w14:textId="77777777" w:rsidR="00812D16" w:rsidRPr="00A02F97" w:rsidRDefault="00812D16" w:rsidP="00855719">
      <w:pPr>
        <w:spacing w:line="240" w:lineRule="auto"/>
        <w:rPr>
          <w:noProof/>
          <w:szCs w:val="22"/>
        </w:rPr>
      </w:pPr>
    </w:p>
    <w:p w14:paraId="1CC674DA"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02F97">
        <w:rPr>
          <w:rStyle w:val="DNEx2"/>
        </w:rPr>
        <w:t>2.</w:t>
      </w:r>
      <w:r w:rsidRPr="00A02F97">
        <w:rPr>
          <w:rStyle w:val="DNEx2"/>
        </w:rPr>
        <w:tab/>
      </w:r>
      <w:r w:rsidRPr="00A02F97">
        <w:rPr>
          <w:b/>
        </w:rPr>
        <w:t>VAIKUTTAVA(T) AINE(ET)</w:t>
      </w:r>
    </w:p>
    <w:p w14:paraId="047D8466" w14:textId="77777777" w:rsidR="00812D16" w:rsidRPr="00A02F97" w:rsidRDefault="00812D16" w:rsidP="0056402B">
      <w:pPr>
        <w:keepNext/>
        <w:spacing w:line="240" w:lineRule="auto"/>
        <w:rPr>
          <w:noProof/>
          <w:szCs w:val="22"/>
        </w:rPr>
      </w:pPr>
    </w:p>
    <w:p w14:paraId="5E4CEF2E" w14:textId="77777777" w:rsidR="008E30AE" w:rsidRPr="00A02F97" w:rsidRDefault="00491891" w:rsidP="00855719">
      <w:pPr>
        <w:spacing w:line="240" w:lineRule="auto"/>
        <w:rPr>
          <w:noProof/>
          <w:szCs w:val="22"/>
        </w:rPr>
      </w:pPr>
      <w:r w:rsidRPr="00A02F97">
        <w:t>Yksi ml oraalisuspensiota sisältää 40 mg vamorolonia.</w:t>
      </w:r>
    </w:p>
    <w:p w14:paraId="4880A568" w14:textId="77777777" w:rsidR="00812D16" w:rsidRPr="00A02F97" w:rsidRDefault="00812D16" w:rsidP="00855719">
      <w:pPr>
        <w:spacing w:line="240" w:lineRule="auto"/>
        <w:rPr>
          <w:noProof/>
          <w:szCs w:val="22"/>
        </w:rPr>
      </w:pPr>
    </w:p>
    <w:p w14:paraId="0A565DA0" w14:textId="77777777" w:rsidR="00812D16" w:rsidRPr="00A02F97" w:rsidRDefault="00812D16" w:rsidP="00855719">
      <w:pPr>
        <w:spacing w:line="240" w:lineRule="auto"/>
        <w:rPr>
          <w:noProof/>
          <w:szCs w:val="22"/>
        </w:rPr>
      </w:pPr>
    </w:p>
    <w:p w14:paraId="2E528A9C"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3.</w:t>
      </w:r>
      <w:r w:rsidRPr="00A02F97">
        <w:rPr>
          <w:rStyle w:val="DNEx2"/>
        </w:rPr>
        <w:tab/>
      </w:r>
      <w:r w:rsidRPr="00A02F97">
        <w:rPr>
          <w:b/>
        </w:rPr>
        <w:t>LUETTELO APUAINEISTA</w:t>
      </w:r>
    </w:p>
    <w:p w14:paraId="2F9C4117" w14:textId="77777777" w:rsidR="00812D16" w:rsidRPr="00A02F97" w:rsidRDefault="00812D16" w:rsidP="0056402B">
      <w:pPr>
        <w:keepNext/>
        <w:spacing w:line="240" w:lineRule="auto"/>
        <w:rPr>
          <w:noProof/>
          <w:szCs w:val="22"/>
        </w:rPr>
      </w:pPr>
    </w:p>
    <w:p w14:paraId="1879CE99" w14:textId="77777777" w:rsidR="008E30AE" w:rsidRPr="00A02F97" w:rsidRDefault="00491891" w:rsidP="00855719">
      <w:pPr>
        <w:spacing w:line="240" w:lineRule="auto"/>
        <w:rPr>
          <w:szCs w:val="22"/>
        </w:rPr>
      </w:pPr>
      <w:r w:rsidRPr="00A02F97">
        <w:t xml:space="preserve">Sisältää natriumbentsoaattia (E211). </w:t>
      </w:r>
      <w:r w:rsidRPr="00A02F97">
        <w:rPr>
          <w:highlight w:val="lightGray"/>
        </w:rPr>
        <w:t>Ks. lisätietoja pakkausselosteesta.</w:t>
      </w:r>
    </w:p>
    <w:p w14:paraId="13F782C0" w14:textId="77777777" w:rsidR="008E30AE" w:rsidRPr="00A02F97" w:rsidRDefault="008E30AE" w:rsidP="00855719">
      <w:pPr>
        <w:spacing w:line="240" w:lineRule="auto"/>
        <w:rPr>
          <w:noProof/>
          <w:szCs w:val="22"/>
        </w:rPr>
      </w:pPr>
    </w:p>
    <w:p w14:paraId="195FB7F3" w14:textId="77777777" w:rsidR="00812D16" w:rsidRPr="00A02F97" w:rsidRDefault="00812D16" w:rsidP="00855719">
      <w:pPr>
        <w:spacing w:line="240" w:lineRule="auto"/>
        <w:rPr>
          <w:noProof/>
          <w:szCs w:val="22"/>
        </w:rPr>
      </w:pPr>
    </w:p>
    <w:p w14:paraId="0820A199"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4.</w:t>
      </w:r>
      <w:r w:rsidRPr="00A02F97">
        <w:rPr>
          <w:rStyle w:val="DNEx2"/>
        </w:rPr>
        <w:tab/>
      </w:r>
      <w:r w:rsidRPr="00A02F97">
        <w:rPr>
          <w:b/>
        </w:rPr>
        <w:t>LÄÄKEMUOTO JA SISÄLLÖN MÄÄRÄ</w:t>
      </w:r>
    </w:p>
    <w:p w14:paraId="66E42686" w14:textId="77777777" w:rsidR="00812D16" w:rsidRPr="00A02F97" w:rsidRDefault="00812D16" w:rsidP="0056402B">
      <w:pPr>
        <w:keepNext/>
        <w:spacing w:line="240" w:lineRule="auto"/>
        <w:rPr>
          <w:noProof/>
          <w:szCs w:val="22"/>
        </w:rPr>
      </w:pPr>
    </w:p>
    <w:p w14:paraId="59A6C882" w14:textId="77777777" w:rsidR="00F40E7B" w:rsidRPr="00A02F97" w:rsidRDefault="00491891" w:rsidP="00855719">
      <w:pPr>
        <w:spacing w:line="240" w:lineRule="auto"/>
        <w:rPr>
          <w:noProof/>
        </w:rPr>
      </w:pPr>
      <w:r w:rsidRPr="00A02F97">
        <w:rPr>
          <w:highlight w:val="lightGray"/>
        </w:rPr>
        <w:t>Oraalisuspensio</w:t>
      </w:r>
    </w:p>
    <w:p w14:paraId="6E66F74B" w14:textId="77777777" w:rsidR="00F40E7B" w:rsidRPr="00A02F97" w:rsidRDefault="00F40E7B" w:rsidP="00855719">
      <w:pPr>
        <w:spacing w:line="240" w:lineRule="auto"/>
        <w:rPr>
          <w:noProof/>
          <w:szCs w:val="22"/>
        </w:rPr>
      </w:pPr>
    </w:p>
    <w:p w14:paraId="7F29F0CD" w14:textId="77777777" w:rsidR="008E30AE" w:rsidRPr="00A02F97" w:rsidRDefault="00491891" w:rsidP="00855719">
      <w:pPr>
        <w:spacing w:line="240" w:lineRule="auto"/>
        <w:rPr>
          <w:noProof/>
          <w:szCs w:val="22"/>
        </w:rPr>
      </w:pPr>
      <w:r w:rsidRPr="00A02F97">
        <w:t xml:space="preserve">Yksi 100 ml:n pullo </w:t>
      </w:r>
      <w:r w:rsidRPr="00A02F97">
        <w:rPr>
          <w:highlight w:val="lightGray"/>
        </w:rPr>
        <w:t>oraalisuspensiota.</w:t>
      </w:r>
    </w:p>
    <w:p w14:paraId="0707F2B8" w14:textId="77777777" w:rsidR="008E30AE" w:rsidRPr="00A02F97" w:rsidRDefault="00491891" w:rsidP="00855719">
      <w:pPr>
        <w:spacing w:line="240" w:lineRule="auto"/>
        <w:rPr>
          <w:noProof/>
        </w:rPr>
      </w:pPr>
      <w:r w:rsidRPr="00A02F97">
        <w:t>Yksi pulloon painettava sovitin.</w:t>
      </w:r>
    </w:p>
    <w:p w14:paraId="56F73544" w14:textId="77777777" w:rsidR="008E30AE" w:rsidRPr="00A02F97" w:rsidRDefault="00491891" w:rsidP="00855719">
      <w:pPr>
        <w:spacing w:line="240" w:lineRule="auto"/>
        <w:rPr>
          <w:noProof/>
        </w:rPr>
      </w:pPr>
      <w:r w:rsidRPr="00A02F97">
        <w:t>Kaksi 8 ml:n oraaliruiskua.</w:t>
      </w:r>
    </w:p>
    <w:p w14:paraId="64C342EC" w14:textId="77777777" w:rsidR="008E30AE" w:rsidRPr="00A02F97" w:rsidRDefault="008E30AE" w:rsidP="00855719">
      <w:pPr>
        <w:spacing w:line="240" w:lineRule="auto"/>
        <w:rPr>
          <w:noProof/>
          <w:szCs w:val="22"/>
        </w:rPr>
      </w:pPr>
    </w:p>
    <w:p w14:paraId="31EB540B" w14:textId="77777777" w:rsidR="00812D16" w:rsidRPr="00A02F97" w:rsidRDefault="00812D16" w:rsidP="00855719">
      <w:pPr>
        <w:spacing w:line="240" w:lineRule="auto"/>
        <w:rPr>
          <w:noProof/>
          <w:szCs w:val="22"/>
        </w:rPr>
      </w:pPr>
    </w:p>
    <w:p w14:paraId="2C03EA96"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5.</w:t>
      </w:r>
      <w:r w:rsidRPr="00A02F97">
        <w:rPr>
          <w:rStyle w:val="DNEx2"/>
        </w:rPr>
        <w:tab/>
      </w:r>
      <w:r w:rsidRPr="00A02F97">
        <w:rPr>
          <w:b/>
        </w:rPr>
        <w:t>ANTOTAPA JA TARVITTAESSA ANTOREITTI (ANTOREITIT)</w:t>
      </w:r>
    </w:p>
    <w:p w14:paraId="2D4B4600" w14:textId="77777777" w:rsidR="00F515DE" w:rsidRPr="00A02F97" w:rsidRDefault="00F515DE" w:rsidP="0056402B">
      <w:pPr>
        <w:keepNext/>
        <w:spacing w:line="240" w:lineRule="auto"/>
        <w:rPr>
          <w:noProof/>
        </w:rPr>
      </w:pPr>
    </w:p>
    <w:p w14:paraId="3BC928BF" w14:textId="77777777" w:rsidR="00812D16" w:rsidRPr="00A02F97" w:rsidRDefault="00491891" w:rsidP="00855719">
      <w:pPr>
        <w:spacing w:line="240" w:lineRule="auto"/>
        <w:rPr>
          <w:noProof/>
        </w:rPr>
      </w:pPr>
      <w:r w:rsidRPr="00A02F97">
        <w:t>Ravista hyvin ennen käyttöä.</w:t>
      </w:r>
    </w:p>
    <w:p w14:paraId="2F2CEA73" w14:textId="77777777" w:rsidR="008E30AE" w:rsidRPr="00A02F97" w:rsidRDefault="00491891" w:rsidP="00855719">
      <w:pPr>
        <w:spacing w:line="240" w:lineRule="auto"/>
        <w:rPr>
          <w:noProof/>
          <w:szCs w:val="22"/>
        </w:rPr>
      </w:pPr>
      <w:r w:rsidRPr="00A02F97">
        <w:t>Lue pakkausseloste ennen käyttöä.</w:t>
      </w:r>
    </w:p>
    <w:p w14:paraId="692B070E" w14:textId="77777777" w:rsidR="008E30AE" w:rsidRPr="00A02F97" w:rsidRDefault="00491891" w:rsidP="00855719">
      <w:pPr>
        <w:autoSpaceDE w:val="0"/>
        <w:autoSpaceDN w:val="0"/>
        <w:adjustRightInd w:val="0"/>
        <w:spacing w:line="240" w:lineRule="auto"/>
        <w:rPr>
          <w:szCs w:val="22"/>
        </w:rPr>
      </w:pPr>
      <w:r w:rsidRPr="00A02F97">
        <w:t>Suun kautta</w:t>
      </w:r>
    </w:p>
    <w:p w14:paraId="32BA96A7" w14:textId="77777777" w:rsidR="00812D16" w:rsidRPr="00A02F97" w:rsidRDefault="00812D16" w:rsidP="00855719">
      <w:pPr>
        <w:spacing w:line="240" w:lineRule="auto"/>
        <w:rPr>
          <w:noProof/>
          <w:szCs w:val="22"/>
        </w:rPr>
      </w:pPr>
    </w:p>
    <w:p w14:paraId="3B325418" w14:textId="77777777" w:rsidR="00812D16" w:rsidRPr="00A02F97" w:rsidRDefault="00812D16" w:rsidP="00855719">
      <w:pPr>
        <w:spacing w:line="240" w:lineRule="auto"/>
        <w:rPr>
          <w:noProof/>
          <w:szCs w:val="22"/>
        </w:rPr>
      </w:pPr>
    </w:p>
    <w:p w14:paraId="14D0E4E1"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6.</w:t>
      </w:r>
      <w:r w:rsidRPr="00A02F97">
        <w:rPr>
          <w:rStyle w:val="DNEx2"/>
        </w:rPr>
        <w:tab/>
      </w:r>
      <w:r w:rsidRPr="00A02F97">
        <w:rPr>
          <w:b/>
        </w:rPr>
        <w:t>ERITYISVAROITUS VALMISTEEN SÄILYTTÄMISESTÄ POISSA LASTEN ULOTTUVILTA JA NÄKYVILTÄ</w:t>
      </w:r>
    </w:p>
    <w:p w14:paraId="2CE93C25" w14:textId="77777777" w:rsidR="00812D16" w:rsidRPr="00A02F97" w:rsidRDefault="00812D16" w:rsidP="0056402B">
      <w:pPr>
        <w:keepNext/>
        <w:spacing w:line="240" w:lineRule="auto"/>
        <w:rPr>
          <w:noProof/>
          <w:szCs w:val="22"/>
        </w:rPr>
      </w:pPr>
    </w:p>
    <w:p w14:paraId="0AB517F5" w14:textId="77777777" w:rsidR="00812D16" w:rsidRPr="00A02F97" w:rsidRDefault="00491891" w:rsidP="00855719">
      <w:pPr>
        <w:spacing w:line="240" w:lineRule="auto"/>
        <w:rPr>
          <w:noProof/>
          <w:szCs w:val="22"/>
        </w:rPr>
      </w:pPr>
      <w:r w:rsidRPr="00A02F97">
        <w:t>Ei lasten näkyville eikä ulottuville.</w:t>
      </w:r>
    </w:p>
    <w:p w14:paraId="6064D48A" w14:textId="77777777" w:rsidR="00812D16" w:rsidRPr="00A02F97" w:rsidRDefault="00812D16" w:rsidP="00855719">
      <w:pPr>
        <w:spacing w:line="240" w:lineRule="auto"/>
        <w:rPr>
          <w:noProof/>
          <w:szCs w:val="22"/>
        </w:rPr>
      </w:pPr>
    </w:p>
    <w:p w14:paraId="173A975D" w14:textId="77777777" w:rsidR="0036104F" w:rsidRPr="00A02F97" w:rsidRDefault="0036104F" w:rsidP="00855719">
      <w:pPr>
        <w:spacing w:line="240" w:lineRule="auto"/>
        <w:rPr>
          <w:noProof/>
          <w:szCs w:val="22"/>
        </w:rPr>
      </w:pPr>
    </w:p>
    <w:p w14:paraId="3DCD8D79" w14:textId="77777777" w:rsidR="00812D16"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7.</w:t>
      </w:r>
      <w:r w:rsidRPr="00A02F97">
        <w:rPr>
          <w:rStyle w:val="DNEx2"/>
        </w:rPr>
        <w:tab/>
      </w:r>
      <w:r w:rsidRPr="00A02F97">
        <w:rPr>
          <w:b/>
        </w:rPr>
        <w:t>MUU ERITYISVAROITUS (MUUT ERITYISVAROITUKSET), JOS TARPEEN</w:t>
      </w:r>
    </w:p>
    <w:p w14:paraId="11B927C3" w14:textId="77777777" w:rsidR="00812D16" w:rsidRPr="00A02F97" w:rsidRDefault="00812D16" w:rsidP="00855719">
      <w:pPr>
        <w:spacing w:line="240" w:lineRule="auto"/>
        <w:rPr>
          <w:noProof/>
          <w:szCs w:val="22"/>
        </w:rPr>
      </w:pPr>
    </w:p>
    <w:p w14:paraId="07371E4A" w14:textId="77777777" w:rsidR="00812D16" w:rsidRPr="00A02F97" w:rsidRDefault="00812D16" w:rsidP="00855719">
      <w:pPr>
        <w:tabs>
          <w:tab w:val="left" w:pos="749"/>
        </w:tabs>
        <w:spacing w:line="240" w:lineRule="auto"/>
      </w:pPr>
    </w:p>
    <w:p w14:paraId="6891A411"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02F97">
        <w:rPr>
          <w:rStyle w:val="DNEx2"/>
        </w:rPr>
        <w:t>8.</w:t>
      </w:r>
      <w:r w:rsidRPr="00A02F97">
        <w:rPr>
          <w:rStyle w:val="DNEx2"/>
        </w:rPr>
        <w:tab/>
      </w:r>
      <w:r w:rsidRPr="00A02F97">
        <w:rPr>
          <w:b/>
        </w:rPr>
        <w:t>VIIMEINEN KÄYTTÖPÄIVÄMÄÄRÄ</w:t>
      </w:r>
    </w:p>
    <w:p w14:paraId="3650204E" w14:textId="77777777" w:rsidR="00812D16" w:rsidRPr="00A02F97" w:rsidRDefault="00812D16" w:rsidP="0056402B">
      <w:pPr>
        <w:keepNext/>
        <w:spacing w:line="240" w:lineRule="auto"/>
      </w:pPr>
    </w:p>
    <w:p w14:paraId="3AF41B0A" w14:textId="77777777" w:rsidR="008E30AE" w:rsidRPr="00A02F97" w:rsidRDefault="00491891" w:rsidP="00855719">
      <w:pPr>
        <w:spacing w:line="240" w:lineRule="auto"/>
      </w:pPr>
      <w:r w:rsidRPr="00A02F97">
        <w:t>Käyt. viim.</w:t>
      </w:r>
    </w:p>
    <w:p w14:paraId="41BE2C25" w14:textId="77777777" w:rsidR="00221C15" w:rsidRPr="00A02F97" w:rsidRDefault="00491891" w:rsidP="00855719">
      <w:pPr>
        <w:spacing w:line="240" w:lineRule="auto"/>
      </w:pPr>
      <w:r w:rsidRPr="00A02F97">
        <w:t>Säilytä pullo pystyssä jääkaapissa ensimmäisen avaamisen jälkeen.</w:t>
      </w:r>
    </w:p>
    <w:p w14:paraId="37B0554B" w14:textId="77777777" w:rsidR="00221C15" w:rsidRPr="00A02F97" w:rsidRDefault="00491891" w:rsidP="00855719">
      <w:pPr>
        <w:spacing w:line="240" w:lineRule="auto"/>
      </w:pPr>
      <w:r w:rsidRPr="00A02F97">
        <w:t>Hävitä mahdollisesti jäljelle jäävä suspensio kolmen kuukauden kuluessa ensimmäisestä avaamiskerrasta.</w:t>
      </w:r>
    </w:p>
    <w:p w14:paraId="02C4ED86" w14:textId="77777777" w:rsidR="00DD5723" w:rsidRPr="00A02F97" w:rsidRDefault="00DD5723" w:rsidP="00855719">
      <w:pPr>
        <w:spacing w:line="240" w:lineRule="auto"/>
      </w:pPr>
    </w:p>
    <w:p w14:paraId="57D8E7E6" w14:textId="77777777" w:rsidR="00DD5723" w:rsidRPr="00A02F97" w:rsidRDefault="00491891" w:rsidP="00855719">
      <w:pPr>
        <w:spacing w:line="240" w:lineRule="auto"/>
      </w:pPr>
      <w:r w:rsidRPr="00A02F97">
        <w:t>Ensimmäisen avaamisen päivämäärä:</w:t>
      </w:r>
    </w:p>
    <w:p w14:paraId="37454191" w14:textId="77777777" w:rsidR="008E30AE" w:rsidRPr="00A02F97" w:rsidRDefault="008E30AE" w:rsidP="00855719">
      <w:pPr>
        <w:spacing w:line="240" w:lineRule="auto"/>
      </w:pPr>
    </w:p>
    <w:p w14:paraId="76F12E71" w14:textId="77777777" w:rsidR="00812D16" w:rsidRPr="00A02F97" w:rsidRDefault="00812D16" w:rsidP="00855719">
      <w:pPr>
        <w:spacing w:line="240" w:lineRule="auto"/>
        <w:rPr>
          <w:noProof/>
          <w:szCs w:val="22"/>
        </w:rPr>
      </w:pPr>
    </w:p>
    <w:p w14:paraId="1D8F8BEE" w14:textId="77777777" w:rsidR="00812D16"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9.</w:t>
      </w:r>
      <w:r w:rsidRPr="00A02F97">
        <w:rPr>
          <w:rStyle w:val="DNEx2"/>
        </w:rPr>
        <w:tab/>
      </w:r>
      <w:r w:rsidRPr="00A02F97">
        <w:rPr>
          <w:b/>
        </w:rPr>
        <w:t>ERITYISET SÄILYTYSOLOSUHTEET</w:t>
      </w:r>
    </w:p>
    <w:p w14:paraId="26F7EC13" w14:textId="77777777" w:rsidR="00812D16" w:rsidRPr="00A02F97" w:rsidRDefault="00812D16" w:rsidP="00855719">
      <w:pPr>
        <w:spacing w:line="240" w:lineRule="auto"/>
        <w:rPr>
          <w:noProof/>
          <w:szCs w:val="22"/>
        </w:rPr>
      </w:pPr>
    </w:p>
    <w:p w14:paraId="10285ABD" w14:textId="77777777" w:rsidR="00812D16" w:rsidRPr="00A02F97" w:rsidRDefault="00812D16" w:rsidP="00855719">
      <w:pPr>
        <w:spacing w:line="240" w:lineRule="auto"/>
        <w:ind w:left="567" w:hanging="567"/>
        <w:rPr>
          <w:noProof/>
          <w:szCs w:val="22"/>
        </w:rPr>
      </w:pPr>
    </w:p>
    <w:p w14:paraId="772DC339" w14:textId="77777777" w:rsidR="008E30AE" w:rsidRPr="00A02F97" w:rsidRDefault="008E30AE" w:rsidP="00855719">
      <w:pPr>
        <w:spacing w:line="240" w:lineRule="auto"/>
        <w:ind w:left="567" w:hanging="567"/>
        <w:rPr>
          <w:noProof/>
          <w:szCs w:val="22"/>
        </w:rPr>
      </w:pPr>
    </w:p>
    <w:p w14:paraId="31A7553F" w14:textId="77777777" w:rsidR="00812D16"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02F97">
        <w:rPr>
          <w:rStyle w:val="DNEx2"/>
        </w:rPr>
        <w:t>10.</w:t>
      </w:r>
      <w:r w:rsidRPr="00A02F97">
        <w:rPr>
          <w:rStyle w:val="DNEx2"/>
        </w:rPr>
        <w:tab/>
      </w:r>
      <w:r w:rsidRPr="00A02F97">
        <w:rPr>
          <w:b/>
        </w:rPr>
        <w:t>ERITYISET VAROTOIMET KÄYTTÄMÄTTÖMIEN LÄÄKEVALMISTEIDEN TAI NIISTÄ PERÄISIN OLEVAN JÄTEMATERIAALIN HÄVITTÄMISEKSI, JOS TARPEEN</w:t>
      </w:r>
    </w:p>
    <w:p w14:paraId="7B7E2F52" w14:textId="77777777" w:rsidR="00812D16" w:rsidRPr="00A02F97" w:rsidRDefault="00812D16" w:rsidP="00855719">
      <w:pPr>
        <w:spacing w:line="240" w:lineRule="auto"/>
        <w:rPr>
          <w:noProof/>
          <w:szCs w:val="22"/>
        </w:rPr>
      </w:pPr>
    </w:p>
    <w:p w14:paraId="32EA4A09" w14:textId="77777777" w:rsidR="008E30AE" w:rsidRPr="00A02F97" w:rsidRDefault="008E30AE" w:rsidP="00855719">
      <w:pPr>
        <w:spacing w:line="240" w:lineRule="auto"/>
        <w:rPr>
          <w:noProof/>
          <w:szCs w:val="22"/>
        </w:rPr>
      </w:pPr>
    </w:p>
    <w:p w14:paraId="61270ED0" w14:textId="77777777" w:rsidR="00812D16" w:rsidRPr="00A02F97" w:rsidRDefault="00812D16" w:rsidP="00855719">
      <w:pPr>
        <w:spacing w:line="240" w:lineRule="auto"/>
        <w:rPr>
          <w:noProof/>
          <w:szCs w:val="22"/>
        </w:rPr>
      </w:pPr>
    </w:p>
    <w:p w14:paraId="32702FB5"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02F97">
        <w:rPr>
          <w:rStyle w:val="DNEx2"/>
        </w:rPr>
        <w:t>11.</w:t>
      </w:r>
      <w:r w:rsidRPr="00A02F97">
        <w:rPr>
          <w:rStyle w:val="DNEx2"/>
        </w:rPr>
        <w:tab/>
      </w:r>
      <w:r w:rsidRPr="00A02F97">
        <w:rPr>
          <w:b/>
        </w:rPr>
        <w:t>MYYNTILUVAN HALTIJAN NIMI JA OSOITE</w:t>
      </w:r>
    </w:p>
    <w:p w14:paraId="14E30D0C" w14:textId="77777777" w:rsidR="00812D16" w:rsidRPr="00A02F97" w:rsidRDefault="00812D16" w:rsidP="0056402B">
      <w:pPr>
        <w:keepNext/>
        <w:spacing w:line="240" w:lineRule="auto"/>
        <w:rPr>
          <w:noProof/>
          <w:szCs w:val="22"/>
        </w:rPr>
      </w:pPr>
    </w:p>
    <w:p w14:paraId="6578341D" w14:textId="77777777" w:rsidR="008E30AE" w:rsidRPr="00A02F97" w:rsidRDefault="00491891" w:rsidP="00855719">
      <w:pPr>
        <w:spacing w:line="240" w:lineRule="auto"/>
        <w:rPr>
          <w:szCs w:val="22"/>
        </w:rPr>
      </w:pPr>
      <w:r w:rsidRPr="00A02F97">
        <w:t>Santhera Pharmaceuticals (Deutschland) GmbH</w:t>
      </w:r>
    </w:p>
    <w:p w14:paraId="4F742390" w14:textId="77777777" w:rsidR="008E30AE" w:rsidRPr="004772AA" w:rsidRDefault="00491891" w:rsidP="00855719">
      <w:pPr>
        <w:spacing w:line="240" w:lineRule="auto"/>
        <w:rPr>
          <w:szCs w:val="22"/>
          <w:lang w:val="it-IT"/>
        </w:rPr>
      </w:pPr>
      <w:r w:rsidRPr="004772AA">
        <w:rPr>
          <w:lang w:val="it-IT"/>
        </w:rPr>
        <w:t>Marie-Curie-Straße 8</w:t>
      </w:r>
    </w:p>
    <w:p w14:paraId="35851BC9" w14:textId="77777777" w:rsidR="008E30AE" w:rsidRPr="004772AA" w:rsidRDefault="00491891" w:rsidP="00855719">
      <w:pPr>
        <w:spacing w:line="240" w:lineRule="auto"/>
        <w:rPr>
          <w:szCs w:val="22"/>
          <w:lang w:val="it-IT"/>
        </w:rPr>
      </w:pPr>
      <w:r w:rsidRPr="004772AA">
        <w:rPr>
          <w:lang w:val="it-IT"/>
        </w:rPr>
        <w:t>D-79539 Lörrach</w:t>
      </w:r>
    </w:p>
    <w:p w14:paraId="4E87CB01" w14:textId="77777777" w:rsidR="008E30AE" w:rsidRPr="004772AA" w:rsidRDefault="00491891" w:rsidP="00855719">
      <w:pPr>
        <w:spacing w:line="240" w:lineRule="auto"/>
        <w:rPr>
          <w:szCs w:val="22"/>
          <w:lang w:val="it-IT"/>
        </w:rPr>
      </w:pPr>
      <w:r w:rsidRPr="004772AA">
        <w:rPr>
          <w:lang w:val="it-IT"/>
        </w:rPr>
        <w:t>Saksa</w:t>
      </w:r>
    </w:p>
    <w:p w14:paraId="4A83CF29" w14:textId="77777777" w:rsidR="00812D16" w:rsidRPr="004772AA" w:rsidRDefault="00812D16" w:rsidP="00855719">
      <w:pPr>
        <w:spacing w:line="240" w:lineRule="auto"/>
        <w:rPr>
          <w:noProof/>
          <w:szCs w:val="22"/>
          <w:lang w:val="it-IT"/>
        </w:rPr>
      </w:pPr>
    </w:p>
    <w:p w14:paraId="3DAF4404" w14:textId="77777777" w:rsidR="00812D16" w:rsidRPr="004772AA" w:rsidRDefault="00812D16" w:rsidP="00855719">
      <w:pPr>
        <w:spacing w:line="240" w:lineRule="auto"/>
        <w:rPr>
          <w:noProof/>
          <w:szCs w:val="22"/>
          <w:lang w:val="it-IT"/>
        </w:rPr>
      </w:pPr>
    </w:p>
    <w:p w14:paraId="07D12B6B"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02F97">
        <w:rPr>
          <w:rStyle w:val="DNEx2"/>
        </w:rPr>
        <w:t>12.</w:t>
      </w:r>
      <w:r w:rsidRPr="00A02F97">
        <w:rPr>
          <w:rStyle w:val="DNEx2"/>
        </w:rPr>
        <w:tab/>
      </w:r>
      <w:r w:rsidRPr="00A02F97">
        <w:rPr>
          <w:b/>
        </w:rPr>
        <w:t>MYYNTILUVAN NUMERO(T)</w:t>
      </w:r>
    </w:p>
    <w:p w14:paraId="7E7B52CD" w14:textId="77777777" w:rsidR="00812D16" w:rsidRPr="00A02F97" w:rsidRDefault="00812D16" w:rsidP="0056402B">
      <w:pPr>
        <w:keepNext/>
        <w:spacing w:line="240" w:lineRule="auto"/>
        <w:rPr>
          <w:noProof/>
          <w:szCs w:val="22"/>
        </w:rPr>
      </w:pPr>
    </w:p>
    <w:p w14:paraId="5C2485BF" w14:textId="77777777" w:rsidR="00812D16" w:rsidRPr="00A02F97" w:rsidRDefault="00491891" w:rsidP="00855719">
      <w:pPr>
        <w:spacing w:line="240" w:lineRule="auto"/>
        <w:outlineLvl w:val="0"/>
        <w:rPr>
          <w:noProof/>
          <w:szCs w:val="22"/>
        </w:rPr>
      </w:pPr>
      <w:r w:rsidRPr="00A02F97">
        <w:t>EU/1/23/1776/001</w:t>
      </w:r>
    </w:p>
    <w:p w14:paraId="002BD339" w14:textId="77777777" w:rsidR="00812D16" w:rsidRPr="00A02F97" w:rsidRDefault="00812D16" w:rsidP="00855719">
      <w:pPr>
        <w:spacing w:line="240" w:lineRule="auto"/>
        <w:rPr>
          <w:noProof/>
          <w:szCs w:val="22"/>
        </w:rPr>
      </w:pPr>
    </w:p>
    <w:p w14:paraId="2C52D539" w14:textId="77777777" w:rsidR="00812D16" w:rsidRPr="00A02F97" w:rsidRDefault="00812D16" w:rsidP="00855719">
      <w:pPr>
        <w:spacing w:line="240" w:lineRule="auto"/>
        <w:rPr>
          <w:noProof/>
          <w:szCs w:val="22"/>
        </w:rPr>
      </w:pPr>
    </w:p>
    <w:p w14:paraId="00CAC94C" w14:textId="77777777" w:rsidR="00812D16"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02F97">
        <w:rPr>
          <w:rStyle w:val="DNEx2"/>
        </w:rPr>
        <w:t>13.</w:t>
      </w:r>
      <w:r w:rsidRPr="00A02F97">
        <w:rPr>
          <w:rStyle w:val="DNEx2"/>
        </w:rPr>
        <w:tab/>
      </w:r>
      <w:r w:rsidRPr="00A02F97">
        <w:rPr>
          <w:b/>
        </w:rPr>
        <w:t>ERÄNUMERO</w:t>
      </w:r>
    </w:p>
    <w:p w14:paraId="7E992573" w14:textId="77777777" w:rsidR="00812D16" w:rsidRPr="00A02F97" w:rsidRDefault="00812D16" w:rsidP="0056402B">
      <w:pPr>
        <w:keepNext/>
        <w:spacing w:line="240" w:lineRule="auto"/>
        <w:rPr>
          <w:i/>
          <w:noProof/>
          <w:szCs w:val="22"/>
        </w:rPr>
      </w:pPr>
    </w:p>
    <w:p w14:paraId="543E9980" w14:textId="77777777" w:rsidR="008E30AE" w:rsidRPr="00A02F97" w:rsidRDefault="00491891" w:rsidP="00855719">
      <w:pPr>
        <w:spacing w:line="240" w:lineRule="auto"/>
      </w:pPr>
      <w:r w:rsidRPr="00A02F97">
        <w:t>Erä</w:t>
      </w:r>
    </w:p>
    <w:p w14:paraId="00939819" w14:textId="77777777" w:rsidR="008E30AE" w:rsidRPr="00A02F97" w:rsidRDefault="008E30AE" w:rsidP="00855719">
      <w:pPr>
        <w:spacing w:line="240" w:lineRule="auto"/>
        <w:rPr>
          <w:i/>
          <w:noProof/>
          <w:szCs w:val="22"/>
        </w:rPr>
      </w:pPr>
    </w:p>
    <w:p w14:paraId="393EAD55" w14:textId="77777777" w:rsidR="00812D16" w:rsidRPr="00A02F97" w:rsidRDefault="00812D16" w:rsidP="00855719">
      <w:pPr>
        <w:spacing w:line="240" w:lineRule="auto"/>
        <w:rPr>
          <w:noProof/>
          <w:szCs w:val="22"/>
        </w:rPr>
      </w:pPr>
    </w:p>
    <w:p w14:paraId="348C5CD7" w14:textId="77777777" w:rsidR="00812D16" w:rsidRPr="00A02F97" w:rsidRDefault="00491891" w:rsidP="00855719">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02F97">
        <w:rPr>
          <w:rStyle w:val="DNEx2"/>
        </w:rPr>
        <w:t>14.</w:t>
      </w:r>
      <w:r w:rsidRPr="00A02F97">
        <w:rPr>
          <w:rStyle w:val="DNEx2"/>
        </w:rPr>
        <w:tab/>
      </w:r>
      <w:r w:rsidRPr="00A02F97">
        <w:rPr>
          <w:b/>
        </w:rPr>
        <w:t>YLEINEN TOIMITTAMISLUOKITTELU</w:t>
      </w:r>
    </w:p>
    <w:p w14:paraId="07D26393" w14:textId="77777777" w:rsidR="00812D16" w:rsidRPr="00A02F97" w:rsidRDefault="00812D16" w:rsidP="00855719">
      <w:pPr>
        <w:spacing w:line="240" w:lineRule="auto"/>
        <w:rPr>
          <w:i/>
          <w:noProof/>
          <w:szCs w:val="22"/>
        </w:rPr>
      </w:pPr>
    </w:p>
    <w:p w14:paraId="2D42AC1C" w14:textId="77777777" w:rsidR="008E30AE" w:rsidRPr="00A02F97" w:rsidRDefault="008E30AE" w:rsidP="00855719">
      <w:pPr>
        <w:spacing w:line="240" w:lineRule="auto"/>
        <w:rPr>
          <w:i/>
          <w:noProof/>
          <w:szCs w:val="22"/>
        </w:rPr>
      </w:pPr>
    </w:p>
    <w:p w14:paraId="71D1805E" w14:textId="77777777" w:rsidR="00812D16" w:rsidRPr="00A02F97" w:rsidRDefault="00812D16" w:rsidP="00855719">
      <w:pPr>
        <w:spacing w:line="240" w:lineRule="auto"/>
        <w:rPr>
          <w:noProof/>
          <w:szCs w:val="22"/>
        </w:rPr>
      </w:pPr>
    </w:p>
    <w:p w14:paraId="0D3679F5" w14:textId="77777777" w:rsidR="00812D16" w:rsidRPr="00A02F97" w:rsidRDefault="00491891" w:rsidP="00855719">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02F97">
        <w:rPr>
          <w:rStyle w:val="DNEx2"/>
        </w:rPr>
        <w:t>15.</w:t>
      </w:r>
      <w:r w:rsidRPr="00A02F97">
        <w:rPr>
          <w:rStyle w:val="DNEx2"/>
        </w:rPr>
        <w:tab/>
      </w:r>
      <w:r w:rsidRPr="00A02F97">
        <w:rPr>
          <w:b/>
        </w:rPr>
        <w:t>KÄYTTÖOHJEET</w:t>
      </w:r>
    </w:p>
    <w:p w14:paraId="7DF15D61" w14:textId="77777777" w:rsidR="00812D16" w:rsidRPr="00A02F97" w:rsidRDefault="00812D16" w:rsidP="00855719">
      <w:pPr>
        <w:spacing w:line="240" w:lineRule="auto"/>
        <w:rPr>
          <w:noProof/>
          <w:szCs w:val="22"/>
        </w:rPr>
      </w:pPr>
    </w:p>
    <w:p w14:paraId="2F9846FA" w14:textId="77777777" w:rsidR="00812D16" w:rsidRPr="00A02F97" w:rsidRDefault="00812D16" w:rsidP="00855719">
      <w:pPr>
        <w:spacing w:line="240" w:lineRule="auto"/>
        <w:rPr>
          <w:noProof/>
          <w:szCs w:val="22"/>
        </w:rPr>
      </w:pPr>
    </w:p>
    <w:p w14:paraId="7FE7BEA8" w14:textId="77777777" w:rsidR="00812D16" w:rsidRPr="00A02F97" w:rsidRDefault="00491891" w:rsidP="0056402B">
      <w:pPr>
        <w:keepNext/>
        <w:pBdr>
          <w:top w:val="single" w:sz="4" w:space="1" w:color="auto"/>
          <w:left w:val="single" w:sz="4" w:space="4" w:color="auto"/>
          <w:bottom w:val="single" w:sz="4" w:space="0" w:color="auto"/>
          <w:right w:val="single" w:sz="4" w:space="4" w:color="auto"/>
        </w:pBdr>
        <w:spacing w:line="240" w:lineRule="auto"/>
        <w:rPr>
          <w:noProof/>
          <w:szCs w:val="22"/>
        </w:rPr>
      </w:pPr>
      <w:r w:rsidRPr="00A02F97">
        <w:rPr>
          <w:rStyle w:val="DNEx2"/>
        </w:rPr>
        <w:t>16.</w:t>
      </w:r>
      <w:r w:rsidRPr="00A02F97">
        <w:rPr>
          <w:rStyle w:val="DNEx2"/>
        </w:rPr>
        <w:tab/>
      </w:r>
      <w:r w:rsidRPr="00A02F97">
        <w:rPr>
          <w:b/>
        </w:rPr>
        <w:t>TIEDOT PISTEKIRJOITUKSELLA</w:t>
      </w:r>
    </w:p>
    <w:p w14:paraId="788A2B10" w14:textId="77777777" w:rsidR="00812D16" w:rsidRPr="00A02F97" w:rsidRDefault="00812D16" w:rsidP="0056402B">
      <w:pPr>
        <w:keepNext/>
        <w:spacing w:line="240" w:lineRule="auto"/>
        <w:rPr>
          <w:noProof/>
          <w:szCs w:val="22"/>
        </w:rPr>
      </w:pPr>
    </w:p>
    <w:p w14:paraId="67A304B7" w14:textId="77777777" w:rsidR="008E30AE" w:rsidRPr="00A02F97" w:rsidRDefault="00491891" w:rsidP="00855719">
      <w:pPr>
        <w:spacing w:line="240" w:lineRule="auto"/>
        <w:rPr>
          <w:noProof/>
          <w:szCs w:val="22"/>
        </w:rPr>
      </w:pPr>
      <w:r w:rsidRPr="00A02F97">
        <w:t>AGAMREE</w:t>
      </w:r>
    </w:p>
    <w:p w14:paraId="73F8BCB7" w14:textId="77777777" w:rsidR="005C71E4" w:rsidRPr="00A02F97" w:rsidRDefault="005C71E4" w:rsidP="00855719">
      <w:pPr>
        <w:spacing w:line="240" w:lineRule="auto"/>
        <w:rPr>
          <w:noProof/>
          <w:szCs w:val="22"/>
          <w:shd w:val="clear" w:color="auto" w:fill="CCCCCC"/>
        </w:rPr>
      </w:pPr>
    </w:p>
    <w:p w14:paraId="286CA953" w14:textId="77777777" w:rsidR="005C71E4" w:rsidRPr="00A02F97" w:rsidRDefault="005C71E4" w:rsidP="00855719">
      <w:pPr>
        <w:spacing w:line="240" w:lineRule="auto"/>
        <w:rPr>
          <w:noProof/>
          <w:szCs w:val="22"/>
          <w:shd w:val="clear" w:color="auto" w:fill="CCCCCC"/>
        </w:rPr>
      </w:pPr>
    </w:p>
    <w:p w14:paraId="6BA89DE8" w14:textId="77777777" w:rsidR="005C71E4" w:rsidRPr="00A02F97" w:rsidRDefault="00491891"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A02F97">
        <w:rPr>
          <w:rStyle w:val="DNEx2"/>
        </w:rPr>
        <w:t>17.</w:t>
      </w:r>
      <w:r w:rsidRPr="00A02F97">
        <w:rPr>
          <w:rStyle w:val="DNEx2"/>
        </w:rPr>
        <w:tab/>
      </w:r>
      <w:r w:rsidRPr="00A02F97">
        <w:rPr>
          <w:b/>
        </w:rPr>
        <w:t>YKSILÖLLINEN TUNNISTE – 2D-VIIVAKOODI</w:t>
      </w:r>
    </w:p>
    <w:p w14:paraId="3EBEB56F" w14:textId="77777777" w:rsidR="005C71E4" w:rsidRPr="00A02F97" w:rsidRDefault="005C71E4" w:rsidP="0056402B">
      <w:pPr>
        <w:keepNext/>
        <w:tabs>
          <w:tab w:val="clear" w:pos="567"/>
        </w:tabs>
        <w:spacing w:line="240" w:lineRule="auto"/>
        <w:rPr>
          <w:noProof/>
        </w:rPr>
      </w:pPr>
    </w:p>
    <w:p w14:paraId="35432962" w14:textId="77777777" w:rsidR="005C71E4" w:rsidRPr="00A02F97" w:rsidRDefault="00491891" w:rsidP="00855719">
      <w:pPr>
        <w:spacing w:line="240" w:lineRule="auto"/>
        <w:rPr>
          <w:noProof/>
          <w:szCs w:val="22"/>
          <w:shd w:val="clear" w:color="auto" w:fill="CCCCCC"/>
        </w:rPr>
      </w:pPr>
      <w:r w:rsidRPr="00A02F97">
        <w:rPr>
          <w:highlight w:val="lightGray"/>
        </w:rPr>
        <w:t>2D-viivakoodi, joka sisältää yksilöllisen tunnisteen.</w:t>
      </w:r>
    </w:p>
    <w:p w14:paraId="6C976812" w14:textId="77777777" w:rsidR="005C71E4" w:rsidRPr="00A02F97" w:rsidRDefault="005C71E4" w:rsidP="00855719">
      <w:pPr>
        <w:spacing w:line="240" w:lineRule="auto"/>
        <w:rPr>
          <w:noProof/>
          <w:szCs w:val="22"/>
          <w:shd w:val="clear" w:color="auto" w:fill="CCCCCC"/>
        </w:rPr>
      </w:pPr>
    </w:p>
    <w:p w14:paraId="078061B8" w14:textId="77777777" w:rsidR="005C71E4" w:rsidRPr="00A02F97" w:rsidRDefault="005C71E4" w:rsidP="00855719">
      <w:pPr>
        <w:tabs>
          <w:tab w:val="clear" w:pos="567"/>
        </w:tabs>
        <w:spacing w:line="240" w:lineRule="auto"/>
        <w:rPr>
          <w:noProof/>
        </w:rPr>
      </w:pPr>
    </w:p>
    <w:p w14:paraId="633187F7" w14:textId="77777777" w:rsidR="005C71E4" w:rsidRPr="00A02F97" w:rsidRDefault="00491891"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A02F97">
        <w:rPr>
          <w:rStyle w:val="DNEx2"/>
        </w:rPr>
        <w:t>18.</w:t>
      </w:r>
      <w:r w:rsidRPr="00A02F97">
        <w:rPr>
          <w:rStyle w:val="DNEx2"/>
        </w:rPr>
        <w:tab/>
      </w:r>
      <w:r w:rsidRPr="00A02F97">
        <w:rPr>
          <w:b/>
        </w:rPr>
        <w:t>YKSILÖLLINEN TUNNISTE – LUETTAVISSA OLEVAT TIEDOT</w:t>
      </w:r>
    </w:p>
    <w:p w14:paraId="7E39EA70" w14:textId="77777777" w:rsidR="005C71E4" w:rsidRPr="00A02F97" w:rsidRDefault="005C71E4" w:rsidP="0056402B">
      <w:pPr>
        <w:keepNext/>
        <w:tabs>
          <w:tab w:val="clear" w:pos="567"/>
        </w:tabs>
        <w:spacing w:line="240" w:lineRule="auto"/>
        <w:rPr>
          <w:noProof/>
        </w:rPr>
      </w:pPr>
    </w:p>
    <w:p w14:paraId="0EE3D77B" w14:textId="77777777" w:rsidR="008E30AE" w:rsidRPr="00A02F97" w:rsidRDefault="00491891" w:rsidP="00855719">
      <w:pPr>
        <w:spacing w:line="240" w:lineRule="auto"/>
        <w:rPr>
          <w:noProof/>
        </w:rPr>
      </w:pPr>
      <w:r w:rsidRPr="00A02F97">
        <w:t>PC</w:t>
      </w:r>
    </w:p>
    <w:p w14:paraId="55CE48D9" w14:textId="77777777" w:rsidR="008E30AE" w:rsidRPr="00A02F97" w:rsidRDefault="00491891" w:rsidP="00855719">
      <w:pPr>
        <w:spacing w:line="240" w:lineRule="auto"/>
        <w:rPr>
          <w:noProof/>
        </w:rPr>
      </w:pPr>
      <w:r w:rsidRPr="00A02F97">
        <w:t>SN</w:t>
      </w:r>
    </w:p>
    <w:p w14:paraId="65CD8B64" w14:textId="77777777" w:rsidR="00CB0AFE" w:rsidRPr="00A02F97" w:rsidRDefault="00491891" w:rsidP="00855719">
      <w:pPr>
        <w:spacing w:line="240" w:lineRule="auto"/>
        <w:rPr>
          <w:noProof/>
        </w:rPr>
      </w:pPr>
      <w:r w:rsidRPr="00A02F97">
        <w:t>NN</w:t>
      </w:r>
    </w:p>
    <w:p w14:paraId="19695E03" w14:textId="77777777" w:rsidR="73D2FEC4" w:rsidRPr="00A02F97" w:rsidRDefault="73D2FEC4" w:rsidP="00855719">
      <w:pPr>
        <w:spacing w:line="240" w:lineRule="auto"/>
        <w:rPr>
          <w:noProof/>
        </w:rPr>
      </w:pPr>
    </w:p>
    <w:p w14:paraId="7A485507" w14:textId="77777777" w:rsidR="00A13AB7" w:rsidRPr="00A02F97" w:rsidRDefault="00A13AB7" w:rsidP="00855719">
      <w:pPr>
        <w:spacing w:line="240" w:lineRule="auto"/>
        <w:rPr>
          <w:noProof/>
        </w:rPr>
      </w:pPr>
    </w:p>
    <w:p w14:paraId="43F2F9BC" w14:textId="77777777" w:rsidR="00A13AB7" w:rsidRPr="00A02F97" w:rsidRDefault="00A13AB7" w:rsidP="00855719">
      <w:pPr>
        <w:spacing w:line="240" w:lineRule="auto"/>
        <w:rPr>
          <w:noProof/>
        </w:rPr>
      </w:pPr>
    </w:p>
    <w:p w14:paraId="5B637571" w14:textId="77777777" w:rsidR="00A13AB7" w:rsidRPr="00A02F97" w:rsidRDefault="00A13AB7" w:rsidP="00855719">
      <w:pPr>
        <w:spacing w:line="240" w:lineRule="auto"/>
        <w:rPr>
          <w:noProof/>
        </w:rPr>
      </w:pPr>
    </w:p>
    <w:p w14:paraId="119D4938" w14:textId="77777777" w:rsidR="35B2518E" w:rsidRPr="00A02F97" w:rsidRDefault="35B2518E" w:rsidP="00855719">
      <w:pPr>
        <w:rPr>
          <w:noProof/>
          <w:szCs w:val="22"/>
        </w:rPr>
      </w:pPr>
    </w:p>
    <w:p w14:paraId="5A0EA2AA" w14:textId="77777777" w:rsidR="002818A8" w:rsidRPr="00A02F97" w:rsidRDefault="00491891"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A02F97">
        <w:rPr>
          <w:b/>
        </w:rPr>
        <w:t>SISÄPAKKAUKSISSA ON OLTAVA SEURAAVAT MERKINNÄT</w:t>
      </w:r>
    </w:p>
    <w:p w14:paraId="7E832BDF" w14:textId="77777777" w:rsidR="002818A8" w:rsidRPr="00A02F97" w:rsidRDefault="002818A8" w:rsidP="0056402B">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936FB3B" w14:textId="77777777" w:rsidR="002818A8"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A02F97">
        <w:rPr>
          <w:b/>
        </w:rPr>
        <w:t>PULLON ETIKETTI</w:t>
      </w:r>
    </w:p>
    <w:p w14:paraId="1D50CB98" w14:textId="77777777" w:rsidR="002818A8" w:rsidRPr="00A02F97" w:rsidRDefault="002818A8" w:rsidP="0056402B">
      <w:pPr>
        <w:keepNext/>
        <w:spacing w:line="240" w:lineRule="auto"/>
      </w:pPr>
    </w:p>
    <w:p w14:paraId="3F9F52CC" w14:textId="77777777" w:rsidR="002818A8" w:rsidRPr="00A02F97" w:rsidRDefault="002818A8" w:rsidP="0056402B">
      <w:pPr>
        <w:keepNext/>
        <w:spacing w:line="240" w:lineRule="auto"/>
        <w:rPr>
          <w:noProof/>
          <w:szCs w:val="22"/>
        </w:rPr>
      </w:pPr>
    </w:p>
    <w:p w14:paraId="5E382803" w14:textId="77777777" w:rsidR="002818A8"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02F97">
        <w:rPr>
          <w:rStyle w:val="DNEx2"/>
        </w:rPr>
        <w:t>1.</w:t>
      </w:r>
      <w:r w:rsidRPr="00A02F97">
        <w:rPr>
          <w:rStyle w:val="DNEx2"/>
        </w:rPr>
        <w:tab/>
      </w:r>
      <w:r w:rsidRPr="00A02F97">
        <w:rPr>
          <w:b/>
        </w:rPr>
        <w:t>LÄÄKEVALMISTEEN NIMI</w:t>
      </w:r>
    </w:p>
    <w:p w14:paraId="2B63D501" w14:textId="77777777" w:rsidR="002818A8" w:rsidRPr="00A02F97" w:rsidRDefault="002818A8" w:rsidP="0056402B">
      <w:pPr>
        <w:keepNext/>
        <w:spacing w:line="240" w:lineRule="auto"/>
        <w:rPr>
          <w:noProof/>
          <w:szCs w:val="22"/>
        </w:rPr>
      </w:pPr>
    </w:p>
    <w:p w14:paraId="2FEF6001" w14:textId="77777777" w:rsidR="002818A8" w:rsidRPr="00A02F97" w:rsidRDefault="00491891" w:rsidP="00855719">
      <w:pPr>
        <w:spacing w:line="240" w:lineRule="auto"/>
        <w:rPr>
          <w:noProof/>
          <w:szCs w:val="22"/>
        </w:rPr>
      </w:pPr>
      <w:r w:rsidRPr="00A02F97">
        <w:t>AGAMREE 40 mg/ml oraalisuspensio</w:t>
      </w:r>
    </w:p>
    <w:p w14:paraId="0D42DBA3" w14:textId="77777777" w:rsidR="06828FCF" w:rsidRPr="00A02F97" w:rsidRDefault="00491891" w:rsidP="00855719">
      <w:pPr>
        <w:rPr>
          <w:noProof/>
          <w:szCs w:val="22"/>
        </w:rPr>
      </w:pPr>
      <w:r w:rsidRPr="00A02F97">
        <w:t>vamoroloni</w:t>
      </w:r>
    </w:p>
    <w:p w14:paraId="58F0A473" w14:textId="77777777" w:rsidR="00060891" w:rsidRPr="00A02F97" w:rsidRDefault="00060891" w:rsidP="00855719">
      <w:pPr>
        <w:spacing w:line="240" w:lineRule="auto"/>
        <w:rPr>
          <w:noProof/>
          <w:szCs w:val="22"/>
        </w:rPr>
      </w:pPr>
    </w:p>
    <w:p w14:paraId="22E1BE60" w14:textId="77777777" w:rsidR="00CF4EA1" w:rsidRPr="00A02F97" w:rsidRDefault="00CF4EA1" w:rsidP="00855719">
      <w:pPr>
        <w:spacing w:line="240" w:lineRule="auto"/>
        <w:rPr>
          <w:noProof/>
          <w:szCs w:val="22"/>
        </w:rPr>
      </w:pPr>
    </w:p>
    <w:p w14:paraId="4951203F" w14:textId="77777777" w:rsidR="00060891"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02F97">
        <w:rPr>
          <w:rStyle w:val="DNEx2"/>
        </w:rPr>
        <w:t>2.</w:t>
      </w:r>
      <w:r w:rsidRPr="00A02F97">
        <w:rPr>
          <w:rStyle w:val="DNEx2"/>
        </w:rPr>
        <w:tab/>
      </w:r>
      <w:r w:rsidRPr="00A02F97">
        <w:rPr>
          <w:b/>
        </w:rPr>
        <w:t>VAIKUTTAVA(T) AINE(ET)</w:t>
      </w:r>
    </w:p>
    <w:p w14:paraId="484EF3A4" w14:textId="77777777" w:rsidR="00060891" w:rsidRPr="00A02F97" w:rsidRDefault="00060891" w:rsidP="0056402B">
      <w:pPr>
        <w:keepNext/>
        <w:spacing w:line="240" w:lineRule="auto"/>
        <w:rPr>
          <w:noProof/>
          <w:szCs w:val="22"/>
        </w:rPr>
      </w:pPr>
    </w:p>
    <w:p w14:paraId="17E5C3DB" w14:textId="77777777" w:rsidR="00060891" w:rsidRPr="00A02F97" w:rsidRDefault="00491891" w:rsidP="00855719">
      <w:pPr>
        <w:spacing w:line="240" w:lineRule="auto"/>
        <w:rPr>
          <w:noProof/>
          <w:szCs w:val="22"/>
        </w:rPr>
      </w:pPr>
      <w:r w:rsidRPr="00A02F97">
        <w:t>Yksi ml oraalisuspensiota sisältää 40 mg vamorolonia.</w:t>
      </w:r>
    </w:p>
    <w:p w14:paraId="649763E6" w14:textId="77777777" w:rsidR="00060891" w:rsidRPr="00A02F97" w:rsidRDefault="00060891" w:rsidP="00855719">
      <w:pPr>
        <w:spacing w:line="240" w:lineRule="auto"/>
        <w:rPr>
          <w:noProof/>
          <w:szCs w:val="22"/>
        </w:rPr>
      </w:pPr>
    </w:p>
    <w:p w14:paraId="1EE0695D" w14:textId="77777777" w:rsidR="00060891" w:rsidRPr="00A02F97" w:rsidRDefault="00060891" w:rsidP="00855719">
      <w:pPr>
        <w:spacing w:line="240" w:lineRule="auto"/>
        <w:rPr>
          <w:noProof/>
          <w:szCs w:val="22"/>
        </w:rPr>
      </w:pPr>
    </w:p>
    <w:p w14:paraId="2236E376" w14:textId="77777777" w:rsidR="00060891"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3.</w:t>
      </w:r>
      <w:r w:rsidRPr="00A02F97">
        <w:rPr>
          <w:rStyle w:val="DNEx2"/>
        </w:rPr>
        <w:tab/>
      </w:r>
      <w:r w:rsidRPr="00A02F97">
        <w:rPr>
          <w:b/>
        </w:rPr>
        <w:t>LUETTELO APUAINEISTA</w:t>
      </w:r>
    </w:p>
    <w:p w14:paraId="2EC0F511" w14:textId="77777777" w:rsidR="00060891" w:rsidRPr="00A02F97" w:rsidRDefault="00060891" w:rsidP="0056402B">
      <w:pPr>
        <w:keepNext/>
        <w:spacing w:line="240" w:lineRule="auto"/>
        <w:rPr>
          <w:noProof/>
          <w:szCs w:val="22"/>
        </w:rPr>
      </w:pPr>
    </w:p>
    <w:p w14:paraId="3B8666CA" w14:textId="77777777" w:rsidR="00060891" w:rsidRPr="00A02F97" w:rsidRDefault="00491891" w:rsidP="00855719">
      <w:pPr>
        <w:spacing w:line="240" w:lineRule="auto"/>
        <w:rPr>
          <w:szCs w:val="22"/>
        </w:rPr>
      </w:pPr>
      <w:r w:rsidRPr="00A02F97">
        <w:t xml:space="preserve">Sisältää natriumbentsoaattia (E211). </w:t>
      </w:r>
      <w:r w:rsidRPr="00A02F97">
        <w:rPr>
          <w:highlight w:val="lightGray"/>
        </w:rPr>
        <w:t>Ks. lisätietoja pakkausselosteesta.</w:t>
      </w:r>
    </w:p>
    <w:p w14:paraId="2E223684" w14:textId="77777777" w:rsidR="00060891" w:rsidRPr="00A02F97" w:rsidRDefault="00060891" w:rsidP="00855719">
      <w:pPr>
        <w:spacing w:line="240" w:lineRule="auto"/>
        <w:rPr>
          <w:noProof/>
          <w:szCs w:val="22"/>
        </w:rPr>
      </w:pPr>
    </w:p>
    <w:p w14:paraId="71922557" w14:textId="77777777" w:rsidR="00060891" w:rsidRPr="00A02F97" w:rsidRDefault="00060891" w:rsidP="00855719">
      <w:pPr>
        <w:spacing w:line="240" w:lineRule="auto"/>
        <w:rPr>
          <w:noProof/>
          <w:szCs w:val="22"/>
        </w:rPr>
      </w:pPr>
    </w:p>
    <w:p w14:paraId="0EAF6E13" w14:textId="77777777" w:rsidR="00060891"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4.</w:t>
      </w:r>
      <w:r w:rsidRPr="00A02F97">
        <w:rPr>
          <w:rStyle w:val="DNEx2"/>
        </w:rPr>
        <w:tab/>
      </w:r>
      <w:r w:rsidRPr="00A02F97">
        <w:rPr>
          <w:b/>
        </w:rPr>
        <w:t>LÄÄKEMUOTO JA SISÄLLÖN MÄÄRÄ</w:t>
      </w:r>
    </w:p>
    <w:p w14:paraId="7B1E7EEE" w14:textId="77777777" w:rsidR="00060891" w:rsidRPr="00A02F97" w:rsidRDefault="00060891" w:rsidP="0056402B">
      <w:pPr>
        <w:keepNext/>
        <w:spacing w:line="240" w:lineRule="auto"/>
        <w:rPr>
          <w:noProof/>
          <w:szCs w:val="22"/>
        </w:rPr>
      </w:pPr>
    </w:p>
    <w:p w14:paraId="5BF85ADC" w14:textId="77777777" w:rsidR="00CF4EA1" w:rsidRPr="00A02F97" w:rsidRDefault="00491891" w:rsidP="00855719">
      <w:pPr>
        <w:spacing w:line="240" w:lineRule="auto"/>
        <w:rPr>
          <w:noProof/>
          <w:szCs w:val="22"/>
        </w:rPr>
      </w:pPr>
      <w:r w:rsidRPr="00A02F97">
        <w:rPr>
          <w:highlight w:val="lightGray"/>
        </w:rPr>
        <w:t>Oraalisuspensio</w:t>
      </w:r>
    </w:p>
    <w:p w14:paraId="61C28110" w14:textId="77777777" w:rsidR="001B5AB1" w:rsidRPr="00A02F97" w:rsidRDefault="001B5AB1" w:rsidP="00855719">
      <w:pPr>
        <w:spacing w:line="240" w:lineRule="auto"/>
        <w:rPr>
          <w:noProof/>
          <w:szCs w:val="22"/>
        </w:rPr>
      </w:pPr>
    </w:p>
    <w:p w14:paraId="7DDE262A" w14:textId="77777777" w:rsidR="00060891" w:rsidRPr="00A02F97" w:rsidRDefault="00491891" w:rsidP="00855719">
      <w:pPr>
        <w:spacing w:line="240" w:lineRule="auto"/>
        <w:rPr>
          <w:noProof/>
          <w:szCs w:val="22"/>
        </w:rPr>
      </w:pPr>
      <w:r w:rsidRPr="00A02F97">
        <w:t>100 ml</w:t>
      </w:r>
    </w:p>
    <w:p w14:paraId="4E6B13EA" w14:textId="77777777" w:rsidR="00060891" w:rsidRPr="00A02F97" w:rsidRDefault="00060891" w:rsidP="00855719">
      <w:pPr>
        <w:spacing w:line="240" w:lineRule="auto"/>
        <w:rPr>
          <w:noProof/>
          <w:szCs w:val="22"/>
        </w:rPr>
      </w:pPr>
    </w:p>
    <w:p w14:paraId="7CE7DF2E" w14:textId="77777777" w:rsidR="001B5AB1" w:rsidRPr="00A02F97" w:rsidRDefault="001B5AB1" w:rsidP="00855719">
      <w:pPr>
        <w:spacing w:line="240" w:lineRule="auto"/>
        <w:rPr>
          <w:noProof/>
          <w:szCs w:val="22"/>
        </w:rPr>
      </w:pPr>
    </w:p>
    <w:p w14:paraId="6669EC7B" w14:textId="77777777" w:rsidR="00060891"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5.</w:t>
      </w:r>
      <w:r w:rsidRPr="00A02F97">
        <w:rPr>
          <w:rStyle w:val="DNEx2"/>
        </w:rPr>
        <w:tab/>
      </w:r>
      <w:r w:rsidRPr="00A02F97">
        <w:rPr>
          <w:b/>
        </w:rPr>
        <w:t>ANTOTAPA JA TARVITTAESSA ANTOREITTI (ANTOREITIT)</w:t>
      </w:r>
    </w:p>
    <w:p w14:paraId="08A225CB" w14:textId="77777777" w:rsidR="00060891" w:rsidRPr="00A02F97" w:rsidRDefault="00060891" w:rsidP="0056402B">
      <w:pPr>
        <w:keepNext/>
        <w:spacing w:line="240" w:lineRule="auto"/>
        <w:rPr>
          <w:noProof/>
          <w:szCs w:val="22"/>
        </w:rPr>
      </w:pPr>
    </w:p>
    <w:p w14:paraId="4F90A0EE" w14:textId="77777777" w:rsidR="00CF6B63" w:rsidRPr="00A02F97" w:rsidRDefault="00491891" w:rsidP="00855719">
      <w:pPr>
        <w:spacing w:line="240" w:lineRule="auto"/>
        <w:rPr>
          <w:noProof/>
        </w:rPr>
      </w:pPr>
      <w:r w:rsidRPr="00A02F97">
        <w:t>Ravista hyvin ennen käyttöä.</w:t>
      </w:r>
    </w:p>
    <w:p w14:paraId="7A7AAF89" w14:textId="77777777" w:rsidR="00060891" w:rsidRPr="00A02F97" w:rsidRDefault="00491891" w:rsidP="00855719">
      <w:pPr>
        <w:spacing w:line="240" w:lineRule="auto"/>
        <w:rPr>
          <w:noProof/>
          <w:szCs w:val="22"/>
        </w:rPr>
      </w:pPr>
      <w:r w:rsidRPr="00A02F97">
        <w:t>Lue pakkausseloste ennen käyttöä.</w:t>
      </w:r>
    </w:p>
    <w:p w14:paraId="4FAD1C3F" w14:textId="77777777" w:rsidR="00060891" w:rsidRPr="00A02F97" w:rsidRDefault="00491891" w:rsidP="00855719">
      <w:pPr>
        <w:autoSpaceDE w:val="0"/>
        <w:autoSpaceDN w:val="0"/>
        <w:adjustRightInd w:val="0"/>
        <w:spacing w:line="240" w:lineRule="auto"/>
        <w:rPr>
          <w:szCs w:val="22"/>
        </w:rPr>
      </w:pPr>
      <w:r w:rsidRPr="00A02F97">
        <w:t>Suun kautta</w:t>
      </w:r>
    </w:p>
    <w:p w14:paraId="3F2171EE" w14:textId="77777777" w:rsidR="00060891" w:rsidRPr="00A02F97" w:rsidRDefault="00060891" w:rsidP="00855719">
      <w:pPr>
        <w:spacing w:line="240" w:lineRule="auto"/>
        <w:rPr>
          <w:noProof/>
          <w:szCs w:val="22"/>
        </w:rPr>
      </w:pPr>
    </w:p>
    <w:p w14:paraId="011C9786" w14:textId="77777777" w:rsidR="00060891" w:rsidRPr="00A02F97" w:rsidRDefault="00060891" w:rsidP="00855719">
      <w:pPr>
        <w:spacing w:line="240" w:lineRule="auto"/>
        <w:rPr>
          <w:noProof/>
          <w:szCs w:val="22"/>
        </w:rPr>
      </w:pPr>
    </w:p>
    <w:p w14:paraId="40ED9DE9" w14:textId="77777777" w:rsidR="00060891"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02F97">
        <w:rPr>
          <w:rStyle w:val="DNEx2"/>
        </w:rPr>
        <w:t>6.</w:t>
      </w:r>
      <w:r w:rsidRPr="00A02F97">
        <w:rPr>
          <w:rStyle w:val="DNEx2"/>
        </w:rPr>
        <w:tab/>
      </w:r>
      <w:r w:rsidRPr="00A02F97">
        <w:rPr>
          <w:b/>
        </w:rPr>
        <w:t>ERITYISVAROITUS VALMISTEEN SÄILYTTÄMISESTÄ POISSA LASTEN ULOTTUVILTA JA NÄKYVILTÄ</w:t>
      </w:r>
    </w:p>
    <w:p w14:paraId="76CFD041" w14:textId="77777777" w:rsidR="00060891" w:rsidRPr="00A02F97" w:rsidRDefault="00060891" w:rsidP="0056402B">
      <w:pPr>
        <w:keepNext/>
        <w:spacing w:line="240" w:lineRule="auto"/>
        <w:rPr>
          <w:noProof/>
          <w:szCs w:val="22"/>
        </w:rPr>
      </w:pPr>
    </w:p>
    <w:p w14:paraId="1D754666" w14:textId="77777777" w:rsidR="06828FCF" w:rsidRPr="00A02F97" w:rsidRDefault="00491891" w:rsidP="00855719">
      <w:pPr>
        <w:spacing w:line="240" w:lineRule="auto"/>
        <w:rPr>
          <w:noProof/>
          <w:szCs w:val="22"/>
        </w:rPr>
      </w:pPr>
      <w:r w:rsidRPr="00A02F97">
        <w:t>Ei lasten näkyville eikä ulottuville.</w:t>
      </w:r>
    </w:p>
    <w:p w14:paraId="371A8967" w14:textId="77777777" w:rsidR="00A1609D" w:rsidRPr="00A02F97" w:rsidRDefault="00A1609D" w:rsidP="00855719">
      <w:pPr>
        <w:spacing w:line="240" w:lineRule="auto"/>
      </w:pPr>
    </w:p>
    <w:p w14:paraId="1015FFCD" w14:textId="77777777" w:rsidR="00E47069" w:rsidRPr="00A02F97" w:rsidRDefault="00E47069" w:rsidP="00855719">
      <w:pPr>
        <w:spacing w:line="240" w:lineRule="auto"/>
      </w:pPr>
    </w:p>
    <w:p w14:paraId="3703049C" w14:textId="77777777" w:rsidR="06828FCF"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02F97">
        <w:rPr>
          <w:rStyle w:val="DNEx2"/>
        </w:rPr>
        <w:t>7.</w:t>
      </w:r>
      <w:r w:rsidRPr="00A02F97">
        <w:rPr>
          <w:rStyle w:val="DNEx2"/>
        </w:rPr>
        <w:tab/>
      </w:r>
      <w:r w:rsidRPr="00A02F97">
        <w:rPr>
          <w:b/>
        </w:rPr>
        <w:t>MUU ERITYISVAROITUS (MUUT ERITYISVAROITUKSET), JOS TARPEEN</w:t>
      </w:r>
    </w:p>
    <w:p w14:paraId="09D4A3CD" w14:textId="77777777" w:rsidR="00CF4EA1" w:rsidRPr="00A02F97" w:rsidRDefault="00CF4EA1" w:rsidP="00855719">
      <w:pPr>
        <w:spacing w:line="240" w:lineRule="auto"/>
        <w:rPr>
          <w:noProof/>
          <w:szCs w:val="22"/>
        </w:rPr>
      </w:pPr>
    </w:p>
    <w:p w14:paraId="3D9C9BC1" w14:textId="77777777" w:rsidR="06828FCF" w:rsidRPr="00A02F97" w:rsidRDefault="06828FCF" w:rsidP="00855719">
      <w:pPr>
        <w:tabs>
          <w:tab w:val="left" w:pos="749"/>
        </w:tabs>
        <w:spacing w:line="240" w:lineRule="auto"/>
      </w:pPr>
    </w:p>
    <w:p w14:paraId="3C10225D" w14:textId="77777777" w:rsidR="06828FCF"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02F97">
        <w:rPr>
          <w:rStyle w:val="DNEx2"/>
        </w:rPr>
        <w:t>8.</w:t>
      </w:r>
      <w:r w:rsidRPr="00A02F97">
        <w:rPr>
          <w:rStyle w:val="DNEx2"/>
        </w:rPr>
        <w:tab/>
      </w:r>
      <w:r w:rsidRPr="00A02F97">
        <w:rPr>
          <w:b/>
        </w:rPr>
        <w:t>VIIMEINEN KÄYTTÖPÄIVÄMÄÄRÄ</w:t>
      </w:r>
    </w:p>
    <w:p w14:paraId="52032F2A" w14:textId="77777777" w:rsidR="00CF4EA1" w:rsidRPr="00A02F97" w:rsidRDefault="00CF4EA1" w:rsidP="0056402B">
      <w:pPr>
        <w:keepNext/>
        <w:spacing w:line="240" w:lineRule="auto"/>
      </w:pPr>
    </w:p>
    <w:p w14:paraId="5F352EE1" w14:textId="77777777" w:rsidR="004B2139" w:rsidRPr="00A02F97" w:rsidRDefault="00491891" w:rsidP="00855719">
      <w:pPr>
        <w:spacing w:line="240" w:lineRule="auto"/>
      </w:pPr>
      <w:r w:rsidRPr="00A02F97">
        <w:t>Käyt. viim.</w:t>
      </w:r>
    </w:p>
    <w:p w14:paraId="165458AA" w14:textId="77777777" w:rsidR="00CF4EA1" w:rsidRPr="00A02F97" w:rsidRDefault="00491891" w:rsidP="00855719">
      <w:pPr>
        <w:spacing w:line="240" w:lineRule="auto"/>
      </w:pPr>
      <w:r w:rsidRPr="00A02F97">
        <w:t>Säilytä pullo pystyssä jääkaapissa ensimmäisen avaamisen jälkeen.</w:t>
      </w:r>
    </w:p>
    <w:p w14:paraId="3CDA2CF4" w14:textId="77777777" w:rsidR="00CF4EA1" w:rsidRPr="00A02F97" w:rsidRDefault="00491891" w:rsidP="00855719">
      <w:pPr>
        <w:spacing w:line="240" w:lineRule="auto"/>
      </w:pPr>
      <w:r w:rsidRPr="00A02F97">
        <w:t>Hävitä mahdollisesti jäljelle jäävä suspensio kolmen kuukauden kuluessa ensimmäisestä avaamiskerrasta.</w:t>
      </w:r>
    </w:p>
    <w:p w14:paraId="18FB5327" w14:textId="77777777" w:rsidR="06828FCF" w:rsidRPr="00A02F97" w:rsidRDefault="06828FCF" w:rsidP="00855719">
      <w:pPr>
        <w:spacing w:line="240" w:lineRule="auto"/>
      </w:pPr>
    </w:p>
    <w:p w14:paraId="7CB1AFB8" w14:textId="77777777" w:rsidR="06828FCF" w:rsidRPr="00A02F97" w:rsidRDefault="06828FCF" w:rsidP="00855719">
      <w:pPr>
        <w:spacing w:line="240" w:lineRule="auto"/>
      </w:pPr>
    </w:p>
    <w:p w14:paraId="47AF1AA8" w14:textId="77777777" w:rsidR="06828FCF" w:rsidRPr="00A02F97" w:rsidRDefault="00491891" w:rsidP="00855719">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sidRPr="00A02F97">
        <w:rPr>
          <w:rStyle w:val="DNEx2"/>
        </w:rPr>
        <w:t>9.</w:t>
      </w:r>
      <w:r w:rsidRPr="00A02F97">
        <w:rPr>
          <w:rStyle w:val="DNEx2"/>
        </w:rPr>
        <w:tab/>
      </w:r>
      <w:r w:rsidRPr="00A02F97">
        <w:rPr>
          <w:b/>
        </w:rPr>
        <w:t>ERITYISET SÄILYTYSOLOSUHTEET</w:t>
      </w:r>
    </w:p>
    <w:p w14:paraId="239E7FC4" w14:textId="77777777" w:rsidR="00CF4EA1" w:rsidRPr="00A02F97" w:rsidRDefault="00CF4EA1" w:rsidP="00855719">
      <w:pPr>
        <w:spacing w:line="240" w:lineRule="auto"/>
        <w:rPr>
          <w:szCs w:val="22"/>
        </w:rPr>
      </w:pPr>
    </w:p>
    <w:p w14:paraId="129848CA" w14:textId="77777777" w:rsidR="00CF4EA1" w:rsidRPr="00A02F97" w:rsidRDefault="00CF4EA1" w:rsidP="00855719">
      <w:pPr>
        <w:spacing w:line="240" w:lineRule="auto"/>
        <w:rPr>
          <w:noProof/>
          <w:szCs w:val="22"/>
        </w:rPr>
      </w:pPr>
    </w:p>
    <w:p w14:paraId="772D24E7" w14:textId="77777777" w:rsidR="00CF4EA1" w:rsidRPr="00A02F97" w:rsidRDefault="00491891" w:rsidP="00855719">
      <w:pPr>
        <w:pBdr>
          <w:top w:val="single" w:sz="4" w:space="1" w:color="auto"/>
          <w:left w:val="single" w:sz="4" w:space="4" w:color="auto"/>
          <w:bottom w:val="single" w:sz="4" w:space="1" w:color="auto"/>
          <w:right w:val="single" w:sz="4" w:space="4" w:color="auto"/>
        </w:pBdr>
        <w:spacing w:line="240" w:lineRule="auto"/>
        <w:outlineLvl w:val="1"/>
        <w:rPr>
          <w:b/>
          <w:noProof/>
          <w:szCs w:val="22"/>
        </w:rPr>
      </w:pPr>
      <w:r w:rsidRPr="00A02F97">
        <w:rPr>
          <w:rStyle w:val="DNEx2"/>
        </w:rPr>
        <w:t>10.</w:t>
      </w:r>
      <w:r w:rsidRPr="00A02F97">
        <w:rPr>
          <w:rStyle w:val="DNEx2"/>
        </w:rPr>
        <w:tab/>
      </w:r>
      <w:r w:rsidRPr="00A02F97">
        <w:rPr>
          <w:b/>
        </w:rPr>
        <w:t>ERITYISET VAROTOIMET KÄYTTÄMÄTTÖMIEN LÄÄKEVALMISTEIDEN TAI NIISTÄ PERÄISIN OLEVAN JÄTEMATERIAALIN HÄVITTÄMISEKSI, JOS TARPEEN</w:t>
      </w:r>
    </w:p>
    <w:p w14:paraId="19EDA29D" w14:textId="77777777" w:rsidR="00CF4EA1" w:rsidRPr="00A02F97" w:rsidRDefault="00CF4EA1" w:rsidP="00855719">
      <w:pPr>
        <w:spacing w:line="240" w:lineRule="auto"/>
        <w:rPr>
          <w:noProof/>
          <w:szCs w:val="22"/>
        </w:rPr>
      </w:pPr>
    </w:p>
    <w:p w14:paraId="4C841BB4" w14:textId="77777777" w:rsidR="06828FCF" w:rsidRPr="00A02F97" w:rsidRDefault="06828FCF" w:rsidP="00855719">
      <w:pPr>
        <w:spacing w:line="240" w:lineRule="auto"/>
      </w:pPr>
    </w:p>
    <w:p w14:paraId="0327AADA" w14:textId="77777777" w:rsidR="06828FCF"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1"/>
        <w:rPr>
          <w:b/>
          <w:bCs/>
        </w:rPr>
      </w:pPr>
      <w:r w:rsidRPr="00A02F97">
        <w:rPr>
          <w:rStyle w:val="DNEx2"/>
        </w:rPr>
        <w:t>11.</w:t>
      </w:r>
      <w:r w:rsidRPr="00A02F97">
        <w:rPr>
          <w:rStyle w:val="DNEx2"/>
        </w:rPr>
        <w:tab/>
      </w:r>
      <w:r w:rsidRPr="00A02F97">
        <w:rPr>
          <w:b/>
        </w:rPr>
        <w:t>MYYNTILUVAN HALTIJAN NIMI JA OSOITE</w:t>
      </w:r>
    </w:p>
    <w:p w14:paraId="23D2143C" w14:textId="77777777" w:rsidR="00CF4EA1" w:rsidRPr="00A02F97" w:rsidRDefault="00CF4EA1" w:rsidP="0056402B">
      <w:pPr>
        <w:keepNext/>
        <w:spacing w:line="240" w:lineRule="auto"/>
        <w:rPr>
          <w:i/>
          <w:noProof/>
          <w:szCs w:val="22"/>
        </w:rPr>
      </w:pPr>
    </w:p>
    <w:p w14:paraId="4D5F0DA0" w14:textId="77777777" w:rsidR="00CF4EA1" w:rsidRPr="00A02F97" w:rsidRDefault="00491891" w:rsidP="0056402B">
      <w:pPr>
        <w:keepNext/>
        <w:spacing w:line="240" w:lineRule="auto"/>
        <w:rPr>
          <w:szCs w:val="22"/>
        </w:rPr>
      </w:pPr>
      <w:r w:rsidRPr="00A02F97">
        <w:t>Santhera Pharmaceuticals (Deutschland) GmbH</w:t>
      </w:r>
    </w:p>
    <w:p w14:paraId="529A9D13" w14:textId="77777777" w:rsidR="00CF6B63" w:rsidRPr="004772AA" w:rsidRDefault="00491891" w:rsidP="0056402B">
      <w:pPr>
        <w:keepNext/>
        <w:spacing w:line="240" w:lineRule="auto"/>
        <w:rPr>
          <w:szCs w:val="22"/>
          <w:lang w:val="it-IT"/>
        </w:rPr>
      </w:pPr>
      <w:r w:rsidRPr="004772AA">
        <w:rPr>
          <w:lang w:val="it-IT"/>
        </w:rPr>
        <w:t>Marie-Curie-Straße 8</w:t>
      </w:r>
    </w:p>
    <w:p w14:paraId="1088B59A" w14:textId="77777777" w:rsidR="00CF6B63" w:rsidRPr="004772AA" w:rsidRDefault="00491891" w:rsidP="0056402B">
      <w:pPr>
        <w:keepNext/>
        <w:spacing w:line="240" w:lineRule="auto"/>
        <w:rPr>
          <w:szCs w:val="22"/>
          <w:lang w:val="it-IT"/>
        </w:rPr>
      </w:pPr>
      <w:r w:rsidRPr="004772AA">
        <w:rPr>
          <w:lang w:val="it-IT"/>
        </w:rPr>
        <w:t>D-79539 Lörrach</w:t>
      </w:r>
    </w:p>
    <w:p w14:paraId="67AB844C" w14:textId="77777777" w:rsidR="00CF6B63" w:rsidRPr="004772AA" w:rsidRDefault="00491891" w:rsidP="00855719">
      <w:pPr>
        <w:spacing w:line="240" w:lineRule="auto"/>
        <w:rPr>
          <w:szCs w:val="22"/>
          <w:lang w:val="it-IT"/>
        </w:rPr>
      </w:pPr>
      <w:r w:rsidRPr="004772AA">
        <w:rPr>
          <w:lang w:val="it-IT"/>
        </w:rPr>
        <w:t>Saksa</w:t>
      </w:r>
    </w:p>
    <w:p w14:paraId="39FF5005" w14:textId="77777777" w:rsidR="06828FCF" w:rsidRPr="004772AA" w:rsidRDefault="06828FCF" w:rsidP="00855719">
      <w:pPr>
        <w:spacing w:line="240" w:lineRule="auto"/>
        <w:rPr>
          <w:lang w:val="it-IT"/>
        </w:rPr>
      </w:pPr>
    </w:p>
    <w:p w14:paraId="12ADA5B0" w14:textId="77777777" w:rsidR="06828FCF" w:rsidRPr="004772AA" w:rsidRDefault="06828FCF" w:rsidP="00855719">
      <w:pPr>
        <w:spacing w:line="240" w:lineRule="auto"/>
        <w:rPr>
          <w:lang w:val="it-IT"/>
        </w:rPr>
      </w:pPr>
    </w:p>
    <w:p w14:paraId="2ABA0A8F" w14:textId="77777777" w:rsidR="06828FCF"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1"/>
      </w:pPr>
      <w:r w:rsidRPr="00A02F97">
        <w:rPr>
          <w:rStyle w:val="DNEx2"/>
        </w:rPr>
        <w:t>12.</w:t>
      </w:r>
      <w:r w:rsidRPr="00A02F97">
        <w:rPr>
          <w:rStyle w:val="DNEx2"/>
        </w:rPr>
        <w:tab/>
      </w:r>
      <w:r w:rsidRPr="00A02F97">
        <w:rPr>
          <w:b/>
        </w:rPr>
        <w:t>MYYNTILUVAN NUMERO(T)</w:t>
      </w:r>
    </w:p>
    <w:p w14:paraId="3E33DD93" w14:textId="77777777" w:rsidR="06828FCF" w:rsidRPr="00A02F97" w:rsidRDefault="06828FCF" w:rsidP="0056402B">
      <w:pPr>
        <w:keepNext/>
        <w:spacing w:line="240" w:lineRule="auto"/>
      </w:pPr>
    </w:p>
    <w:p w14:paraId="66C83122" w14:textId="77777777" w:rsidR="06828FCF" w:rsidRPr="00A02F97" w:rsidRDefault="00491891" w:rsidP="00855719">
      <w:pPr>
        <w:spacing w:line="240" w:lineRule="auto"/>
        <w:outlineLvl w:val="0"/>
      </w:pPr>
      <w:r w:rsidRPr="00A02F97">
        <w:t>EU/1/23/1776/001</w:t>
      </w:r>
    </w:p>
    <w:p w14:paraId="2911D24D" w14:textId="77777777" w:rsidR="00CF4EA1" w:rsidRPr="00A02F97" w:rsidRDefault="00CF4EA1" w:rsidP="00855719">
      <w:pPr>
        <w:spacing w:line="240" w:lineRule="auto"/>
        <w:rPr>
          <w:noProof/>
          <w:szCs w:val="22"/>
        </w:rPr>
      </w:pPr>
    </w:p>
    <w:p w14:paraId="2BBD8B7F" w14:textId="77777777" w:rsidR="06828FCF" w:rsidRPr="00A02F97" w:rsidRDefault="06828FCF" w:rsidP="00855719">
      <w:pPr>
        <w:spacing w:line="240" w:lineRule="auto"/>
      </w:pPr>
    </w:p>
    <w:p w14:paraId="219D5178" w14:textId="77777777" w:rsidR="06828FCF" w:rsidRPr="00A02F97" w:rsidRDefault="00491891" w:rsidP="0056402B">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sidRPr="00A02F97">
        <w:rPr>
          <w:rStyle w:val="DNEx2"/>
        </w:rPr>
        <w:t>13.</w:t>
      </w:r>
      <w:r w:rsidRPr="00A02F97">
        <w:rPr>
          <w:rStyle w:val="DNEx2"/>
        </w:rPr>
        <w:tab/>
      </w:r>
      <w:r w:rsidRPr="00A02F97">
        <w:rPr>
          <w:b/>
        </w:rPr>
        <w:t>ERÄNUMERO</w:t>
      </w:r>
    </w:p>
    <w:p w14:paraId="2B4B2344" w14:textId="77777777" w:rsidR="00CF4EA1" w:rsidRPr="00A02F97" w:rsidRDefault="00CF4EA1" w:rsidP="0056402B">
      <w:pPr>
        <w:keepNext/>
        <w:spacing w:line="240" w:lineRule="auto"/>
        <w:rPr>
          <w:noProof/>
          <w:szCs w:val="22"/>
        </w:rPr>
      </w:pPr>
    </w:p>
    <w:p w14:paraId="7C94A3CB" w14:textId="77777777" w:rsidR="00CF4EA1" w:rsidRPr="00A02F97" w:rsidRDefault="00491891" w:rsidP="00855719">
      <w:pPr>
        <w:spacing w:line="240" w:lineRule="auto"/>
        <w:rPr>
          <w:szCs w:val="22"/>
        </w:rPr>
      </w:pPr>
      <w:r w:rsidRPr="00A02F97">
        <w:t>Erä</w:t>
      </w:r>
    </w:p>
    <w:p w14:paraId="6D5C9682" w14:textId="77777777" w:rsidR="00CF4EA1" w:rsidRPr="00A02F97" w:rsidRDefault="00CF4EA1" w:rsidP="00855719">
      <w:pPr>
        <w:spacing w:line="240" w:lineRule="auto"/>
        <w:rPr>
          <w:b/>
          <w:noProof/>
          <w:szCs w:val="22"/>
        </w:rPr>
      </w:pPr>
    </w:p>
    <w:p w14:paraId="1406EB7F" w14:textId="77777777" w:rsidR="06828FCF" w:rsidRPr="00A02F97" w:rsidRDefault="06828FCF" w:rsidP="00855719">
      <w:pPr>
        <w:spacing w:line="240" w:lineRule="auto"/>
        <w:rPr>
          <w:b/>
          <w:szCs w:val="22"/>
        </w:rPr>
      </w:pPr>
    </w:p>
    <w:p w14:paraId="68851AC3" w14:textId="77777777" w:rsidR="06828FCF" w:rsidRPr="00A02F97" w:rsidRDefault="00491891" w:rsidP="00855719">
      <w:pPr>
        <w:pBdr>
          <w:top w:val="single" w:sz="4" w:space="1" w:color="auto"/>
          <w:left w:val="single" w:sz="4" w:space="4" w:color="auto"/>
          <w:bottom w:val="single" w:sz="4" w:space="1" w:color="auto"/>
          <w:right w:val="single" w:sz="4" w:space="4" w:color="auto"/>
        </w:pBdr>
        <w:spacing w:line="240" w:lineRule="auto"/>
        <w:outlineLvl w:val="1"/>
      </w:pPr>
      <w:r w:rsidRPr="00A02F97">
        <w:rPr>
          <w:rStyle w:val="DNEx2"/>
        </w:rPr>
        <w:t>14.</w:t>
      </w:r>
      <w:r w:rsidRPr="00A02F97">
        <w:rPr>
          <w:rStyle w:val="DNEx2"/>
        </w:rPr>
        <w:tab/>
      </w:r>
      <w:r w:rsidRPr="00A02F97">
        <w:rPr>
          <w:b/>
        </w:rPr>
        <w:t>YLEINEN TOIMITTAMISLUOKITTELU</w:t>
      </w:r>
    </w:p>
    <w:p w14:paraId="55608A73" w14:textId="77777777" w:rsidR="00CF4EA1" w:rsidRPr="00A02F97" w:rsidRDefault="00CF4EA1" w:rsidP="00855719">
      <w:pPr>
        <w:spacing w:line="240" w:lineRule="auto"/>
        <w:rPr>
          <w:noProof/>
          <w:szCs w:val="22"/>
        </w:rPr>
      </w:pPr>
    </w:p>
    <w:p w14:paraId="73AC2EEC" w14:textId="77777777" w:rsidR="06828FCF" w:rsidRPr="00A02F97" w:rsidRDefault="06828FCF" w:rsidP="00855719">
      <w:pPr>
        <w:spacing w:line="240" w:lineRule="auto"/>
      </w:pPr>
    </w:p>
    <w:p w14:paraId="2F910913" w14:textId="77777777" w:rsidR="06828FCF" w:rsidRPr="00A02F97" w:rsidRDefault="00491891" w:rsidP="00855719">
      <w:pPr>
        <w:pBdr>
          <w:top w:val="single" w:sz="4" w:space="2" w:color="auto"/>
          <w:left w:val="single" w:sz="4" w:space="4" w:color="auto"/>
          <w:bottom w:val="single" w:sz="4" w:space="1" w:color="auto"/>
          <w:right w:val="single" w:sz="4" w:space="4" w:color="auto"/>
        </w:pBdr>
        <w:spacing w:line="240" w:lineRule="auto"/>
        <w:outlineLvl w:val="1"/>
      </w:pPr>
      <w:r w:rsidRPr="00A02F97">
        <w:rPr>
          <w:rStyle w:val="DNEx2"/>
        </w:rPr>
        <w:t>15.</w:t>
      </w:r>
      <w:r w:rsidRPr="00A02F97">
        <w:rPr>
          <w:rStyle w:val="DNEx2"/>
        </w:rPr>
        <w:tab/>
      </w:r>
      <w:r w:rsidRPr="00A02F97">
        <w:rPr>
          <w:b/>
        </w:rPr>
        <w:t>KÄYTTÖOHJEET</w:t>
      </w:r>
    </w:p>
    <w:p w14:paraId="6A15E2C2" w14:textId="77777777" w:rsidR="00CF4EA1" w:rsidRPr="00A02F97" w:rsidRDefault="00CF4EA1" w:rsidP="00855719">
      <w:pPr>
        <w:spacing w:line="240" w:lineRule="auto"/>
        <w:rPr>
          <w:i/>
          <w:noProof/>
          <w:szCs w:val="22"/>
        </w:rPr>
      </w:pPr>
    </w:p>
    <w:p w14:paraId="64A929E8" w14:textId="77777777" w:rsidR="06828FCF" w:rsidRPr="00A02F97" w:rsidRDefault="06828FCF" w:rsidP="00855719">
      <w:pPr>
        <w:spacing w:line="240" w:lineRule="auto"/>
      </w:pPr>
    </w:p>
    <w:p w14:paraId="48B985AB" w14:textId="77777777" w:rsidR="06828FCF" w:rsidRPr="00A02F97" w:rsidRDefault="00491891"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A02F97">
        <w:rPr>
          <w:rStyle w:val="DNEx2"/>
        </w:rPr>
        <w:t>16.</w:t>
      </w:r>
      <w:r w:rsidRPr="00A02F97">
        <w:rPr>
          <w:rStyle w:val="DNEx2"/>
        </w:rPr>
        <w:tab/>
      </w:r>
      <w:r w:rsidRPr="00A02F97">
        <w:rPr>
          <w:b/>
        </w:rPr>
        <w:t>TIEDOT PISTEKIRJOITUKSELLA</w:t>
      </w:r>
    </w:p>
    <w:p w14:paraId="1049C98A" w14:textId="77777777" w:rsidR="00CF4EA1" w:rsidRPr="00A02F97" w:rsidRDefault="00CF4EA1" w:rsidP="0056402B">
      <w:pPr>
        <w:keepNext/>
        <w:spacing w:line="240" w:lineRule="auto"/>
        <w:rPr>
          <w:noProof/>
          <w:szCs w:val="22"/>
          <w:highlight w:val="yellow"/>
        </w:rPr>
      </w:pPr>
    </w:p>
    <w:p w14:paraId="79C5737E" w14:textId="77777777" w:rsidR="00CF4EA1" w:rsidRPr="00A02F97" w:rsidRDefault="00491891" w:rsidP="00855719">
      <w:pPr>
        <w:pStyle w:val="TextAr11CarCar"/>
        <w:spacing w:after="0" w:line="240" w:lineRule="auto"/>
        <w:jc w:val="left"/>
        <w:rPr>
          <w:noProof/>
          <w:sz w:val="22"/>
          <w:szCs w:val="22"/>
          <w:highlight w:val="lightGray"/>
          <w:shd w:val="clear" w:color="auto" w:fill="CCCCCC"/>
        </w:rPr>
      </w:pPr>
      <w:r w:rsidRPr="00A02F97">
        <w:rPr>
          <w:sz w:val="22"/>
          <w:highlight w:val="lightGray"/>
          <w:shd w:val="clear" w:color="auto" w:fill="CCCCCC"/>
        </w:rPr>
        <w:t>Ei sovelleta</w:t>
      </w:r>
    </w:p>
    <w:p w14:paraId="26ECAA1A" w14:textId="77777777" w:rsidR="00CF4EA1" w:rsidRPr="00A02F97" w:rsidRDefault="00CF4EA1" w:rsidP="00855719">
      <w:pPr>
        <w:pStyle w:val="TextAr11CarCar"/>
        <w:spacing w:after="0" w:line="240" w:lineRule="auto"/>
        <w:rPr>
          <w:noProof/>
          <w:sz w:val="22"/>
          <w:szCs w:val="22"/>
        </w:rPr>
      </w:pPr>
    </w:p>
    <w:p w14:paraId="60466EB3" w14:textId="77777777" w:rsidR="06828FCF" w:rsidRPr="00A02F97" w:rsidRDefault="06828FCF" w:rsidP="00855719">
      <w:pPr>
        <w:pStyle w:val="TextAr11CarCar"/>
        <w:spacing w:after="0" w:line="240" w:lineRule="auto"/>
        <w:rPr>
          <w:sz w:val="22"/>
          <w:szCs w:val="22"/>
        </w:rPr>
      </w:pPr>
    </w:p>
    <w:p w14:paraId="0911BF45" w14:textId="77777777" w:rsidR="06828FCF" w:rsidRPr="00A02F97" w:rsidRDefault="00491891"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A02F97">
        <w:rPr>
          <w:rStyle w:val="DNEx2"/>
        </w:rPr>
        <w:t>17.</w:t>
      </w:r>
      <w:r w:rsidRPr="00A02F97">
        <w:rPr>
          <w:rStyle w:val="DNEx2"/>
        </w:rPr>
        <w:tab/>
      </w:r>
      <w:r w:rsidRPr="00A02F97">
        <w:rPr>
          <w:b/>
        </w:rPr>
        <w:t>YKSILÖLLINEN TUNNISTE – 2D-VIIVAKOODI</w:t>
      </w:r>
    </w:p>
    <w:p w14:paraId="08E35F4F" w14:textId="77777777" w:rsidR="00CF4EA1" w:rsidRPr="00A02F97" w:rsidRDefault="00CF4EA1" w:rsidP="0056402B">
      <w:pPr>
        <w:pStyle w:val="TextAr11CarCar"/>
        <w:keepNext/>
        <w:spacing w:after="0" w:line="240" w:lineRule="auto"/>
        <w:jc w:val="left"/>
        <w:rPr>
          <w:noProof/>
          <w:szCs w:val="22"/>
        </w:rPr>
      </w:pPr>
    </w:p>
    <w:p w14:paraId="15CC17BE" w14:textId="77777777" w:rsidR="00CF4EA1" w:rsidRPr="00A02F97" w:rsidRDefault="00491891" w:rsidP="00855719">
      <w:pPr>
        <w:pStyle w:val="TextAr11CarCar"/>
        <w:spacing w:after="0" w:line="240" w:lineRule="auto"/>
        <w:jc w:val="left"/>
        <w:rPr>
          <w:noProof/>
          <w:sz w:val="22"/>
          <w:szCs w:val="22"/>
          <w:highlight w:val="lightGray"/>
          <w:shd w:val="clear" w:color="auto" w:fill="CCCCCC"/>
        </w:rPr>
      </w:pPr>
      <w:r w:rsidRPr="00A02F97">
        <w:rPr>
          <w:sz w:val="22"/>
          <w:highlight w:val="lightGray"/>
          <w:shd w:val="clear" w:color="auto" w:fill="CCCCCC"/>
        </w:rPr>
        <w:t>Ei sovelleta</w:t>
      </w:r>
    </w:p>
    <w:p w14:paraId="51B796C9" w14:textId="77777777" w:rsidR="00CF4EA1" w:rsidRPr="00A02F97" w:rsidRDefault="00CF4EA1" w:rsidP="00855719">
      <w:pPr>
        <w:pStyle w:val="TextAr11CarCar"/>
        <w:spacing w:after="0" w:line="240" w:lineRule="auto"/>
        <w:jc w:val="left"/>
        <w:rPr>
          <w:noProof/>
          <w:szCs w:val="22"/>
        </w:rPr>
      </w:pPr>
    </w:p>
    <w:p w14:paraId="0B2070CB" w14:textId="77777777" w:rsidR="06828FCF" w:rsidRPr="00A02F97" w:rsidRDefault="06828FCF" w:rsidP="00855719">
      <w:pPr>
        <w:pStyle w:val="TextAr11CarCar"/>
        <w:spacing w:after="0" w:line="240" w:lineRule="auto"/>
        <w:jc w:val="left"/>
      </w:pPr>
    </w:p>
    <w:p w14:paraId="7693D211" w14:textId="77777777" w:rsidR="06828FCF" w:rsidRPr="00A02F97" w:rsidRDefault="00491891"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A02F97">
        <w:rPr>
          <w:rStyle w:val="DNEx2"/>
        </w:rPr>
        <w:t>18.</w:t>
      </w:r>
      <w:r w:rsidRPr="00A02F97">
        <w:rPr>
          <w:rStyle w:val="DNEx2"/>
        </w:rPr>
        <w:tab/>
      </w:r>
      <w:r w:rsidRPr="00A02F97">
        <w:rPr>
          <w:b/>
        </w:rPr>
        <w:t>YKSILÖLLINEN TUNNISTE – LUETTAVISSA OLEVAT TIEDOT</w:t>
      </w:r>
    </w:p>
    <w:p w14:paraId="1FEECA77" w14:textId="77777777" w:rsidR="00CF4EA1" w:rsidRPr="00A02F97" w:rsidRDefault="00CF4EA1" w:rsidP="0056402B">
      <w:pPr>
        <w:pStyle w:val="TextAr11CarCar"/>
        <w:keepNext/>
        <w:spacing w:after="0" w:line="240" w:lineRule="auto"/>
        <w:jc w:val="left"/>
        <w:rPr>
          <w:noProof/>
          <w:szCs w:val="22"/>
        </w:rPr>
      </w:pPr>
    </w:p>
    <w:p w14:paraId="26DA0D7A" w14:textId="77777777" w:rsidR="00CF4EA1" w:rsidRPr="00A02F97" w:rsidRDefault="00491891" w:rsidP="00855719">
      <w:pPr>
        <w:autoSpaceDE w:val="0"/>
        <w:autoSpaceDN w:val="0"/>
        <w:adjustRightInd w:val="0"/>
        <w:spacing w:line="240" w:lineRule="auto"/>
        <w:rPr>
          <w:noProof/>
        </w:rPr>
      </w:pPr>
      <w:r w:rsidRPr="00A02F97">
        <w:rPr>
          <w:highlight w:val="lightGray"/>
          <w:shd w:val="clear" w:color="auto" w:fill="CCCCCC"/>
        </w:rPr>
        <w:t>Ei sovelleta</w:t>
      </w:r>
    </w:p>
    <w:p w14:paraId="1643B76C" w14:textId="77777777" w:rsidR="74E8AA19" w:rsidRPr="00A02F97" w:rsidRDefault="00491891" w:rsidP="00855719">
      <w:r w:rsidRPr="00A02F97">
        <w:br w:type="page"/>
      </w:r>
    </w:p>
    <w:p w14:paraId="3EE06341" w14:textId="77777777" w:rsidR="51DACF8B" w:rsidRPr="00A02F97" w:rsidRDefault="51DACF8B" w:rsidP="00855719"/>
    <w:p w14:paraId="414C9738" w14:textId="77777777" w:rsidR="00FE401B" w:rsidRPr="00A02F97" w:rsidRDefault="00FE401B" w:rsidP="00855719">
      <w:pPr>
        <w:spacing w:line="240" w:lineRule="auto"/>
        <w:rPr>
          <w:b/>
          <w:noProof/>
        </w:rPr>
      </w:pPr>
    </w:p>
    <w:p w14:paraId="32521AAF" w14:textId="77777777" w:rsidR="006317FE" w:rsidRPr="00A02F97" w:rsidRDefault="006317FE" w:rsidP="00855719">
      <w:pPr>
        <w:spacing w:line="240" w:lineRule="auto"/>
        <w:rPr>
          <w:noProof/>
          <w:szCs w:val="22"/>
        </w:rPr>
      </w:pPr>
    </w:p>
    <w:p w14:paraId="12D66F2A" w14:textId="77777777" w:rsidR="006317FE" w:rsidRPr="00A02F97" w:rsidRDefault="006317FE" w:rsidP="00855719">
      <w:pPr>
        <w:spacing w:line="240" w:lineRule="auto"/>
        <w:rPr>
          <w:noProof/>
          <w:szCs w:val="22"/>
        </w:rPr>
      </w:pPr>
    </w:p>
    <w:p w14:paraId="47734B97" w14:textId="77777777" w:rsidR="00FE401B" w:rsidRPr="00A02F97" w:rsidRDefault="00FE401B" w:rsidP="00855719">
      <w:pPr>
        <w:spacing w:line="240" w:lineRule="auto"/>
        <w:rPr>
          <w:noProof/>
          <w:szCs w:val="22"/>
        </w:rPr>
      </w:pPr>
    </w:p>
    <w:p w14:paraId="2D27B593" w14:textId="77777777" w:rsidR="006317FE" w:rsidRPr="00A02F97" w:rsidRDefault="006317FE" w:rsidP="00855719">
      <w:pPr>
        <w:spacing w:line="240" w:lineRule="auto"/>
        <w:rPr>
          <w:noProof/>
          <w:szCs w:val="22"/>
        </w:rPr>
      </w:pPr>
    </w:p>
    <w:p w14:paraId="676D9A72" w14:textId="77777777" w:rsidR="006317FE" w:rsidRPr="00A02F97" w:rsidRDefault="006317FE" w:rsidP="00855719">
      <w:pPr>
        <w:spacing w:line="240" w:lineRule="auto"/>
        <w:rPr>
          <w:noProof/>
          <w:szCs w:val="22"/>
        </w:rPr>
      </w:pPr>
    </w:p>
    <w:p w14:paraId="72CB03A4" w14:textId="77777777" w:rsidR="00FE401B" w:rsidRPr="00A02F97" w:rsidRDefault="00FE401B" w:rsidP="00855719">
      <w:pPr>
        <w:spacing w:line="240" w:lineRule="auto"/>
        <w:rPr>
          <w:noProof/>
          <w:szCs w:val="22"/>
        </w:rPr>
      </w:pPr>
    </w:p>
    <w:p w14:paraId="7157B0EC" w14:textId="77777777" w:rsidR="00FE401B" w:rsidRPr="00A02F97" w:rsidRDefault="00FE401B" w:rsidP="00855719">
      <w:pPr>
        <w:spacing w:line="240" w:lineRule="auto"/>
        <w:rPr>
          <w:noProof/>
          <w:szCs w:val="22"/>
        </w:rPr>
      </w:pPr>
    </w:p>
    <w:p w14:paraId="4C2B41CC" w14:textId="77777777" w:rsidR="00FE401B" w:rsidRPr="00A02F97" w:rsidRDefault="00FE401B" w:rsidP="00855719">
      <w:pPr>
        <w:spacing w:line="240" w:lineRule="auto"/>
        <w:rPr>
          <w:noProof/>
          <w:szCs w:val="22"/>
        </w:rPr>
      </w:pPr>
    </w:p>
    <w:p w14:paraId="328816E3" w14:textId="77777777" w:rsidR="00FE401B" w:rsidRPr="00A02F97" w:rsidRDefault="00FE401B" w:rsidP="00855719">
      <w:pPr>
        <w:spacing w:line="240" w:lineRule="auto"/>
        <w:rPr>
          <w:noProof/>
          <w:szCs w:val="22"/>
        </w:rPr>
      </w:pPr>
    </w:p>
    <w:p w14:paraId="29E2CBE5" w14:textId="77777777" w:rsidR="00FE401B" w:rsidRPr="00A02F97" w:rsidRDefault="00FE401B" w:rsidP="00855719">
      <w:pPr>
        <w:spacing w:line="240" w:lineRule="auto"/>
        <w:rPr>
          <w:noProof/>
          <w:szCs w:val="22"/>
        </w:rPr>
      </w:pPr>
    </w:p>
    <w:p w14:paraId="7CB4EA54" w14:textId="77777777" w:rsidR="00FE401B" w:rsidRPr="00A02F97" w:rsidRDefault="00FE401B" w:rsidP="00855719">
      <w:pPr>
        <w:spacing w:line="240" w:lineRule="auto"/>
        <w:rPr>
          <w:noProof/>
          <w:szCs w:val="22"/>
        </w:rPr>
      </w:pPr>
    </w:p>
    <w:p w14:paraId="438E8610" w14:textId="77777777" w:rsidR="00FE401B" w:rsidRPr="00A02F97" w:rsidRDefault="00FE401B" w:rsidP="00855719">
      <w:pPr>
        <w:spacing w:line="240" w:lineRule="auto"/>
        <w:rPr>
          <w:noProof/>
          <w:szCs w:val="22"/>
        </w:rPr>
      </w:pPr>
    </w:p>
    <w:p w14:paraId="4DB9DCDE" w14:textId="77777777" w:rsidR="00FE401B" w:rsidRPr="00A02F97" w:rsidRDefault="00FE401B" w:rsidP="00855719">
      <w:pPr>
        <w:spacing w:line="240" w:lineRule="auto"/>
        <w:rPr>
          <w:noProof/>
          <w:szCs w:val="22"/>
        </w:rPr>
      </w:pPr>
    </w:p>
    <w:p w14:paraId="6E5B0E4E" w14:textId="77777777" w:rsidR="00FE401B" w:rsidRPr="00A02F97" w:rsidRDefault="00FE401B" w:rsidP="00855719">
      <w:pPr>
        <w:spacing w:line="240" w:lineRule="auto"/>
        <w:rPr>
          <w:noProof/>
          <w:szCs w:val="22"/>
        </w:rPr>
      </w:pPr>
    </w:p>
    <w:p w14:paraId="3640C87D" w14:textId="77777777" w:rsidR="00FE401B" w:rsidRPr="00A02F97" w:rsidRDefault="00FE401B" w:rsidP="00855719">
      <w:pPr>
        <w:spacing w:line="240" w:lineRule="auto"/>
        <w:rPr>
          <w:noProof/>
          <w:szCs w:val="22"/>
        </w:rPr>
      </w:pPr>
    </w:p>
    <w:p w14:paraId="6E582A84" w14:textId="77777777" w:rsidR="00FE401B" w:rsidRPr="00A02F97" w:rsidRDefault="00FE401B" w:rsidP="00855719">
      <w:pPr>
        <w:spacing w:line="240" w:lineRule="auto"/>
        <w:rPr>
          <w:noProof/>
          <w:szCs w:val="22"/>
        </w:rPr>
      </w:pPr>
    </w:p>
    <w:p w14:paraId="4763F241" w14:textId="77777777" w:rsidR="00FE401B" w:rsidRPr="00A02F97" w:rsidRDefault="00FE401B" w:rsidP="00855719">
      <w:pPr>
        <w:spacing w:line="240" w:lineRule="auto"/>
        <w:rPr>
          <w:noProof/>
          <w:szCs w:val="22"/>
        </w:rPr>
      </w:pPr>
    </w:p>
    <w:p w14:paraId="60517B75" w14:textId="77777777" w:rsidR="00FE401B" w:rsidRPr="00A02F97" w:rsidRDefault="00FE401B" w:rsidP="00855719">
      <w:pPr>
        <w:spacing w:line="240" w:lineRule="auto"/>
        <w:rPr>
          <w:noProof/>
          <w:szCs w:val="22"/>
        </w:rPr>
      </w:pPr>
    </w:p>
    <w:p w14:paraId="30FA1B29" w14:textId="777A54E1" w:rsidR="00812D16" w:rsidRPr="00A02F97" w:rsidRDefault="009B5CEB" w:rsidP="009B5CEB">
      <w:pPr>
        <w:pStyle w:val="TitleA"/>
        <w:jc w:val="center"/>
        <w:rPr>
          <w:b/>
          <w:bCs/>
        </w:rPr>
      </w:pPr>
      <w:r w:rsidRPr="00A02F97">
        <w:rPr>
          <w:b/>
          <w:bCs/>
        </w:rPr>
        <w:t xml:space="preserve">B. </w:t>
      </w:r>
      <w:r w:rsidR="00491891" w:rsidRPr="00A02F97">
        <w:rPr>
          <w:b/>
          <w:bCs/>
        </w:rPr>
        <w:t>PAKKAUSSELOSTE</w:t>
      </w:r>
    </w:p>
    <w:p w14:paraId="05F0BDB4" w14:textId="77777777" w:rsidR="00812D16" w:rsidRPr="00A02F97" w:rsidRDefault="00491891" w:rsidP="00855719">
      <w:pPr>
        <w:tabs>
          <w:tab w:val="clear" w:pos="567"/>
        </w:tabs>
        <w:spacing w:line="240" w:lineRule="auto"/>
        <w:jc w:val="center"/>
        <w:outlineLvl w:val="0"/>
        <w:rPr>
          <w:noProof/>
        </w:rPr>
      </w:pPr>
      <w:r w:rsidRPr="00A02F97">
        <w:br w:type="page"/>
      </w:r>
      <w:r w:rsidRPr="00A02F97">
        <w:rPr>
          <w:b/>
        </w:rPr>
        <w:lastRenderedPageBreak/>
        <w:t>Pakkausseloste: Tietoa potilaalle</w:t>
      </w:r>
    </w:p>
    <w:p w14:paraId="7FAA52A4" w14:textId="77777777" w:rsidR="00812D16" w:rsidRPr="00A02F97" w:rsidRDefault="00812D16" w:rsidP="00855719">
      <w:pPr>
        <w:numPr>
          <w:ilvl w:val="12"/>
          <w:numId w:val="0"/>
        </w:numPr>
        <w:shd w:val="clear" w:color="auto" w:fill="FFFFFF"/>
        <w:tabs>
          <w:tab w:val="clear" w:pos="567"/>
        </w:tabs>
        <w:spacing w:line="240" w:lineRule="auto"/>
        <w:jc w:val="center"/>
        <w:rPr>
          <w:noProof/>
        </w:rPr>
      </w:pPr>
    </w:p>
    <w:p w14:paraId="44315CE2" w14:textId="77777777" w:rsidR="00812D16" w:rsidRPr="00A02F97" w:rsidRDefault="00491891" w:rsidP="00855719">
      <w:pPr>
        <w:tabs>
          <w:tab w:val="left" w:pos="993"/>
        </w:tabs>
        <w:spacing w:line="240" w:lineRule="auto"/>
        <w:jc w:val="center"/>
        <w:outlineLvl w:val="0"/>
        <w:rPr>
          <w:b/>
          <w:bCs/>
          <w:noProof/>
        </w:rPr>
      </w:pPr>
      <w:r w:rsidRPr="00A02F97">
        <w:rPr>
          <w:b/>
        </w:rPr>
        <w:t>AGAMREE 40 mg/ml oraalisuspensio</w:t>
      </w:r>
    </w:p>
    <w:p w14:paraId="34C514F5" w14:textId="77777777" w:rsidR="00812D16" w:rsidRPr="00A02F97" w:rsidRDefault="00491891" w:rsidP="00855719">
      <w:pPr>
        <w:numPr>
          <w:ilvl w:val="12"/>
          <w:numId w:val="0"/>
        </w:numPr>
        <w:tabs>
          <w:tab w:val="clear" w:pos="567"/>
        </w:tabs>
        <w:spacing w:line="240" w:lineRule="auto"/>
        <w:jc w:val="center"/>
        <w:rPr>
          <w:noProof/>
        </w:rPr>
      </w:pPr>
      <w:r w:rsidRPr="00A02F97">
        <w:t>vamoroloni</w:t>
      </w:r>
    </w:p>
    <w:p w14:paraId="07C1C017" w14:textId="77777777" w:rsidR="00812D16" w:rsidRPr="00A02F97" w:rsidRDefault="00812D16" w:rsidP="00855719">
      <w:pPr>
        <w:tabs>
          <w:tab w:val="clear" w:pos="567"/>
        </w:tabs>
        <w:spacing w:line="240" w:lineRule="auto"/>
        <w:rPr>
          <w:noProof/>
        </w:rPr>
      </w:pPr>
    </w:p>
    <w:p w14:paraId="2EF2F7F7" w14:textId="77777777" w:rsidR="00033D26" w:rsidRPr="00A02F97" w:rsidRDefault="00491891" w:rsidP="00855719">
      <w:pPr>
        <w:spacing w:line="240" w:lineRule="auto"/>
      </w:pPr>
      <w:r w:rsidRPr="00A02F97">
        <w:rPr>
          <w:rStyle w:val="DNEx1"/>
          <w:sz w:val="32"/>
        </w:rPr>
        <w:t>▼</w:t>
      </w:r>
      <w:r w:rsidRPr="00A02F97">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3A1F8EC1" w14:textId="77777777" w:rsidR="00812D16" w:rsidRPr="00A02F97" w:rsidRDefault="00812D16" w:rsidP="00855719">
      <w:pPr>
        <w:tabs>
          <w:tab w:val="clear" w:pos="567"/>
        </w:tabs>
        <w:spacing w:line="240" w:lineRule="auto"/>
        <w:rPr>
          <w:noProof/>
        </w:rPr>
      </w:pPr>
    </w:p>
    <w:p w14:paraId="67B45BA7" w14:textId="77777777" w:rsidR="00812D16" w:rsidRPr="00A02F97" w:rsidRDefault="00491891" w:rsidP="0056402B">
      <w:pPr>
        <w:keepNext/>
        <w:tabs>
          <w:tab w:val="clear" w:pos="567"/>
        </w:tabs>
        <w:suppressAutoHyphens/>
        <w:spacing w:line="240" w:lineRule="auto"/>
        <w:rPr>
          <w:noProof/>
        </w:rPr>
      </w:pPr>
      <w:r w:rsidRPr="00A02F97">
        <w:rPr>
          <w:b/>
        </w:rPr>
        <w:t>Lue tämä pakkausseloste huolellisesti ennen kuin aloitat lääkkeen ottamisen, sillä se sisältää sinulle tärkeitä tietoja.</w:t>
      </w:r>
    </w:p>
    <w:p w14:paraId="0D2CF1D5" w14:textId="77777777" w:rsidR="00A31FD4" w:rsidRPr="00A02F97" w:rsidRDefault="00491891" w:rsidP="00855719">
      <w:pPr>
        <w:numPr>
          <w:ilvl w:val="0"/>
          <w:numId w:val="3"/>
        </w:numPr>
        <w:tabs>
          <w:tab w:val="clear" w:pos="567"/>
          <w:tab w:val="left" w:pos="720"/>
        </w:tabs>
        <w:spacing w:line="240" w:lineRule="auto"/>
        <w:ind w:left="567" w:right="-2" w:hanging="567"/>
        <w:rPr>
          <w:noProof/>
        </w:rPr>
      </w:pPr>
      <w:r w:rsidRPr="00A02F97">
        <w:t>Säilytä tämä pakkausseloste. Voit tarvita sitä myöhemmin.</w:t>
      </w:r>
    </w:p>
    <w:p w14:paraId="10463BE4" w14:textId="77777777" w:rsidR="00812D16"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kysyttävää, käänny lääkärin tai apteekkihenkilökunnan puoleen.</w:t>
      </w:r>
    </w:p>
    <w:p w14:paraId="7174668D" w14:textId="77777777" w:rsidR="00812D16" w:rsidRPr="00A02F97" w:rsidRDefault="00491891" w:rsidP="00855719">
      <w:pPr>
        <w:numPr>
          <w:ilvl w:val="0"/>
          <w:numId w:val="3"/>
        </w:numPr>
        <w:tabs>
          <w:tab w:val="clear" w:pos="567"/>
          <w:tab w:val="left" w:pos="720"/>
        </w:tabs>
        <w:spacing w:line="240" w:lineRule="auto"/>
        <w:ind w:left="567" w:right="-2" w:hanging="567"/>
        <w:rPr>
          <w:noProof/>
        </w:rPr>
      </w:pPr>
      <w:r w:rsidRPr="00A02F97">
        <w:t>Tämä lääke on määrätty vain sinulle eikä sitä pidä antaa muiden käyttöön. Se voi aiheuttaa haittaa muille, vaikka heillä olisikin samanlaiset oireet kuin sinulla.</w:t>
      </w:r>
    </w:p>
    <w:p w14:paraId="198F2F6D" w14:textId="77777777" w:rsidR="00812D16" w:rsidRPr="00A02F97" w:rsidRDefault="00491891" w:rsidP="00855719">
      <w:pPr>
        <w:numPr>
          <w:ilvl w:val="0"/>
          <w:numId w:val="3"/>
        </w:numPr>
        <w:tabs>
          <w:tab w:val="clear" w:pos="567"/>
          <w:tab w:val="left" w:pos="720"/>
        </w:tabs>
        <w:spacing w:line="240" w:lineRule="auto"/>
        <w:ind w:left="567" w:right="-2" w:hanging="567"/>
        <w:rPr>
          <w:noProof/>
        </w:rPr>
      </w:pPr>
      <w:r w:rsidRPr="00A02F97">
        <w:t>Jos havaitset haittavaikutuksia, kerro niistä lääkärille tai apteekkihenkilökunnalle. Tämä koskee myös sellaisia mahdollisia haittavaikutuksia, joita ei ole mainittu tässä pakkausselosteessa. Ks. kohta 4.</w:t>
      </w:r>
    </w:p>
    <w:p w14:paraId="251B3A59" w14:textId="77777777" w:rsidR="00812D16" w:rsidRPr="00A02F97" w:rsidRDefault="00812D16" w:rsidP="00855719">
      <w:pPr>
        <w:tabs>
          <w:tab w:val="clear" w:pos="567"/>
        </w:tabs>
        <w:spacing w:line="240" w:lineRule="auto"/>
        <w:ind w:right="-2"/>
      </w:pPr>
    </w:p>
    <w:p w14:paraId="209A2254" w14:textId="77777777" w:rsidR="00812D16" w:rsidRPr="00A02F97" w:rsidRDefault="00491891" w:rsidP="0056402B">
      <w:pPr>
        <w:keepNext/>
        <w:numPr>
          <w:ilvl w:val="12"/>
          <w:numId w:val="0"/>
        </w:numPr>
        <w:tabs>
          <w:tab w:val="clear" w:pos="567"/>
        </w:tabs>
        <w:spacing w:line="240" w:lineRule="auto"/>
        <w:ind w:right="-2"/>
        <w:rPr>
          <w:b/>
          <w:noProof/>
        </w:rPr>
      </w:pPr>
      <w:r w:rsidRPr="00A02F97">
        <w:rPr>
          <w:b/>
        </w:rPr>
        <w:t>Tässä pakkausselosteessa kerrotaan:</w:t>
      </w:r>
    </w:p>
    <w:p w14:paraId="5423BA9E" w14:textId="77777777" w:rsidR="00812D16" w:rsidRPr="00A02F97" w:rsidRDefault="00812D16" w:rsidP="0056402B">
      <w:pPr>
        <w:keepNext/>
        <w:tabs>
          <w:tab w:val="clear" w:pos="567"/>
        </w:tabs>
        <w:spacing w:line="240" w:lineRule="auto"/>
        <w:ind w:right="-2"/>
      </w:pPr>
    </w:p>
    <w:p w14:paraId="79BB31E3" w14:textId="77777777" w:rsidR="00F9016F" w:rsidRPr="00A02F97" w:rsidRDefault="00491891" w:rsidP="00855719">
      <w:pPr>
        <w:numPr>
          <w:ilvl w:val="12"/>
          <w:numId w:val="0"/>
        </w:numPr>
        <w:spacing w:line="240" w:lineRule="auto"/>
        <w:ind w:right="-29"/>
        <w:rPr>
          <w:noProof/>
        </w:rPr>
      </w:pPr>
      <w:r w:rsidRPr="00A02F97">
        <w:rPr>
          <w:rStyle w:val="DNEx4"/>
        </w:rPr>
        <w:t>1.</w:t>
      </w:r>
      <w:r w:rsidRPr="00A02F97">
        <w:rPr>
          <w:rStyle w:val="DNEx4"/>
        </w:rPr>
        <w:tab/>
      </w:r>
      <w:r w:rsidRPr="00A02F97">
        <w:t>Mitä AGAMREE on ja mihin sitä käytetään</w:t>
      </w:r>
    </w:p>
    <w:p w14:paraId="1D75C049" w14:textId="77777777" w:rsidR="00812D16" w:rsidRPr="00A02F97" w:rsidRDefault="00491891" w:rsidP="00855719">
      <w:pPr>
        <w:numPr>
          <w:ilvl w:val="12"/>
          <w:numId w:val="0"/>
        </w:numPr>
        <w:spacing w:line="240" w:lineRule="auto"/>
        <w:ind w:right="-29"/>
        <w:rPr>
          <w:noProof/>
        </w:rPr>
      </w:pPr>
      <w:r w:rsidRPr="00A02F97">
        <w:rPr>
          <w:rStyle w:val="DNEx4"/>
        </w:rPr>
        <w:t>2.</w:t>
      </w:r>
      <w:r w:rsidRPr="00A02F97">
        <w:rPr>
          <w:rStyle w:val="DNEx4"/>
        </w:rPr>
        <w:tab/>
      </w:r>
      <w:r w:rsidRPr="00A02F97">
        <w:t>Mitä sinun on tiedettävä ennen kuin otat AGAMREE-valmistetta</w:t>
      </w:r>
    </w:p>
    <w:p w14:paraId="495E7CDF" w14:textId="77777777" w:rsidR="00812D16" w:rsidRPr="00A02F97" w:rsidRDefault="00491891" w:rsidP="00855719">
      <w:pPr>
        <w:numPr>
          <w:ilvl w:val="12"/>
          <w:numId w:val="0"/>
        </w:numPr>
        <w:spacing w:line="240" w:lineRule="auto"/>
        <w:ind w:right="-29"/>
        <w:rPr>
          <w:noProof/>
        </w:rPr>
      </w:pPr>
      <w:r w:rsidRPr="00A02F97">
        <w:rPr>
          <w:rStyle w:val="DNEx4"/>
        </w:rPr>
        <w:t>3.</w:t>
      </w:r>
      <w:r w:rsidRPr="00A02F97">
        <w:rPr>
          <w:rStyle w:val="DNEx4"/>
        </w:rPr>
        <w:tab/>
      </w:r>
      <w:r w:rsidRPr="00A02F97">
        <w:t>Miten AGAMREE-valmistetta otetaan</w:t>
      </w:r>
    </w:p>
    <w:p w14:paraId="48E9545F" w14:textId="77777777" w:rsidR="00812D16" w:rsidRPr="00A02F97" w:rsidRDefault="00491891" w:rsidP="00855719">
      <w:pPr>
        <w:numPr>
          <w:ilvl w:val="12"/>
          <w:numId w:val="0"/>
        </w:numPr>
        <w:spacing w:line="240" w:lineRule="auto"/>
        <w:ind w:right="-29"/>
        <w:rPr>
          <w:noProof/>
        </w:rPr>
      </w:pPr>
      <w:r w:rsidRPr="00A02F97">
        <w:rPr>
          <w:rStyle w:val="DNEx4"/>
        </w:rPr>
        <w:t>4.</w:t>
      </w:r>
      <w:r w:rsidRPr="00A02F97">
        <w:rPr>
          <w:rStyle w:val="DNEx4"/>
        </w:rPr>
        <w:tab/>
      </w:r>
      <w:r w:rsidRPr="00A02F97">
        <w:t>Mahdolliset haittavaikutukset</w:t>
      </w:r>
    </w:p>
    <w:p w14:paraId="3A56A6CA" w14:textId="77777777" w:rsidR="00F9016F" w:rsidRPr="00A02F97" w:rsidRDefault="00491891" w:rsidP="00855719">
      <w:pPr>
        <w:spacing w:line="240" w:lineRule="auto"/>
        <w:ind w:right="-29"/>
        <w:rPr>
          <w:noProof/>
        </w:rPr>
      </w:pPr>
      <w:r w:rsidRPr="00A02F97">
        <w:rPr>
          <w:rStyle w:val="DNEx4"/>
        </w:rPr>
        <w:t>5.</w:t>
      </w:r>
      <w:r w:rsidRPr="00A02F97">
        <w:rPr>
          <w:rStyle w:val="DNEx4"/>
        </w:rPr>
        <w:tab/>
      </w:r>
      <w:r w:rsidRPr="00A02F97">
        <w:t>AGAMREE-valmisteen säilyttäminen</w:t>
      </w:r>
    </w:p>
    <w:p w14:paraId="29496AE7" w14:textId="77777777" w:rsidR="00812D16" w:rsidRPr="00A02F97" w:rsidRDefault="00491891" w:rsidP="00855719">
      <w:pPr>
        <w:spacing w:line="240" w:lineRule="auto"/>
        <w:ind w:right="-29"/>
        <w:rPr>
          <w:noProof/>
        </w:rPr>
      </w:pPr>
      <w:r w:rsidRPr="00A02F97">
        <w:rPr>
          <w:rStyle w:val="DNEx4"/>
        </w:rPr>
        <w:t>6.</w:t>
      </w:r>
      <w:r w:rsidRPr="00A02F97">
        <w:rPr>
          <w:rStyle w:val="DNEx4"/>
        </w:rPr>
        <w:tab/>
      </w:r>
      <w:r w:rsidRPr="00A02F97">
        <w:t>Pakkauksen sisältö ja muuta tietoa</w:t>
      </w:r>
    </w:p>
    <w:p w14:paraId="0096D964" w14:textId="77777777" w:rsidR="00812D16" w:rsidRPr="00A02F97" w:rsidRDefault="00812D16" w:rsidP="00855719">
      <w:pPr>
        <w:numPr>
          <w:ilvl w:val="12"/>
          <w:numId w:val="0"/>
        </w:numPr>
        <w:tabs>
          <w:tab w:val="clear" w:pos="567"/>
        </w:tabs>
        <w:spacing w:line="240" w:lineRule="auto"/>
        <w:ind w:right="-2"/>
        <w:rPr>
          <w:noProof/>
        </w:rPr>
      </w:pPr>
    </w:p>
    <w:p w14:paraId="361E9105" w14:textId="77777777" w:rsidR="009B6496" w:rsidRPr="00A02F97" w:rsidRDefault="009B6496" w:rsidP="00855719">
      <w:pPr>
        <w:numPr>
          <w:ilvl w:val="12"/>
          <w:numId w:val="0"/>
        </w:numPr>
        <w:tabs>
          <w:tab w:val="clear" w:pos="567"/>
        </w:tabs>
        <w:spacing w:line="240" w:lineRule="auto"/>
        <w:rPr>
          <w:noProof/>
          <w:szCs w:val="22"/>
        </w:rPr>
      </w:pPr>
    </w:p>
    <w:p w14:paraId="4DAE2F6E" w14:textId="77777777" w:rsidR="009B6496" w:rsidRPr="00A02F97" w:rsidRDefault="00491891" w:rsidP="0056402B">
      <w:pPr>
        <w:keepNext/>
        <w:spacing w:line="240" w:lineRule="auto"/>
        <w:ind w:right="-2"/>
        <w:rPr>
          <w:b/>
          <w:noProof/>
          <w:szCs w:val="22"/>
        </w:rPr>
      </w:pPr>
      <w:r w:rsidRPr="00A02F97">
        <w:rPr>
          <w:rStyle w:val="DNEx2"/>
        </w:rPr>
        <w:t>1.</w:t>
      </w:r>
      <w:r w:rsidRPr="00A02F97">
        <w:rPr>
          <w:rStyle w:val="DNEx2"/>
        </w:rPr>
        <w:tab/>
      </w:r>
      <w:r w:rsidRPr="00A02F97">
        <w:rPr>
          <w:b/>
        </w:rPr>
        <w:t>Mitä AGAMREE on ja mihin sitä käytetään</w:t>
      </w:r>
    </w:p>
    <w:p w14:paraId="2E5E6042" w14:textId="77777777" w:rsidR="009B6496" w:rsidRPr="00A02F97" w:rsidRDefault="009B6496" w:rsidP="0056402B">
      <w:pPr>
        <w:keepNext/>
        <w:numPr>
          <w:ilvl w:val="12"/>
          <w:numId w:val="0"/>
        </w:numPr>
        <w:tabs>
          <w:tab w:val="clear" w:pos="567"/>
        </w:tabs>
        <w:spacing w:line="240" w:lineRule="auto"/>
        <w:rPr>
          <w:noProof/>
          <w:szCs w:val="22"/>
        </w:rPr>
      </w:pPr>
    </w:p>
    <w:p w14:paraId="759FA0E2" w14:textId="77777777" w:rsidR="006550C7" w:rsidRPr="00A02F97" w:rsidRDefault="00491891" w:rsidP="00855719">
      <w:pPr>
        <w:tabs>
          <w:tab w:val="clear" w:pos="567"/>
        </w:tabs>
        <w:spacing w:line="240" w:lineRule="auto"/>
        <w:ind w:right="-2"/>
        <w:rPr>
          <w:noProof/>
        </w:rPr>
      </w:pPr>
      <w:r w:rsidRPr="00A02F97">
        <w:t>AGAMREE on steroidinen tulehduslääke, jonka vaikuttava aine on vamoroloni.</w:t>
      </w:r>
    </w:p>
    <w:p w14:paraId="07EC074D" w14:textId="77777777" w:rsidR="007F041A" w:rsidRPr="00A02F97" w:rsidRDefault="007F041A" w:rsidP="00855719">
      <w:pPr>
        <w:tabs>
          <w:tab w:val="clear" w:pos="567"/>
        </w:tabs>
        <w:spacing w:line="240" w:lineRule="auto"/>
        <w:ind w:right="-2"/>
        <w:rPr>
          <w:noProof/>
        </w:rPr>
      </w:pPr>
    </w:p>
    <w:p w14:paraId="04E0B891" w14:textId="77777777" w:rsidR="006550C7" w:rsidRPr="00A02F97" w:rsidRDefault="00491891" w:rsidP="00855719">
      <w:pPr>
        <w:tabs>
          <w:tab w:val="clear" w:pos="567"/>
        </w:tabs>
        <w:spacing w:line="240" w:lineRule="auto"/>
        <w:ind w:right="-2"/>
        <w:rPr>
          <w:noProof/>
        </w:rPr>
      </w:pPr>
      <w:r w:rsidRPr="00A02F97">
        <w:t>AGAMREE-valmistetta käytetään Duchennen lihasdystrofiaa (DMD) sairastavien vähintään 4-vuotiaiden potilaiden hoitoon. Se on geneettinen sairaus, jonka aiheuttavat dystrofiinigeenin vauriot. Normaalisti geeni tuottaa proteiinia, joka pitää lihakset terveinä ja vahvoina. DMD-potilailla tätä proteiinia ei synny, eikä elimistö pysty kasvattamaan uusia lihassoluja tai korvaamaan vahingoittunutta lihasta. Tällöin kehon lihakset muuttuvat ajan mittaan heikommiksi.</w:t>
      </w:r>
    </w:p>
    <w:p w14:paraId="3C1550DE" w14:textId="77777777" w:rsidR="006550C7" w:rsidRPr="00A02F97" w:rsidRDefault="006550C7" w:rsidP="00855719">
      <w:pPr>
        <w:tabs>
          <w:tab w:val="clear" w:pos="567"/>
        </w:tabs>
        <w:spacing w:line="240" w:lineRule="auto"/>
        <w:ind w:right="-2"/>
        <w:rPr>
          <w:noProof/>
        </w:rPr>
      </w:pPr>
    </w:p>
    <w:p w14:paraId="18CC2559" w14:textId="77777777" w:rsidR="006550C7" w:rsidRPr="00A02F97" w:rsidRDefault="00491891" w:rsidP="00855719">
      <w:pPr>
        <w:tabs>
          <w:tab w:val="clear" w:pos="567"/>
        </w:tabs>
        <w:spacing w:line="240" w:lineRule="auto"/>
        <w:ind w:right="-2"/>
        <w:rPr>
          <w:noProof/>
        </w:rPr>
      </w:pPr>
      <w:r w:rsidRPr="00A02F97">
        <w:t>AGAMREE-valmistetta käytetään vakiinnuttamaan tai parantamaan lihasvoimaa potilailla, joilla on DMD.</w:t>
      </w:r>
    </w:p>
    <w:p w14:paraId="6AC192DC" w14:textId="77777777" w:rsidR="006550C7" w:rsidRPr="00A02F97" w:rsidRDefault="006550C7" w:rsidP="00855719">
      <w:pPr>
        <w:tabs>
          <w:tab w:val="clear" w:pos="567"/>
        </w:tabs>
        <w:spacing w:line="240" w:lineRule="auto"/>
        <w:ind w:right="-2"/>
        <w:rPr>
          <w:noProof/>
        </w:rPr>
      </w:pPr>
    </w:p>
    <w:p w14:paraId="1F2BDF5C" w14:textId="77777777" w:rsidR="006550C7" w:rsidRPr="00A02F97" w:rsidRDefault="006550C7" w:rsidP="00855719">
      <w:pPr>
        <w:tabs>
          <w:tab w:val="clear" w:pos="567"/>
        </w:tabs>
        <w:spacing w:line="240" w:lineRule="auto"/>
        <w:ind w:right="-2"/>
        <w:rPr>
          <w:noProof/>
        </w:rPr>
      </w:pPr>
    </w:p>
    <w:p w14:paraId="7124934D" w14:textId="77777777" w:rsidR="009B6496" w:rsidRPr="00A02F97" w:rsidRDefault="00491891" w:rsidP="0056402B">
      <w:pPr>
        <w:keepNext/>
        <w:spacing w:line="240" w:lineRule="auto"/>
        <w:ind w:right="-2"/>
        <w:rPr>
          <w:b/>
          <w:noProof/>
          <w:szCs w:val="22"/>
        </w:rPr>
      </w:pPr>
      <w:r w:rsidRPr="00A02F97">
        <w:rPr>
          <w:rStyle w:val="DNEx2"/>
        </w:rPr>
        <w:t>2.</w:t>
      </w:r>
      <w:r w:rsidRPr="00A02F97">
        <w:rPr>
          <w:rStyle w:val="DNEx2"/>
        </w:rPr>
        <w:tab/>
      </w:r>
      <w:r w:rsidRPr="00A02F97">
        <w:rPr>
          <w:b/>
        </w:rPr>
        <w:t>Mitä sinun on tiedettävä ennen kuin otat AGAMREE-valmistetta</w:t>
      </w:r>
    </w:p>
    <w:p w14:paraId="2333EABC" w14:textId="77777777" w:rsidR="009B6496" w:rsidRPr="00A02F97" w:rsidRDefault="009B6496" w:rsidP="0056402B">
      <w:pPr>
        <w:keepNext/>
        <w:tabs>
          <w:tab w:val="clear" w:pos="567"/>
        </w:tabs>
        <w:spacing w:line="240" w:lineRule="auto"/>
        <w:ind w:right="-2"/>
        <w:rPr>
          <w:noProof/>
        </w:rPr>
      </w:pPr>
    </w:p>
    <w:p w14:paraId="19C0E838" w14:textId="77777777" w:rsidR="009B6496" w:rsidRPr="00A02F97" w:rsidRDefault="00491891" w:rsidP="0056402B">
      <w:pPr>
        <w:keepNext/>
        <w:numPr>
          <w:ilvl w:val="12"/>
          <w:numId w:val="0"/>
        </w:numPr>
        <w:tabs>
          <w:tab w:val="clear" w:pos="567"/>
        </w:tabs>
        <w:spacing w:line="240" w:lineRule="auto"/>
        <w:outlineLvl w:val="0"/>
        <w:rPr>
          <w:noProof/>
          <w:szCs w:val="22"/>
        </w:rPr>
      </w:pPr>
      <w:r w:rsidRPr="00A02F97">
        <w:rPr>
          <w:b/>
        </w:rPr>
        <w:t>Älä ota AGAMREE-valmistetta</w:t>
      </w:r>
    </w:p>
    <w:p w14:paraId="18996F7B" w14:textId="77777777" w:rsidR="006550C7" w:rsidRPr="00A02F97" w:rsidRDefault="00491891" w:rsidP="00855719">
      <w:pPr>
        <w:tabs>
          <w:tab w:val="clear" w:pos="567"/>
        </w:tabs>
        <w:spacing w:line="240" w:lineRule="auto"/>
        <w:ind w:left="567" w:hanging="567"/>
        <w:rPr>
          <w:noProof/>
        </w:rPr>
      </w:pPr>
      <w:r w:rsidRPr="00A02F97">
        <w:rPr>
          <w:rStyle w:val="DNEx4"/>
        </w:rPr>
        <w:t>-</w:t>
      </w:r>
      <w:r w:rsidRPr="00A02F97">
        <w:rPr>
          <w:rStyle w:val="DNEx4"/>
        </w:rPr>
        <w:tab/>
      </w:r>
      <w:r w:rsidRPr="00A02F97">
        <w:t>jos olet allerginen vamorolonille tai tämän lääkkeen jollekin muulle aineelle (lueteltu kohdassa 6)</w:t>
      </w:r>
    </w:p>
    <w:p w14:paraId="515691EE" w14:textId="77777777" w:rsidR="07C6BD8F" w:rsidRPr="00A02F97" w:rsidRDefault="00491891" w:rsidP="00855719">
      <w:pPr>
        <w:tabs>
          <w:tab w:val="clear" w:pos="567"/>
        </w:tabs>
        <w:spacing w:line="240" w:lineRule="auto"/>
        <w:ind w:left="567" w:hanging="567"/>
      </w:pPr>
      <w:r w:rsidRPr="00A02F97">
        <w:rPr>
          <w:rStyle w:val="DNEx4"/>
        </w:rPr>
        <w:t xml:space="preserve">- </w:t>
      </w:r>
      <w:r w:rsidRPr="00A02F97">
        <w:rPr>
          <w:rStyle w:val="DNEx4"/>
        </w:rPr>
        <w:tab/>
      </w:r>
      <w:r w:rsidRPr="00A02F97">
        <w:t>jos sinulla on vaikea maksasairaus</w:t>
      </w:r>
    </w:p>
    <w:p w14:paraId="012945E9" w14:textId="77777777" w:rsidR="00332E5D" w:rsidRPr="00A02F97" w:rsidRDefault="00491891" w:rsidP="00855719">
      <w:pPr>
        <w:tabs>
          <w:tab w:val="clear" w:pos="567"/>
        </w:tabs>
        <w:spacing w:line="240" w:lineRule="auto"/>
        <w:ind w:left="567" w:hanging="567"/>
      </w:pPr>
      <w:r w:rsidRPr="00A02F97">
        <w:rPr>
          <w:rStyle w:val="DNEx4"/>
        </w:rPr>
        <w:t xml:space="preserve">- </w:t>
      </w:r>
      <w:r w:rsidRPr="00A02F97">
        <w:rPr>
          <w:rStyle w:val="DNEx4"/>
        </w:rPr>
        <w:tab/>
      </w:r>
      <w:r w:rsidRPr="00A02F97">
        <w:t>jos aiot ottaa tai olet ottanut kuuden viime viikon aikana eläviä tai eläviä heikennettyjä taudinaiheuttajia sisältävän rokotteen (kuten tuhkarokko, sikotauti, vihurirokko, vesirokko). Keskustele lääkärin kanssa, jos sinua hoidetaan jo AGAMREE-valmisteella ja suunnittelet tällaisen rokotuksen ottamista.</w:t>
      </w:r>
    </w:p>
    <w:p w14:paraId="276BA515" w14:textId="77777777" w:rsidR="009B6496" w:rsidRPr="00A02F97" w:rsidRDefault="009B6496" w:rsidP="00855719">
      <w:pPr>
        <w:numPr>
          <w:ilvl w:val="12"/>
          <w:numId w:val="0"/>
        </w:numPr>
        <w:tabs>
          <w:tab w:val="clear" w:pos="567"/>
        </w:tabs>
        <w:spacing w:line="240" w:lineRule="auto"/>
        <w:rPr>
          <w:noProof/>
          <w:szCs w:val="22"/>
        </w:rPr>
      </w:pPr>
    </w:p>
    <w:p w14:paraId="67A8DB43" w14:textId="77777777" w:rsidR="00D452D7" w:rsidRPr="00A02F97" w:rsidRDefault="00491891" w:rsidP="0056402B">
      <w:pPr>
        <w:keepNext/>
        <w:tabs>
          <w:tab w:val="clear" w:pos="567"/>
        </w:tabs>
        <w:spacing w:line="240" w:lineRule="auto"/>
        <w:outlineLvl w:val="0"/>
        <w:rPr>
          <w:noProof/>
        </w:rPr>
      </w:pPr>
      <w:r w:rsidRPr="00A02F97">
        <w:rPr>
          <w:b/>
        </w:rPr>
        <w:t>Varoitukset ja varotoimet</w:t>
      </w:r>
    </w:p>
    <w:p w14:paraId="53F08D5E" w14:textId="77777777" w:rsidR="00D35AFD" w:rsidRPr="00A02F97" w:rsidRDefault="00491891" w:rsidP="00855719">
      <w:pPr>
        <w:tabs>
          <w:tab w:val="clear" w:pos="567"/>
        </w:tabs>
        <w:spacing w:line="240" w:lineRule="auto"/>
        <w:rPr>
          <w:noProof/>
        </w:rPr>
      </w:pPr>
      <w:r w:rsidRPr="00A02F97">
        <w:t>Keskustele lääkärin kanssa ennen kuin käytät AGAMREE-valmistetta.</w:t>
      </w:r>
    </w:p>
    <w:p w14:paraId="4E6C2038" w14:textId="77777777" w:rsidR="00D35AFD" w:rsidRPr="00A02F97" w:rsidRDefault="00D35AFD" w:rsidP="00855719">
      <w:pPr>
        <w:spacing w:line="240" w:lineRule="auto"/>
        <w:rPr>
          <w:noProof/>
          <w:u w:val="single"/>
        </w:rPr>
      </w:pPr>
    </w:p>
    <w:p w14:paraId="251CF2B7" w14:textId="77777777" w:rsidR="00D35AFD" w:rsidRPr="00A02F97" w:rsidRDefault="00491891" w:rsidP="0056402B">
      <w:pPr>
        <w:keepNext/>
        <w:spacing w:line="240" w:lineRule="auto"/>
        <w:rPr>
          <w:noProof/>
          <w:u w:val="single"/>
        </w:rPr>
      </w:pPr>
      <w:r w:rsidRPr="00A02F97">
        <w:rPr>
          <w:u w:val="single"/>
        </w:rPr>
        <w:lastRenderedPageBreak/>
        <w:t>Endokriinisen toiminnan muutokset: lisämunuaisen vajaatoiminta</w:t>
      </w:r>
    </w:p>
    <w:p w14:paraId="62981F4F" w14:textId="77777777" w:rsidR="00D35AFD" w:rsidRPr="00A02F97" w:rsidRDefault="00D35AFD" w:rsidP="0056402B">
      <w:pPr>
        <w:keepNext/>
        <w:tabs>
          <w:tab w:val="clear" w:pos="567"/>
        </w:tabs>
        <w:spacing w:line="240" w:lineRule="auto"/>
        <w:rPr>
          <w:noProof/>
        </w:rPr>
      </w:pPr>
    </w:p>
    <w:p w14:paraId="00F608D2" w14:textId="77777777" w:rsidR="00D35AFD" w:rsidRPr="00A02F97" w:rsidRDefault="00491891" w:rsidP="00855719">
      <w:pPr>
        <w:spacing w:line="240" w:lineRule="auto"/>
        <w:rPr>
          <w:noProof/>
        </w:rPr>
      </w:pPr>
      <w:r w:rsidRPr="00A02F97">
        <w:t>AGAMREE vähentää kortisolimäärää, jonka elimistösi pystyy tuottamaan. Tätä kutsutaan lisämunuaisen vajaatoiminnaksi.</w:t>
      </w:r>
    </w:p>
    <w:p w14:paraId="79BD2213" w14:textId="77777777" w:rsidR="00D35AFD" w:rsidRPr="00A02F97" w:rsidRDefault="00D35AFD" w:rsidP="00855719">
      <w:pPr>
        <w:spacing w:line="240" w:lineRule="auto"/>
        <w:rPr>
          <w:noProof/>
        </w:rPr>
      </w:pPr>
    </w:p>
    <w:p w14:paraId="67D11F2C"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et saa pienentää AGAMREE-valmisteen annosta tai lopettaa AGAMREE-valmisteen käyttöä keskustelematta siitä lääkärin kanssa. Jos vähennät AGAMREE-valmisteen käyttöä äkillisesti tai lopetat sen käytön muutaman päivän ajaksi, sinulle voi kehittyä akuutin lisämunuaisen vajaatoiminnan oireita, kuten voimakasta väsymystä, huimausta tai sekavuutta, jotka voivat olla hengenvaarallisia. Lääkäri voi joutua seuraamaan hoitoa tavallista tiiviimmin, jos muutat annosta.</w:t>
      </w:r>
    </w:p>
    <w:p w14:paraId="5CA5D27E"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joudut epätavallisiin stressitilanteisiin (kuten akuutti infektio, traumaattinen vamma tai suuri kirurginen toimenpide), saatat joutua ottamaan ylimääräistä steroidilääkettä akuutin lisämunuaisen vajaatoiminnan ehkäisemiseksi. Keskustele lääkärin kanssa ennen AGAMREE- hoidon aloittamista, miten toimia epätavallisessa stressitilanteessa.</w:t>
      </w:r>
    </w:p>
    <w:p w14:paraId="6089211C"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sinua hoidetaan toisella kortikosteroidilla, kuten prednisonilla, voit siirtyä AGAMREE-hoitoon suoraan, mutta lääkäri kertoo, millaista AGAMREE-annosta sinun tulee ottaa.</w:t>
      </w:r>
    </w:p>
    <w:p w14:paraId="07C81A40"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lisämunuaisissa feokromosytooma-niminen kasvain, lääkärin on ehkä seurattava hoitoasi tavallista tiiviimmin.</w:t>
      </w:r>
    </w:p>
    <w:p w14:paraId="22A3AC05" w14:textId="77777777" w:rsidR="74E8AA19" w:rsidRPr="00A02F97" w:rsidRDefault="74E8AA19" w:rsidP="00855719">
      <w:pPr>
        <w:tabs>
          <w:tab w:val="clear" w:pos="567"/>
          <w:tab w:val="left" w:pos="720"/>
        </w:tabs>
        <w:spacing w:line="240" w:lineRule="auto"/>
        <w:ind w:right="-2"/>
        <w:rPr>
          <w:noProof/>
          <w:szCs w:val="22"/>
        </w:rPr>
      </w:pPr>
    </w:p>
    <w:p w14:paraId="7C0AFA14" w14:textId="77777777" w:rsidR="3B2C02C2" w:rsidRPr="00A02F97" w:rsidRDefault="00491891" w:rsidP="00855719">
      <w:pPr>
        <w:tabs>
          <w:tab w:val="clear" w:pos="567"/>
          <w:tab w:val="left" w:pos="720"/>
        </w:tabs>
        <w:spacing w:line="240" w:lineRule="auto"/>
        <w:ind w:right="-2"/>
        <w:rPr>
          <w:noProof/>
        </w:rPr>
      </w:pPr>
      <w:r w:rsidRPr="00A02F97">
        <w:t>TÄRKEÄÄ: AGAMREE-pakkaus sisältää potilaskortin, joka sisältää tärkeää turvallisuustietoa lisämunuaiskriisistä. Pidä kortti aina mukanasi.</w:t>
      </w:r>
    </w:p>
    <w:p w14:paraId="4C28CF4B" w14:textId="77777777" w:rsidR="0020023D" w:rsidRPr="00A02F97" w:rsidRDefault="0020023D" w:rsidP="00855719">
      <w:pPr>
        <w:spacing w:line="240" w:lineRule="auto"/>
        <w:rPr>
          <w:b/>
          <w:bCs/>
          <w:u w:val="single"/>
        </w:rPr>
      </w:pPr>
    </w:p>
    <w:p w14:paraId="54A55E2A" w14:textId="77777777" w:rsidR="00D35AFD" w:rsidRPr="00A02F97" w:rsidRDefault="00491891" w:rsidP="0056402B">
      <w:pPr>
        <w:keepNext/>
        <w:spacing w:line="240" w:lineRule="auto"/>
        <w:rPr>
          <w:u w:val="single"/>
        </w:rPr>
      </w:pPr>
      <w:r w:rsidRPr="00A02F97">
        <w:rPr>
          <w:u w:val="single"/>
        </w:rPr>
        <w:t>Painonnousu</w:t>
      </w:r>
    </w:p>
    <w:p w14:paraId="671A5D01" w14:textId="77777777" w:rsidR="00D35AFD" w:rsidRPr="00A02F97" w:rsidRDefault="00D35AFD" w:rsidP="0056402B">
      <w:pPr>
        <w:keepNext/>
        <w:spacing w:line="240" w:lineRule="auto"/>
      </w:pPr>
    </w:p>
    <w:p w14:paraId="796ED0D8"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AGAMREE voi lisätä ruokahalua ja siten nostaa painoa, pääasiassa hoidon ensimmäisinä kuukausina. Lääkäri tai sairaanhoitaja antaa sinulle ruokavaliota koskevia neuvoja ennen hoitoa ja sen aikana.</w:t>
      </w:r>
    </w:p>
    <w:p w14:paraId="2B4ED45F" w14:textId="77777777" w:rsidR="00D35AFD" w:rsidRPr="00A02F97" w:rsidRDefault="00D35AFD" w:rsidP="00855719">
      <w:pPr>
        <w:pStyle w:val="ListParagraph"/>
        <w:spacing w:line="240" w:lineRule="auto"/>
        <w:ind w:left="567"/>
        <w:rPr>
          <w:noProof/>
          <w:u w:val="single"/>
        </w:rPr>
      </w:pPr>
    </w:p>
    <w:p w14:paraId="0A361B8E" w14:textId="77777777" w:rsidR="00D35AFD" w:rsidRPr="00A02F97" w:rsidRDefault="00491891" w:rsidP="0056402B">
      <w:pPr>
        <w:keepNext/>
        <w:spacing w:line="240" w:lineRule="auto"/>
        <w:rPr>
          <w:noProof/>
          <w:u w:val="single"/>
        </w:rPr>
      </w:pPr>
      <w:r w:rsidRPr="00A02F97">
        <w:rPr>
          <w:u w:val="single"/>
        </w:rPr>
        <w:t>Potilaat, joiden kilpirauhasen toiminta on muuttunut</w:t>
      </w:r>
    </w:p>
    <w:p w14:paraId="58CBBE4C" w14:textId="77777777" w:rsidR="00D35AFD" w:rsidRPr="00A02F97" w:rsidRDefault="00D35AFD" w:rsidP="0056402B">
      <w:pPr>
        <w:keepNext/>
        <w:rPr>
          <w:noProof/>
        </w:rPr>
      </w:pPr>
    </w:p>
    <w:p w14:paraId="1B504DCB"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kilpirauhasen vajaatoiminta tai kilpirauhasen liikatoiminta, lääkäri saattaa joutua seuraamaan hoitoasi tiiviimmin tai muuttamaan annostasi.</w:t>
      </w:r>
    </w:p>
    <w:p w14:paraId="72C51299" w14:textId="77777777" w:rsidR="00D35AFD" w:rsidRPr="00A02F97" w:rsidRDefault="00D35AFD" w:rsidP="00855719">
      <w:pPr>
        <w:spacing w:line="240" w:lineRule="auto"/>
        <w:rPr>
          <w:noProof/>
          <w:u w:val="single"/>
        </w:rPr>
      </w:pPr>
    </w:p>
    <w:p w14:paraId="0D677E15" w14:textId="77777777" w:rsidR="00D35AFD" w:rsidRPr="00A02F97" w:rsidRDefault="00491891" w:rsidP="0056402B">
      <w:pPr>
        <w:keepNext/>
        <w:spacing w:line="240" w:lineRule="auto"/>
        <w:rPr>
          <w:noProof/>
          <w:u w:val="single"/>
        </w:rPr>
      </w:pPr>
      <w:r w:rsidRPr="00A02F97">
        <w:rPr>
          <w:u w:val="single"/>
        </w:rPr>
        <w:t>Silmiin kohdistuvat vaikutukset</w:t>
      </w:r>
    </w:p>
    <w:p w14:paraId="565CA0E7" w14:textId="77777777" w:rsidR="00D35AFD" w:rsidRPr="00A02F97" w:rsidRDefault="00D35AFD" w:rsidP="0056402B">
      <w:pPr>
        <w:keepNext/>
        <w:spacing w:line="240" w:lineRule="auto"/>
        <w:rPr>
          <w:noProof/>
        </w:rPr>
      </w:pPr>
    </w:p>
    <w:p w14:paraId="3A959D61"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tai jollakin perheenjäsenelläsi on glaukooma (kohonnut silmänpaine), lääkäri voi joutua seuraamaan hoitoa tavallista tiiviimmin</w:t>
      </w:r>
    </w:p>
    <w:p w14:paraId="18C35574" w14:textId="77777777" w:rsidR="00D35AFD" w:rsidRPr="00A02F97" w:rsidRDefault="00D35AFD" w:rsidP="00855719">
      <w:pPr>
        <w:pStyle w:val="ListParagraph"/>
        <w:spacing w:line="240" w:lineRule="auto"/>
        <w:ind w:left="567"/>
        <w:rPr>
          <w:u w:val="single"/>
        </w:rPr>
      </w:pPr>
    </w:p>
    <w:p w14:paraId="18B1F3FF" w14:textId="77777777" w:rsidR="00D35AFD" w:rsidRPr="00A02F97" w:rsidRDefault="00491891" w:rsidP="0056402B">
      <w:pPr>
        <w:keepNext/>
        <w:spacing w:line="240" w:lineRule="auto"/>
        <w:rPr>
          <w:noProof/>
          <w:u w:val="single"/>
        </w:rPr>
      </w:pPr>
      <w:r w:rsidRPr="00A02F97">
        <w:rPr>
          <w:u w:val="single"/>
        </w:rPr>
        <w:t>Suurentunut infektioiden riski</w:t>
      </w:r>
    </w:p>
    <w:p w14:paraId="7DEA4198" w14:textId="77777777" w:rsidR="00D35AFD" w:rsidRPr="00A02F97" w:rsidRDefault="00D35AFD" w:rsidP="0056402B">
      <w:pPr>
        <w:keepNext/>
        <w:spacing w:line="240" w:lineRule="auto"/>
      </w:pPr>
    </w:p>
    <w:p w14:paraId="1EE35AC2" w14:textId="77777777" w:rsidR="00D35AFD" w:rsidRPr="00A02F97" w:rsidRDefault="00491891" w:rsidP="00855719">
      <w:pPr>
        <w:spacing w:line="240" w:lineRule="auto"/>
      </w:pPr>
      <w:r w:rsidRPr="00A02F97">
        <w:t>AGAMREE voi vähentää luontaista vastustuskykyä infektioita vastaan.</w:t>
      </w:r>
    </w:p>
    <w:p w14:paraId="131D85BE" w14:textId="77777777" w:rsidR="00D35AFD" w:rsidRPr="00A02F97" w:rsidRDefault="00D35AFD" w:rsidP="00855719">
      <w:pPr>
        <w:spacing w:line="240" w:lineRule="auto"/>
      </w:pPr>
    </w:p>
    <w:p w14:paraId="6EA08584"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heikentynyt immuunivaste (immuunipuutosoireyhtymän, sairauden tai muiden immuunijärjestelmää heikentävien lääkkeiden vuoksi), lääkäri voi joutua seuraamaan hoitoasi tavallista tiiviimmin.</w:t>
      </w:r>
    </w:p>
    <w:p w14:paraId="1F2EFB56"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infektio AGAMREE- hoidon aikana, lääkäri saattaa joutua seuraamaan sinua tavallista tiiviimmin ja saatat tarvita lisästeroidilääkehoitoa.</w:t>
      </w:r>
    </w:p>
    <w:p w14:paraId="686CD8BF" w14:textId="77777777" w:rsidR="00D35AFD" w:rsidRPr="00A02F97" w:rsidRDefault="00D35AFD" w:rsidP="00855719">
      <w:pPr>
        <w:pStyle w:val="Default"/>
        <w:rPr>
          <w:sz w:val="22"/>
          <w:szCs w:val="22"/>
          <w:u w:val="single"/>
        </w:rPr>
      </w:pPr>
    </w:p>
    <w:p w14:paraId="32C414AB" w14:textId="77777777" w:rsidR="00D35AFD" w:rsidRPr="00A02F97" w:rsidRDefault="00491891" w:rsidP="0056402B">
      <w:pPr>
        <w:pStyle w:val="Default"/>
        <w:keepNext/>
        <w:rPr>
          <w:sz w:val="22"/>
          <w:szCs w:val="22"/>
          <w:u w:val="single"/>
        </w:rPr>
      </w:pPr>
      <w:r w:rsidRPr="00A02F97">
        <w:rPr>
          <w:sz w:val="22"/>
          <w:u w:val="single"/>
        </w:rPr>
        <w:t>Diabetes</w:t>
      </w:r>
    </w:p>
    <w:p w14:paraId="2759B293" w14:textId="77777777" w:rsidR="00D35AFD" w:rsidRPr="00A02F97" w:rsidRDefault="00D35AFD" w:rsidP="0056402B">
      <w:pPr>
        <w:pStyle w:val="Default"/>
        <w:keepNext/>
        <w:rPr>
          <w:sz w:val="22"/>
          <w:szCs w:val="22"/>
          <w:u w:val="single"/>
        </w:rPr>
      </w:pPr>
    </w:p>
    <w:p w14:paraId="37246BB3"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AGAMREE-valmisteen käyttö vuosien mittaan saattaa lisätä diabetes mellituksen (</w:t>
      </w:r>
      <w:r w:rsidR="00746DF7" w:rsidRPr="00A02F97">
        <w:t xml:space="preserve">sokeritasapainoon </w:t>
      </w:r>
      <w:r w:rsidRPr="00A02F97">
        <w:t>liittyvä sairaus) kehittymisen todennäköisyyttä; lääkärisi saattaa tarkistaa verensokeritasosi säännöllisesti.</w:t>
      </w:r>
    </w:p>
    <w:p w14:paraId="0B4471A5" w14:textId="77777777" w:rsidR="00D35AFD" w:rsidRPr="00A02F97" w:rsidRDefault="00D35AFD" w:rsidP="00855719">
      <w:pPr>
        <w:pStyle w:val="Default"/>
        <w:rPr>
          <w:sz w:val="22"/>
          <w:szCs w:val="22"/>
          <w:u w:val="single"/>
        </w:rPr>
      </w:pPr>
    </w:p>
    <w:p w14:paraId="5BC88295" w14:textId="77777777" w:rsidR="00D35AFD" w:rsidRPr="00A02F97" w:rsidRDefault="00491891" w:rsidP="0056402B">
      <w:pPr>
        <w:keepNext/>
        <w:spacing w:line="240" w:lineRule="auto"/>
        <w:rPr>
          <w:noProof/>
          <w:u w:val="single"/>
        </w:rPr>
      </w:pPr>
      <w:r w:rsidRPr="00A02F97">
        <w:rPr>
          <w:u w:val="single"/>
        </w:rPr>
        <w:lastRenderedPageBreak/>
        <w:t>Rokottaminen</w:t>
      </w:r>
    </w:p>
    <w:p w14:paraId="36467E73" w14:textId="77777777" w:rsidR="00D35AFD" w:rsidRPr="00A02F97" w:rsidRDefault="00D35AFD" w:rsidP="0056402B">
      <w:pPr>
        <w:keepNext/>
        <w:spacing w:line="240" w:lineRule="auto"/>
      </w:pPr>
    </w:p>
    <w:p w14:paraId="496DBFF8"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suunnittelet rokotuksen ottamista eläviä heikennettyjä tai eläviä taudinaiheuttajia sisältävällä rokotteella, sen tulisi tapahtua vähintään kuusi viikkoa ennen AGAMREE-hoidon aloittamista.</w:t>
      </w:r>
    </w:p>
    <w:p w14:paraId="126A5DCB"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et ole koskaan sairastanut vesirokkoa tai jos sinua ei ole rokotettu vesirokkoa vastaan, keskustele lääkärin kanssa rokotuksesta ennen AGAMREE-hoidon aloittamista.</w:t>
      </w:r>
    </w:p>
    <w:p w14:paraId="159D0047" w14:textId="77777777" w:rsidR="00D35AFD" w:rsidRPr="00A02F97" w:rsidRDefault="00D35AFD" w:rsidP="00855719">
      <w:pPr>
        <w:spacing w:line="240" w:lineRule="auto"/>
        <w:rPr>
          <w:lang w:eastAsia="en-GB"/>
        </w:rPr>
      </w:pPr>
    </w:p>
    <w:p w14:paraId="43205ADE" w14:textId="77777777" w:rsidR="00D35AFD" w:rsidRPr="00A02F97" w:rsidRDefault="00491891" w:rsidP="0056402B">
      <w:pPr>
        <w:keepNext/>
        <w:spacing w:line="240" w:lineRule="auto"/>
        <w:rPr>
          <w:noProof/>
          <w:u w:val="single"/>
        </w:rPr>
      </w:pPr>
      <w:r w:rsidRPr="00A02F97">
        <w:rPr>
          <w:u w:val="single"/>
        </w:rPr>
        <w:t>Tromboemboliset tapahtumat</w:t>
      </w:r>
    </w:p>
    <w:p w14:paraId="4B4ABD88" w14:textId="77777777" w:rsidR="00D35AFD" w:rsidRPr="00A02F97" w:rsidRDefault="00D35AFD" w:rsidP="0056402B">
      <w:pPr>
        <w:keepNext/>
        <w:spacing w:line="240" w:lineRule="auto"/>
        <w:rPr>
          <w:lang w:eastAsia="en-GB"/>
        </w:rPr>
      </w:pPr>
    </w:p>
    <w:p w14:paraId="0D55DDCE"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ollut tromboembolisia tapahtumia (verihyytymä elimistössä) tai jokin sairaus, joka lisää verihyytymien riskiä, lääkärin on ehkä seurattava hoitoasi tavallista tiiviimmin.</w:t>
      </w:r>
    </w:p>
    <w:p w14:paraId="322AE1AF" w14:textId="77777777" w:rsidR="00D35AFD" w:rsidRPr="00A02F97" w:rsidRDefault="00D35AFD" w:rsidP="00855719">
      <w:pPr>
        <w:spacing w:line="240" w:lineRule="auto"/>
        <w:rPr>
          <w:u w:val="single"/>
        </w:rPr>
      </w:pPr>
    </w:p>
    <w:p w14:paraId="3220B2BE" w14:textId="77777777" w:rsidR="00D35AFD" w:rsidRPr="00A02F97" w:rsidRDefault="00491891" w:rsidP="0056402B">
      <w:pPr>
        <w:keepNext/>
        <w:spacing w:line="240" w:lineRule="auto"/>
        <w:rPr>
          <w:u w:val="single"/>
        </w:rPr>
      </w:pPr>
      <w:r w:rsidRPr="00A02F97">
        <w:rPr>
          <w:u w:val="single"/>
        </w:rPr>
        <w:t>Maksan vajaatoiminta</w:t>
      </w:r>
    </w:p>
    <w:p w14:paraId="2B75F765" w14:textId="77777777" w:rsidR="00D35AFD" w:rsidRPr="00A02F97" w:rsidRDefault="00D35AFD" w:rsidP="0056402B">
      <w:pPr>
        <w:keepNext/>
        <w:spacing w:line="240" w:lineRule="auto"/>
        <w:rPr>
          <w:noProof/>
        </w:rPr>
      </w:pPr>
    </w:p>
    <w:p w14:paraId="67A0A565" w14:textId="77777777" w:rsidR="00D35AFD" w:rsidRPr="00A02F97" w:rsidRDefault="00491891" w:rsidP="00855719">
      <w:pPr>
        <w:numPr>
          <w:ilvl w:val="0"/>
          <w:numId w:val="3"/>
        </w:numPr>
        <w:tabs>
          <w:tab w:val="clear" w:pos="567"/>
          <w:tab w:val="left" w:pos="720"/>
        </w:tabs>
        <w:spacing w:line="240" w:lineRule="auto"/>
        <w:ind w:left="567" w:right="-2" w:hanging="567"/>
        <w:rPr>
          <w:noProof/>
        </w:rPr>
      </w:pPr>
      <w:r w:rsidRPr="00A02F97">
        <w:t>jos sinulla on maksasairaus, lääkäri saattaa joutua muuttamaan annostasi.</w:t>
      </w:r>
    </w:p>
    <w:p w14:paraId="18F60D61" w14:textId="77777777" w:rsidR="007F041A" w:rsidRPr="00A02F97" w:rsidRDefault="007F041A" w:rsidP="00855719">
      <w:pPr>
        <w:tabs>
          <w:tab w:val="clear" w:pos="567"/>
        </w:tabs>
        <w:spacing w:line="240" w:lineRule="auto"/>
        <w:rPr>
          <w:noProof/>
        </w:rPr>
      </w:pPr>
    </w:p>
    <w:p w14:paraId="326BF51E" w14:textId="77777777" w:rsidR="006550C7" w:rsidRPr="00A02F97" w:rsidRDefault="00491891" w:rsidP="0056402B">
      <w:pPr>
        <w:keepNext/>
        <w:tabs>
          <w:tab w:val="clear" w:pos="567"/>
        </w:tabs>
        <w:spacing w:line="240" w:lineRule="auto"/>
        <w:rPr>
          <w:noProof/>
        </w:rPr>
      </w:pPr>
      <w:r w:rsidRPr="00A02F97">
        <w:rPr>
          <w:b/>
        </w:rPr>
        <w:t>Lapset</w:t>
      </w:r>
    </w:p>
    <w:p w14:paraId="72A7402F" w14:textId="77777777" w:rsidR="1E1B33A9" w:rsidRPr="00A02F97" w:rsidRDefault="00491891" w:rsidP="00855719">
      <w:pPr>
        <w:tabs>
          <w:tab w:val="clear" w:pos="567"/>
        </w:tabs>
        <w:spacing w:line="240" w:lineRule="auto"/>
      </w:pPr>
      <w:r w:rsidRPr="00A02F97">
        <w:t>AGAMREE-valmistetta ei saa antaa alle 4-vuotiaille lapsille, koska sitä ei ole testattu tässä potilasryhmässä.</w:t>
      </w:r>
    </w:p>
    <w:p w14:paraId="1556456F" w14:textId="77777777" w:rsidR="006550C7" w:rsidRPr="00A02F97" w:rsidRDefault="006550C7" w:rsidP="00855719">
      <w:pPr>
        <w:tabs>
          <w:tab w:val="clear" w:pos="567"/>
        </w:tabs>
        <w:spacing w:line="240" w:lineRule="auto"/>
        <w:rPr>
          <w:noProof/>
        </w:rPr>
      </w:pPr>
    </w:p>
    <w:p w14:paraId="29B27EA1" w14:textId="77777777" w:rsidR="006550C7" w:rsidRPr="00A02F97" w:rsidRDefault="00491891" w:rsidP="0056402B">
      <w:pPr>
        <w:keepNext/>
        <w:tabs>
          <w:tab w:val="clear" w:pos="567"/>
        </w:tabs>
        <w:spacing w:line="240" w:lineRule="auto"/>
        <w:ind w:right="-2"/>
        <w:rPr>
          <w:noProof/>
        </w:rPr>
      </w:pPr>
      <w:r w:rsidRPr="00A02F97">
        <w:rPr>
          <w:b/>
        </w:rPr>
        <w:t>Muut lääkevalmisteet ja AGAMREE</w:t>
      </w:r>
    </w:p>
    <w:p w14:paraId="3FB0AF05" w14:textId="77777777" w:rsidR="006550C7" w:rsidRPr="00A02F97" w:rsidRDefault="00491891" w:rsidP="00855719">
      <w:pPr>
        <w:numPr>
          <w:ilvl w:val="12"/>
          <w:numId w:val="0"/>
        </w:numPr>
        <w:tabs>
          <w:tab w:val="clear" w:pos="567"/>
        </w:tabs>
        <w:spacing w:line="240" w:lineRule="auto"/>
        <w:rPr>
          <w:noProof/>
        </w:rPr>
      </w:pPr>
      <w:r w:rsidRPr="00A02F97">
        <w:t>Kerro lääkärille tai apteekkihenkilökunnalle, jos parhaillaan otat tai olet äskettäin ottanut tai saatat ottaa muita lääkkeitä.</w:t>
      </w:r>
    </w:p>
    <w:p w14:paraId="7837260F" w14:textId="77777777" w:rsidR="00FF6FC8" w:rsidRPr="00A02F97" w:rsidRDefault="00FF6FC8" w:rsidP="00855719">
      <w:pPr>
        <w:numPr>
          <w:ilvl w:val="12"/>
          <w:numId w:val="0"/>
        </w:numPr>
        <w:tabs>
          <w:tab w:val="clear" w:pos="567"/>
        </w:tabs>
        <w:spacing w:line="240" w:lineRule="auto"/>
        <w:rPr>
          <w:szCs w:val="22"/>
          <w:lang w:eastAsia="en-GB"/>
        </w:rPr>
      </w:pPr>
    </w:p>
    <w:p w14:paraId="76BC0615" w14:textId="77777777" w:rsidR="00CB5739" w:rsidRPr="00A02F97" w:rsidRDefault="00491891" w:rsidP="00855719">
      <w:pPr>
        <w:numPr>
          <w:ilvl w:val="12"/>
          <w:numId w:val="0"/>
        </w:numPr>
        <w:tabs>
          <w:tab w:val="clear" w:pos="567"/>
        </w:tabs>
        <w:spacing w:line="240" w:lineRule="auto"/>
        <w:rPr>
          <w:szCs w:val="22"/>
        </w:rPr>
      </w:pPr>
      <w:r w:rsidRPr="00A02F97">
        <w:t>Kerro lääkärille, jos käytät jotakin seuraavista lääkkeistä:</w:t>
      </w:r>
    </w:p>
    <w:p w14:paraId="26423E8E" w14:textId="77777777" w:rsidR="00D92F79" w:rsidRPr="00A02F97" w:rsidRDefault="00491891" w:rsidP="00855719">
      <w:pPr>
        <w:pStyle w:val="ListParagraph"/>
        <w:numPr>
          <w:ilvl w:val="0"/>
          <w:numId w:val="7"/>
        </w:numPr>
        <w:spacing w:line="240" w:lineRule="auto"/>
        <w:ind w:left="567" w:hanging="567"/>
        <w:rPr>
          <w:szCs w:val="22"/>
        </w:rPr>
      </w:pPr>
      <w:r w:rsidRPr="00A02F97">
        <w:t>kouristuskohtausten ja neuropaattisen kivun hoitoon käytettävät lääkkeet, kuten karbamatsepiini tai fenytoiini, koska ne voivat vaikuttaa lääkkeen toimintaan</w:t>
      </w:r>
    </w:p>
    <w:p w14:paraId="566688DA" w14:textId="77777777" w:rsidR="00D92F79" w:rsidRPr="00A02F97" w:rsidRDefault="00491891" w:rsidP="00855719">
      <w:pPr>
        <w:pStyle w:val="ListParagraph"/>
        <w:numPr>
          <w:ilvl w:val="0"/>
          <w:numId w:val="7"/>
        </w:numPr>
        <w:spacing w:line="240" w:lineRule="auto"/>
        <w:ind w:left="567" w:hanging="567"/>
      </w:pPr>
      <w:r w:rsidRPr="00A02F97">
        <w:t>triatsoleiksi kutsutut sieni-infektioiden (mukaan lukien kandidiaasi ja aspergilloosi) hoitoon käytettävät lääkkeet, kuten itrakonatsoli ja vorikonatsoli, koska ne voivat vaikuttaa lääkkeen toimintaan</w:t>
      </w:r>
    </w:p>
    <w:p w14:paraId="369D0709" w14:textId="77777777" w:rsidR="00D92F79" w:rsidRPr="00A02F97" w:rsidRDefault="00491891" w:rsidP="00855719">
      <w:pPr>
        <w:pStyle w:val="ListParagraph"/>
        <w:numPr>
          <w:ilvl w:val="0"/>
          <w:numId w:val="7"/>
        </w:numPr>
        <w:spacing w:line="240" w:lineRule="auto"/>
        <w:ind w:left="567" w:hanging="567"/>
        <w:rPr>
          <w:szCs w:val="22"/>
        </w:rPr>
      </w:pPr>
      <w:r w:rsidRPr="00A02F97">
        <w:t>makrolideiksi kutsutut antibiootit (kuten klaritromysiini) tai ns. ketolidit (kuten telitromysiini), koska ne voivat vaikuttaa lääkkeen toimintaan</w:t>
      </w:r>
    </w:p>
    <w:p w14:paraId="4123B711" w14:textId="77777777" w:rsidR="00D92F79" w:rsidRPr="00A02F97" w:rsidRDefault="00491891" w:rsidP="00855719">
      <w:pPr>
        <w:pStyle w:val="ListParagraph"/>
        <w:numPr>
          <w:ilvl w:val="0"/>
          <w:numId w:val="7"/>
        </w:numPr>
        <w:spacing w:line="240" w:lineRule="auto"/>
        <w:ind w:left="567" w:hanging="567"/>
      </w:pPr>
      <w:r w:rsidRPr="00A02F97">
        <w:t>rifamysiineiksi kutsutut antibiootit, kuten rifampisiini, koska ne voivat vaikuttaa lääkkeen toimintaan</w:t>
      </w:r>
    </w:p>
    <w:p w14:paraId="1232D601" w14:textId="77777777" w:rsidR="007D153E" w:rsidRPr="00A02F97" w:rsidRDefault="00491891" w:rsidP="00855719">
      <w:pPr>
        <w:pStyle w:val="ListParagraph"/>
        <w:numPr>
          <w:ilvl w:val="0"/>
          <w:numId w:val="7"/>
        </w:numPr>
        <w:spacing w:line="240" w:lineRule="auto"/>
        <w:ind w:left="567" w:hanging="567"/>
        <w:rPr>
          <w:szCs w:val="22"/>
        </w:rPr>
      </w:pPr>
      <w:r w:rsidRPr="00A02F97">
        <w:t>spironolaktoni tai eplerenoni, jotka tunnetaan kaliumia säästävinä diureettihoitoina (lääkkeitä, jotka lisäävät virtsantuotantoa), joita voidaan käyttää verenpaineen alentamiseen ja kardiovaskulaarisen toiminnan suojaamiseen, koska niillä voi olla samanlaisia vaikutuksia kuin AGAMREE-valmisteella. Lääkärin voi olla tarpeen seurata kaliumpitoisuutta ja muuttaa näiden lääkkeiden annosta</w:t>
      </w:r>
    </w:p>
    <w:p w14:paraId="43489B23" w14:textId="77777777" w:rsidR="00F7284D" w:rsidRPr="00A02F97" w:rsidRDefault="00491891" w:rsidP="00855719">
      <w:pPr>
        <w:pStyle w:val="ListParagraph"/>
        <w:numPr>
          <w:ilvl w:val="0"/>
          <w:numId w:val="7"/>
        </w:numPr>
        <w:spacing w:line="240" w:lineRule="auto"/>
        <w:ind w:left="567" w:hanging="567"/>
        <w:rPr>
          <w:szCs w:val="22"/>
        </w:rPr>
      </w:pPr>
      <w:r w:rsidRPr="00A02F97">
        <w:t>mäkikuisma (</w:t>
      </w:r>
      <w:r w:rsidRPr="00A02F97">
        <w:rPr>
          <w:i/>
        </w:rPr>
        <w:t>Hypericum perforatum</w:t>
      </w:r>
      <w:r w:rsidRPr="00A02F97">
        <w:t>), masennuksen ja emotionaalisten häiriöiden hoitoon käytettävä kasvirohdosvalmiste, koska se voi vaikuttaa lääkkeen toimintaan</w:t>
      </w:r>
    </w:p>
    <w:p w14:paraId="53745F16" w14:textId="77777777" w:rsidR="00E12269" w:rsidRPr="00A02F97" w:rsidRDefault="00E12269" w:rsidP="00855719">
      <w:pPr>
        <w:numPr>
          <w:ilvl w:val="12"/>
          <w:numId w:val="0"/>
        </w:numPr>
        <w:tabs>
          <w:tab w:val="clear" w:pos="567"/>
        </w:tabs>
        <w:spacing w:line="240" w:lineRule="auto"/>
        <w:rPr>
          <w:szCs w:val="22"/>
          <w:lang w:eastAsia="en-GB"/>
        </w:rPr>
      </w:pPr>
    </w:p>
    <w:p w14:paraId="3270B2DF" w14:textId="77777777" w:rsidR="00CB5739" w:rsidRPr="00A02F97" w:rsidRDefault="00491891" w:rsidP="00855719">
      <w:pPr>
        <w:tabs>
          <w:tab w:val="clear" w:pos="567"/>
        </w:tabs>
        <w:spacing w:line="240" w:lineRule="auto"/>
        <w:rPr>
          <w:noProof/>
        </w:rPr>
      </w:pPr>
      <w:r w:rsidRPr="00A02F97">
        <w:t>Jos tarvitset rokotteen, kysy ensin lääkäriltäsi neuvoa (ks. kohta 2: Älä ota AGAMREE-valmistetta). Tietyntyyppisiä rokotteita (eläviä tai eläviä heikennettyjä taudinaiheuttajia sisältäviä rokotteita) ei saa antaa kuuden viikon sisällä ennen AGAMREE-hoidon aloittamista, sillä tässä yhdistelmässä nämä rokotteet voivat laukaista infektion, joka niiden on tarkoitus estää.</w:t>
      </w:r>
    </w:p>
    <w:p w14:paraId="288AF3B9" w14:textId="77777777" w:rsidR="009B6496" w:rsidRPr="00A02F97" w:rsidRDefault="009B6496" w:rsidP="00855719">
      <w:pPr>
        <w:numPr>
          <w:ilvl w:val="12"/>
          <w:numId w:val="0"/>
        </w:numPr>
        <w:tabs>
          <w:tab w:val="clear" w:pos="567"/>
        </w:tabs>
        <w:spacing w:line="240" w:lineRule="auto"/>
        <w:rPr>
          <w:noProof/>
        </w:rPr>
      </w:pPr>
    </w:p>
    <w:p w14:paraId="75B4CA75" w14:textId="77777777" w:rsidR="00582199" w:rsidRPr="00A02F97" w:rsidRDefault="00491891" w:rsidP="0056402B">
      <w:pPr>
        <w:keepNext/>
        <w:tabs>
          <w:tab w:val="clear" w:pos="567"/>
        </w:tabs>
        <w:spacing w:line="240" w:lineRule="auto"/>
        <w:ind w:right="-2"/>
        <w:outlineLvl w:val="0"/>
        <w:rPr>
          <w:b/>
          <w:bCs/>
          <w:noProof/>
        </w:rPr>
      </w:pPr>
      <w:r w:rsidRPr="00A02F97">
        <w:rPr>
          <w:b/>
        </w:rPr>
        <w:t>AGAMREE ruuan ja juoman kanssa</w:t>
      </w:r>
    </w:p>
    <w:p w14:paraId="33C7EAEF" w14:textId="77777777" w:rsidR="003B5545" w:rsidRPr="00A02F97" w:rsidRDefault="00491891" w:rsidP="00855719">
      <w:pPr>
        <w:tabs>
          <w:tab w:val="clear" w:pos="567"/>
        </w:tabs>
        <w:spacing w:line="240" w:lineRule="auto"/>
        <w:rPr>
          <w:noProof/>
        </w:rPr>
      </w:pPr>
      <w:r w:rsidRPr="00A02F97">
        <w:t>Vältä greippiä ja greippimehua AGAMREE-hoidon aikana, koska ne voivat vaikuttaa lääkkeen toimintaan.</w:t>
      </w:r>
    </w:p>
    <w:p w14:paraId="178C9331" w14:textId="77777777" w:rsidR="003B5545" w:rsidRPr="00A02F97" w:rsidRDefault="003B5545" w:rsidP="00855719">
      <w:pPr>
        <w:numPr>
          <w:ilvl w:val="12"/>
          <w:numId w:val="0"/>
        </w:numPr>
        <w:tabs>
          <w:tab w:val="clear" w:pos="567"/>
        </w:tabs>
        <w:spacing w:line="240" w:lineRule="auto"/>
        <w:jc w:val="center"/>
        <w:rPr>
          <w:noProof/>
        </w:rPr>
      </w:pPr>
    </w:p>
    <w:p w14:paraId="06F77367" w14:textId="77777777" w:rsidR="006550C7" w:rsidRPr="00A02F97" w:rsidRDefault="00491891" w:rsidP="0056402B">
      <w:pPr>
        <w:keepNext/>
        <w:numPr>
          <w:ilvl w:val="12"/>
          <w:numId w:val="0"/>
        </w:numPr>
        <w:tabs>
          <w:tab w:val="clear" w:pos="567"/>
        </w:tabs>
        <w:spacing w:line="240" w:lineRule="auto"/>
        <w:ind w:right="-2"/>
        <w:outlineLvl w:val="0"/>
        <w:rPr>
          <w:noProof/>
        </w:rPr>
      </w:pPr>
      <w:r w:rsidRPr="00A02F97">
        <w:rPr>
          <w:b/>
        </w:rPr>
        <w:t>Raskaus, imetys ja hedelmällisyys</w:t>
      </w:r>
    </w:p>
    <w:p w14:paraId="5E12FD86" w14:textId="77777777" w:rsidR="00F96042" w:rsidRPr="00A02F97" w:rsidRDefault="00491891" w:rsidP="00855719">
      <w:pPr>
        <w:tabs>
          <w:tab w:val="clear" w:pos="567"/>
        </w:tabs>
        <w:spacing w:line="240" w:lineRule="auto"/>
        <w:rPr>
          <w:noProof/>
        </w:rPr>
      </w:pPr>
      <w:r w:rsidRPr="00A02F97">
        <w:t>Jos olet raskaana tai imetät, epäilet olevasi raskaana tai jos suunnittelet lapsen hankkimista, kysy lääkäriltä neuvoa ennen tämän lääkkeen käyttöä.</w:t>
      </w:r>
    </w:p>
    <w:p w14:paraId="1994E5FC" w14:textId="77777777" w:rsidR="00F96042" w:rsidRPr="00A02F97" w:rsidRDefault="00F96042" w:rsidP="00855719">
      <w:pPr>
        <w:tabs>
          <w:tab w:val="clear" w:pos="567"/>
        </w:tabs>
        <w:spacing w:line="240" w:lineRule="auto"/>
        <w:rPr>
          <w:noProof/>
        </w:rPr>
      </w:pPr>
    </w:p>
    <w:p w14:paraId="0047A208" w14:textId="77777777" w:rsidR="00660590" w:rsidRPr="00A02F97" w:rsidRDefault="00491891" w:rsidP="00855719">
      <w:pPr>
        <w:numPr>
          <w:ilvl w:val="12"/>
          <w:numId w:val="0"/>
        </w:numPr>
        <w:tabs>
          <w:tab w:val="clear" w:pos="567"/>
        </w:tabs>
        <w:spacing w:line="240" w:lineRule="auto"/>
        <w:rPr>
          <w:noProof/>
        </w:rPr>
      </w:pPr>
      <w:r w:rsidRPr="00A02F97">
        <w:t>Jos olet raskaana, sinun ei pidä käyttää AGAMREE-valmistetta, ellei lääkäri ole selvästi kehottanut käyttämään sitä.</w:t>
      </w:r>
    </w:p>
    <w:p w14:paraId="571FCA32" w14:textId="77777777" w:rsidR="00660590" w:rsidRPr="00A02F97" w:rsidRDefault="00491891" w:rsidP="00855719">
      <w:pPr>
        <w:tabs>
          <w:tab w:val="clear" w:pos="567"/>
        </w:tabs>
        <w:spacing w:line="240" w:lineRule="auto"/>
      </w:pPr>
      <w:r w:rsidRPr="00A02F97">
        <w:lastRenderedPageBreak/>
        <w:t>Jos olet nainen, joka voi tulla raskaaksi, sinun on käytettävä tehokasta ehkäisyä AGAMREE-hoidon aikana.</w:t>
      </w:r>
    </w:p>
    <w:p w14:paraId="799CD054" w14:textId="77777777" w:rsidR="00660590" w:rsidRPr="00A02F97" w:rsidRDefault="00660590" w:rsidP="00855719">
      <w:pPr>
        <w:numPr>
          <w:ilvl w:val="12"/>
          <w:numId w:val="0"/>
        </w:numPr>
        <w:tabs>
          <w:tab w:val="clear" w:pos="567"/>
        </w:tabs>
        <w:spacing w:line="240" w:lineRule="auto"/>
      </w:pPr>
    </w:p>
    <w:p w14:paraId="0FF131E3" w14:textId="77777777" w:rsidR="00660590" w:rsidRPr="00A02F97" w:rsidRDefault="00491891" w:rsidP="00855719">
      <w:pPr>
        <w:numPr>
          <w:ilvl w:val="12"/>
          <w:numId w:val="0"/>
        </w:numPr>
        <w:tabs>
          <w:tab w:val="clear" w:pos="567"/>
        </w:tabs>
        <w:spacing w:line="240" w:lineRule="auto"/>
        <w:rPr>
          <w:noProof/>
        </w:rPr>
      </w:pPr>
      <w:r w:rsidRPr="00A02F97">
        <w:t>Eläinkokeissa on osoitettu, että pitkäaikainen AGAMREE-hoito voi heikentää miesten ja naisten hedelmällisyyttä.</w:t>
      </w:r>
    </w:p>
    <w:p w14:paraId="33137F3F" w14:textId="77777777" w:rsidR="00660590" w:rsidRPr="00A02F97" w:rsidRDefault="00660590" w:rsidP="00855719">
      <w:pPr>
        <w:numPr>
          <w:ilvl w:val="12"/>
          <w:numId w:val="0"/>
        </w:numPr>
        <w:tabs>
          <w:tab w:val="clear" w:pos="567"/>
        </w:tabs>
        <w:spacing w:line="240" w:lineRule="auto"/>
        <w:rPr>
          <w:noProof/>
        </w:rPr>
      </w:pPr>
    </w:p>
    <w:p w14:paraId="0E056D0E" w14:textId="77777777" w:rsidR="009B6496" w:rsidRPr="00A02F97" w:rsidRDefault="00491891" w:rsidP="0056402B">
      <w:pPr>
        <w:keepNext/>
        <w:numPr>
          <w:ilvl w:val="12"/>
          <w:numId w:val="0"/>
        </w:numPr>
        <w:tabs>
          <w:tab w:val="clear" w:pos="567"/>
        </w:tabs>
        <w:spacing w:line="240" w:lineRule="auto"/>
        <w:outlineLvl w:val="0"/>
        <w:rPr>
          <w:noProof/>
          <w:szCs w:val="22"/>
        </w:rPr>
      </w:pPr>
      <w:r w:rsidRPr="00A02F97">
        <w:rPr>
          <w:b/>
        </w:rPr>
        <w:t>Ajaminen ja koneiden käyttö</w:t>
      </w:r>
    </w:p>
    <w:p w14:paraId="01356B69" w14:textId="77777777" w:rsidR="00754702" w:rsidRPr="00A02F97" w:rsidRDefault="00491891" w:rsidP="00855719">
      <w:pPr>
        <w:numPr>
          <w:ilvl w:val="12"/>
          <w:numId w:val="0"/>
        </w:numPr>
        <w:tabs>
          <w:tab w:val="clear" w:pos="567"/>
        </w:tabs>
        <w:spacing w:line="240" w:lineRule="auto"/>
        <w:rPr>
          <w:noProof/>
          <w:szCs w:val="22"/>
        </w:rPr>
      </w:pPr>
      <w:r w:rsidRPr="00A02F97">
        <w:t>Keskustele lääkärin kanssa siitä, voitko sairaudestasi huolimatta käyttää ajoneuvoja, myös polkupyörää, ja käyttää koneita turvallisesti. AGAMREE-valmisteen ei odoteta vaikuttavan ajokykyyn, pyöräilyyn tai koneidenkäyttökykyyn.</w:t>
      </w:r>
    </w:p>
    <w:p w14:paraId="79664CE5" w14:textId="77777777" w:rsidR="00754702" w:rsidRPr="00A02F97" w:rsidRDefault="00754702" w:rsidP="00855719">
      <w:pPr>
        <w:numPr>
          <w:ilvl w:val="12"/>
          <w:numId w:val="0"/>
        </w:numPr>
        <w:tabs>
          <w:tab w:val="clear" w:pos="567"/>
        </w:tabs>
        <w:spacing w:line="240" w:lineRule="auto"/>
        <w:ind w:right="-2"/>
        <w:rPr>
          <w:noProof/>
          <w:szCs w:val="22"/>
        </w:rPr>
      </w:pPr>
    </w:p>
    <w:p w14:paraId="64A0DE68" w14:textId="77777777" w:rsidR="00582199" w:rsidRPr="00A02F97" w:rsidRDefault="00491891" w:rsidP="0056402B">
      <w:pPr>
        <w:pStyle w:val="Default"/>
        <w:keepNext/>
        <w:rPr>
          <w:sz w:val="22"/>
          <w:szCs w:val="22"/>
        </w:rPr>
      </w:pPr>
      <w:r w:rsidRPr="00A02F97">
        <w:rPr>
          <w:b/>
          <w:sz w:val="22"/>
        </w:rPr>
        <w:t>AGAMREE sisältää natriumbentsoaattia ja natriumia</w:t>
      </w:r>
    </w:p>
    <w:p w14:paraId="0A8132D9" w14:textId="77777777" w:rsidR="0068507B" w:rsidRPr="00A02F97" w:rsidRDefault="00491891" w:rsidP="00855719">
      <w:pPr>
        <w:tabs>
          <w:tab w:val="clear" w:pos="567"/>
        </w:tabs>
        <w:spacing w:line="240" w:lineRule="auto"/>
        <w:ind w:right="-2"/>
      </w:pPr>
      <w:r w:rsidRPr="00A02F97">
        <w:t>AGAMREE sisältää 1 mg natriumbentsoaattia (E211) yhdessä millilitrassa.</w:t>
      </w:r>
    </w:p>
    <w:p w14:paraId="19885400" w14:textId="77777777" w:rsidR="00A136C5" w:rsidRPr="00A02F97" w:rsidRDefault="00491891" w:rsidP="00855719">
      <w:pPr>
        <w:tabs>
          <w:tab w:val="clear" w:pos="567"/>
        </w:tabs>
        <w:spacing w:line="240" w:lineRule="auto"/>
        <w:ind w:right="-2"/>
      </w:pPr>
      <w:r w:rsidRPr="00A02F97">
        <w:t>AGAMREE sisältää alle 23 mg natriumia 7,5 millilitrassa, eli se on käytännössä natriumiton.</w:t>
      </w:r>
    </w:p>
    <w:p w14:paraId="1E0B3B13" w14:textId="77777777" w:rsidR="00976E99" w:rsidRPr="00A02F97" w:rsidRDefault="00976E99" w:rsidP="00855719">
      <w:pPr>
        <w:numPr>
          <w:ilvl w:val="12"/>
          <w:numId w:val="0"/>
        </w:numPr>
        <w:tabs>
          <w:tab w:val="clear" w:pos="567"/>
        </w:tabs>
        <w:spacing w:line="240" w:lineRule="auto"/>
        <w:ind w:right="-2"/>
        <w:rPr>
          <w:noProof/>
          <w:szCs w:val="22"/>
        </w:rPr>
      </w:pPr>
    </w:p>
    <w:p w14:paraId="2FE60EC9" w14:textId="77777777" w:rsidR="009B6496" w:rsidRPr="00A02F97" w:rsidRDefault="009B6496" w:rsidP="00855719">
      <w:pPr>
        <w:numPr>
          <w:ilvl w:val="12"/>
          <w:numId w:val="0"/>
        </w:numPr>
        <w:tabs>
          <w:tab w:val="clear" w:pos="567"/>
        </w:tabs>
        <w:spacing w:line="240" w:lineRule="auto"/>
        <w:ind w:right="-2"/>
        <w:rPr>
          <w:noProof/>
          <w:szCs w:val="22"/>
        </w:rPr>
      </w:pPr>
    </w:p>
    <w:p w14:paraId="27D2086B" w14:textId="77777777" w:rsidR="009B6496" w:rsidRPr="00A02F97" w:rsidRDefault="00491891" w:rsidP="0056402B">
      <w:pPr>
        <w:keepNext/>
        <w:spacing w:line="240" w:lineRule="auto"/>
        <w:rPr>
          <w:b/>
          <w:bCs/>
        </w:rPr>
      </w:pPr>
      <w:r w:rsidRPr="00A02F97">
        <w:rPr>
          <w:rStyle w:val="DNEx2"/>
        </w:rPr>
        <w:t>3.</w:t>
      </w:r>
      <w:r w:rsidRPr="00A02F97">
        <w:rPr>
          <w:rStyle w:val="DNEx2"/>
        </w:rPr>
        <w:tab/>
      </w:r>
      <w:r w:rsidRPr="00A02F97">
        <w:rPr>
          <w:b/>
        </w:rPr>
        <w:t>Miten AGAMREE-valmistetta otetaan</w:t>
      </w:r>
    </w:p>
    <w:p w14:paraId="3F99AAB7" w14:textId="77777777" w:rsidR="009B6496" w:rsidRPr="00A02F97" w:rsidRDefault="009B6496" w:rsidP="0056402B">
      <w:pPr>
        <w:keepNext/>
        <w:numPr>
          <w:ilvl w:val="12"/>
          <w:numId w:val="0"/>
        </w:numPr>
        <w:tabs>
          <w:tab w:val="clear" w:pos="567"/>
        </w:tabs>
        <w:spacing w:line="240" w:lineRule="auto"/>
        <w:rPr>
          <w:noProof/>
          <w:szCs w:val="22"/>
        </w:rPr>
      </w:pPr>
    </w:p>
    <w:p w14:paraId="05371104" w14:textId="77777777" w:rsidR="006550C7" w:rsidRPr="00A02F97" w:rsidRDefault="00491891" w:rsidP="00855719">
      <w:pPr>
        <w:tabs>
          <w:tab w:val="clear" w:pos="567"/>
        </w:tabs>
        <w:spacing w:line="240" w:lineRule="auto"/>
      </w:pPr>
      <w:r w:rsidRPr="00A02F97">
        <w:t>Ota tätä lääkettä juuri siten kuin lääkäri on määrännyt tai apteekkihenkilökunta on neuvonut. Tarkista ohjeet lääkäriltä tai apteekista, jos olet epävarma.</w:t>
      </w:r>
    </w:p>
    <w:p w14:paraId="2C947476" w14:textId="77777777" w:rsidR="006550C7" w:rsidRPr="00A02F97" w:rsidRDefault="006550C7" w:rsidP="00855719">
      <w:pPr>
        <w:tabs>
          <w:tab w:val="clear" w:pos="567"/>
        </w:tabs>
        <w:spacing w:line="240" w:lineRule="auto"/>
        <w:ind w:right="-2"/>
        <w:rPr>
          <w:noProof/>
        </w:rPr>
      </w:pPr>
    </w:p>
    <w:p w14:paraId="56449A93" w14:textId="77777777" w:rsidR="006550C7" w:rsidRPr="00A02F97" w:rsidRDefault="00491891" w:rsidP="00855719">
      <w:pPr>
        <w:tabs>
          <w:tab w:val="clear" w:pos="567"/>
        </w:tabs>
        <w:spacing w:line="240" w:lineRule="auto"/>
        <w:ind w:right="-2"/>
        <w:rPr>
          <w:noProof/>
        </w:rPr>
      </w:pPr>
      <w:r w:rsidRPr="00A02F97">
        <w:t>AGAMREE-valmisteen suositeltu annos määräytyy potilaan painon ja iän mukaan.</w:t>
      </w:r>
    </w:p>
    <w:p w14:paraId="20EACCBA" w14:textId="77777777" w:rsidR="006550C7" w:rsidRPr="00A02F97" w:rsidRDefault="006550C7" w:rsidP="00855719">
      <w:pPr>
        <w:tabs>
          <w:tab w:val="clear" w:pos="567"/>
        </w:tabs>
        <w:spacing w:line="240" w:lineRule="auto"/>
        <w:ind w:right="-2"/>
        <w:rPr>
          <w:noProof/>
        </w:rPr>
      </w:pPr>
    </w:p>
    <w:p w14:paraId="6ABCAE72" w14:textId="77777777" w:rsidR="00E56DC1" w:rsidRPr="00A02F97" w:rsidRDefault="00491891" w:rsidP="00855719">
      <w:pPr>
        <w:tabs>
          <w:tab w:val="clear" w:pos="567"/>
        </w:tabs>
        <w:spacing w:line="240" w:lineRule="auto"/>
        <w:ind w:right="-2"/>
        <w:rPr>
          <w:noProof/>
        </w:rPr>
      </w:pPr>
      <w:r w:rsidRPr="00A02F97">
        <w:t>Jos potilas on 4-vuotias tai vanhempi ja paino on alle 40 kg, annos on yleensä 6 mg painokiloa kohti kerran vuorokaudessa.</w:t>
      </w:r>
    </w:p>
    <w:p w14:paraId="637D3210" w14:textId="77777777" w:rsidR="00935DB7" w:rsidRPr="00A02F97" w:rsidRDefault="00935DB7" w:rsidP="00855719">
      <w:pPr>
        <w:tabs>
          <w:tab w:val="clear" w:pos="567"/>
        </w:tabs>
        <w:spacing w:line="240" w:lineRule="auto"/>
        <w:ind w:right="-2"/>
        <w:rPr>
          <w:noProof/>
        </w:rPr>
      </w:pPr>
    </w:p>
    <w:p w14:paraId="54F68A2B" w14:textId="77777777" w:rsidR="006550C7" w:rsidRPr="00A02F97" w:rsidRDefault="00491891" w:rsidP="00855719">
      <w:pPr>
        <w:tabs>
          <w:tab w:val="clear" w:pos="567"/>
        </w:tabs>
        <w:spacing w:line="240" w:lineRule="auto"/>
        <w:ind w:right="-2"/>
        <w:rPr>
          <w:noProof/>
        </w:rPr>
      </w:pPr>
      <w:r w:rsidRPr="00A02F97">
        <w:t>Jos potilas on 4-vuotias tai vanhempi ja paino on vähintään 40 kg, annos on yleensä 240 mg kerran vuorokaudessa otettuna.</w:t>
      </w:r>
    </w:p>
    <w:p w14:paraId="111F8537" w14:textId="77777777" w:rsidR="1DD6F544" w:rsidRPr="00A02F97" w:rsidRDefault="1DD6F544" w:rsidP="00855719">
      <w:pPr>
        <w:tabs>
          <w:tab w:val="clear" w:pos="567"/>
        </w:tabs>
        <w:spacing w:line="240" w:lineRule="auto"/>
        <w:ind w:right="-2"/>
        <w:rPr>
          <w:noProof/>
        </w:rPr>
      </w:pPr>
    </w:p>
    <w:p w14:paraId="0146508C" w14:textId="77777777" w:rsidR="00CD573A" w:rsidRPr="00A02F97" w:rsidRDefault="00491891" w:rsidP="00855719">
      <w:pPr>
        <w:tabs>
          <w:tab w:val="clear" w:pos="567"/>
        </w:tabs>
        <w:spacing w:line="240" w:lineRule="auto"/>
        <w:ind w:right="-2"/>
      </w:pPr>
      <w:r w:rsidRPr="00A02F97">
        <w:t>Jos sinulle kehittyy tiettyjä haittavaikutuksia AGAMREE-hoidon aikana (ks. kohta 4), lääkäri voi pienentää annosta tai keskeyttää hoidon tilapäisesti tai pysyvästi. Lääkäri voi pienentää annosta, jos sinulla on maksasairaus.</w:t>
      </w:r>
    </w:p>
    <w:p w14:paraId="018CBBDE" w14:textId="77777777" w:rsidR="00E56DC1" w:rsidRPr="00A02F97" w:rsidRDefault="00E56DC1" w:rsidP="00855719">
      <w:pPr>
        <w:tabs>
          <w:tab w:val="clear" w:pos="567"/>
        </w:tabs>
        <w:spacing w:line="240" w:lineRule="auto"/>
        <w:ind w:right="-2"/>
      </w:pPr>
    </w:p>
    <w:p w14:paraId="0F0FDF30" w14:textId="77777777" w:rsidR="00E56DC1" w:rsidRPr="00A02F97" w:rsidRDefault="00491891" w:rsidP="00855719">
      <w:pPr>
        <w:tabs>
          <w:tab w:val="clear" w:pos="567"/>
        </w:tabs>
        <w:spacing w:line="240" w:lineRule="auto"/>
        <w:ind w:right="-2"/>
        <w:rPr>
          <w:noProof/>
        </w:rPr>
      </w:pPr>
      <w:r w:rsidRPr="00A02F97">
        <w:t>Tämä lääke otetaan suun kautta. AGAMREE voidaan ottaa aterian kanssa tai ilman sitä (ks. kohta 2: AGAMREE ruuan ja juoman kanssa).</w:t>
      </w:r>
    </w:p>
    <w:p w14:paraId="6EF1E181" w14:textId="77777777" w:rsidR="006550C7" w:rsidRPr="00A02F97" w:rsidRDefault="006550C7" w:rsidP="00855719">
      <w:pPr>
        <w:numPr>
          <w:ilvl w:val="12"/>
          <w:numId w:val="0"/>
        </w:numPr>
        <w:tabs>
          <w:tab w:val="clear" w:pos="567"/>
        </w:tabs>
        <w:spacing w:line="240" w:lineRule="auto"/>
        <w:ind w:right="-2"/>
        <w:rPr>
          <w:noProof/>
          <w:szCs w:val="22"/>
        </w:rPr>
      </w:pPr>
    </w:p>
    <w:p w14:paraId="5064F1BC" w14:textId="77777777" w:rsidR="006550C7" w:rsidRPr="00A02F97" w:rsidRDefault="00491891" w:rsidP="00855719">
      <w:pPr>
        <w:tabs>
          <w:tab w:val="clear" w:pos="567"/>
        </w:tabs>
        <w:spacing w:line="240" w:lineRule="auto"/>
        <w:ind w:right="-2"/>
      </w:pPr>
      <w:r w:rsidRPr="00A02F97">
        <w:t>Lääkevalmiste vedetään pakkauksessa olevaan oraaliruiskuun. Käytä annoksen mittaamisessa vain näitä oraaliruiskuja. Lääkäri kertoo, kuinka paljon lääkettä sinun tulee vetää ruiskuun päivittäistä annosta varten.</w:t>
      </w:r>
    </w:p>
    <w:p w14:paraId="4B9A8FB0" w14:textId="77777777" w:rsidR="007A4202" w:rsidRPr="00A02F97" w:rsidRDefault="007A4202" w:rsidP="00855719">
      <w:pPr>
        <w:tabs>
          <w:tab w:val="clear" w:pos="567"/>
        </w:tabs>
        <w:spacing w:line="240" w:lineRule="auto"/>
        <w:ind w:right="-2"/>
      </w:pPr>
    </w:p>
    <w:p w14:paraId="03873D57" w14:textId="77777777" w:rsidR="007A4202" w:rsidRPr="00A02F97" w:rsidRDefault="00491891" w:rsidP="00855719">
      <w:pPr>
        <w:tabs>
          <w:tab w:val="clear" w:pos="567"/>
        </w:tabs>
        <w:spacing w:line="240" w:lineRule="auto"/>
        <w:ind w:right="-2"/>
      </w:pPr>
      <w:r w:rsidRPr="00A02F97">
        <w:t>Potilasta hoitavien henkilöiden on avustettava AGAMREE-valmisteen antamisessa, etenkin määrätyn annoksen mittaamisessa ja antamisessa oraaliruiskulla.</w:t>
      </w:r>
    </w:p>
    <w:p w14:paraId="7648E361" w14:textId="77777777" w:rsidR="007438FF" w:rsidRPr="00A02F97" w:rsidRDefault="007438FF" w:rsidP="00855719">
      <w:pPr>
        <w:tabs>
          <w:tab w:val="clear" w:pos="567"/>
        </w:tabs>
        <w:spacing w:line="240" w:lineRule="auto"/>
        <w:ind w:right="-2"/>
      </w:pPr>
    </w:p>
    <w:p w14:paraId="654809F4" w14:textId="77777777" w:rsidR="007438FF" w:rsidRPr="00A02F97" w:rsidRDefault="00491891" w:rsidP="00855719">
      <w:pPr>
        <w:pStyle w:val="Default"/>
        <w:rPr>
          <w:sz w:val="22"/>
          <w:szCs w:val="22"/>
        </w:rPr>
      </w:pPr>
      <w:r w:rsidRPr="00A02F97">
        <w:t xml:space="preserve">Ravista pulloa hyvin ennen lääkkeen ruiskuun vetämistä. </w:t>
      </w:r>
      <w:r w:rsidRPr="00A02F97">
        <w:rPr>
          <w:color w:val="auto"/>
          <w:sz w:val="22"/>
        </w:rPr>
        <w:t>Vedä annos mittaruiskuun ja tyhjennä se sitten välittömästi ja hitaasti suoraan suuhun. Katso jäljempänä olevista ohjeista lisätietoja siitä, miten annos mitataan ja otetaan oikein.</w:t>
      </w:r>
      <w:r w:rsidRPr="00A02F97">
        <w:rPr>
          <w:sz w:val="22"/>
        </w:rPr>
        <w:t xml:space="preserve"> Kysy neuvoa lääkäriltä tai apteekista, jos et ole varma, miten oraaliruiskua käytetään.</w:t>
      </w:r>
    </w:p>
    <w:p w14:paraId="17B2D073" w14:textId="77777777" w:rsidR="11630121" w:rsidRPr="00A02F97" w:rsidRDefault="11630121" w:rsidP="00855719">
      <w:pPr>
        <w:tabs>
          <w:tab w:val="clear" w:pos="567"/>
        </w:tabs>
        <w:spacing w:line="240" w:lineRule="auto"/>
        <w:ind w:right="-2"/>
        <w:rPr>
          <w:noProof/>
        </w:rPr>
      </w:pPr>
    </w:p>
    <w:p w14:paraId="41F39A74" w14:textId="77777777" w:rsidR="007B7CFA" w:rsidRPr="00A02F97" w:rsidRDefault="00491891" w:rsidP="00855719">
      <w:pPr>
        <w:tabs>
          <w:tab w:val="clear" w:pos="567"/>
        </w:tabs>
        <w:autoSpaceDE w:val="0"/>
        <w:autoSpaceDN w:val="0"/>
        <w:adjustRightInd w:val="0"/>
        <w:spacing w:line="240" w:lineRule="auto"/>
        <w:ind w:right="-2"/>
      </w:pPr>
      <w:r w:rsidRPr="00A02F97">
        <w:t>Kun olet ottanut sinulle määrätyn annoksen, pura oraaliruisku, huuhtele ruisku ja mäntä juoksevan kylmän vesijohtoveden alla, ja anna niiden ilmakuivua. Säilytä puhdistettu oraaliruisku pakkauksessaan seuraavaan käyttökertaan asti. Oraaliruiskua saa käyttää enintään 45 päivän ajan. Tämän jälkeen se tulee hävittää ja käyttöön otetaan toinen pakkauksessa oleva oraaliruisku. Jos sinulla on kysymyksiä tämän lääkkeen käytöstä, käänny lääkärin tai apteekkihenkilökunnan puoleen.</w:t>
      </w:r>
    </w:p>
    <w:p w14:paraId="39792357" w14:textId="77777777" w:rsidR="00831BC0" w:rsidRPr="00A02F97" w:rsidRDefault="00831BC0" w:rsidP="00855719">
      <w:pPr>
        <w:tabs>
          <w:tab w:val="clear" w:pos="567"/>
        </w:tabs>
        <w:spacing w:line="240" w:lineRule="auto"/>
        <w:ind w:right="-2"/>
      </w:pPr>
    </w:p>
    <w:p w14:paraId="774D9A37" w14:textId="77777777" w:rsidR="00831BC0" w:rsidRPr="00A02F97" w:rsidRDefault="00491891" w:rsidP="0056402B">
      <w:pPr>
        <w:keepNext/>
        <w:spacing w:line="240" w:lineRule="auto"/>
        <w:ind w:right="-2"/>
        <w:rPr>
          <w:b/>
          <w:bCs/>
        </w:rPr>
      </w:pPr>
      <w:r w:rsidRPr="00A02F97">
        <w:rPr>
          <w:b/>
        </w:rPr>
        <w:lastRenderedPageBreak/>
        <w:t>MITEN VALMISTELET AGAMREE-ORAALISUSPENSIOANNOKSEN</w:t>
      </w:r>
    </w:p>
    <w:p w14:paraId="77223979" w14:textId="77777777" w:rsidR="00831BC0" w:rsidRPr="00A02F97" w:rsidRDefault="00831BC0" w:rsidP="0056402B">
      <w:pPr>
        <w:keepNext/>
        <w:spacing w:line="240" w:lineRule="auto"/>
        <w:ind w:right="-2"/>
      </w:pPr>
    </w:p>
    <w:tbl>
      <w:tblPr>
        <w:tblStyle w:val="TableGrid"/>
        <w:tblW w:w="9060" w:type="dxa"/>
        <w:tblLayout w:type="fixed"/>
        <w:tblLook w:val="0000" w:firstRow="0" w:lastRow="0" w:firstColumn="0" w:lastColumn="0" w:noHBand="0" w:noVBand="0"/>
      </w:tblPr>
      <w:tblGrid>
        <w:gridCol w:w="1008"/>
        <w:gridCol w:w="3752"/>
        <w:gridCol w:w="4300"/>
      </w:tblGrid>
      <w:tr w:rsidR="00EB1EDA" w:rsidRPr="00A02F97" w14:paraId="517E79CA"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703BCC8" w14:textId="77777777" w:rsidR="00831BC0" w:rsidRPr="00A02F97"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656E3F29" w14:textId="77777777" w:rsidR="00831BC0" w:rsidRPr="00A02F97" w:rsidRDefault="00491891" w:rsidP="0056402B">
            <w:pPr>
              <w:keepNext/>
              <w:rPr>
                <w:color w:val="000000" w:themeColor="text1"/>
              </w:rPr>
            </w:pPr>
            <w:r w:rsidRPr="00A02F97">
              <w:rPr>
                <w:b/>
                <w:color w:val="000000" w:themeColor="text1"/>
              </w:rPr>
              <w:t>Ennen AGAMREE-valmisteen ottamista/antamista</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517A077F" w14:textId="77777777" w:rsidR="00831BC0" w:rsidRPr="00A02F97" w:rsidRDefault="00831BC0" w:rsidP="0056402B">
            <w:pPr>
              <w:keepNext/>
              <w:rPr>
                <w:szCs w:val="22"/>
              </w:rPr>
            </w:pPr>
          </w:p>
        </w:tc>
      </w:tr>
      <w:tr w:rsidR="00EB1EDA" w:rsidRPr="00A02F97" w14:paraId="0FA93888" w14:textId="77777777" w:rsidTr="14C87AD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C130E60" w14:textId="77777777" w:rsidR="00831BC0" w:rsidRPr="00A02F97" w:rsidRDefault="00491891" w:rsidP="00855719">
            <w:pPr>
              <w:jc w:val="center"/>
              <w:rPr>
                <w:color w:val="000000" w:themeColor="text1"/>
                <w:szCs w:val="22"/>
              </w:rPr>
            </w:pPr>
            <w:r w:rsidRPr="00A02F97">
              <w:rPr>
                <w:b/>
                <w:color w:val="000000" w:themeColor="text1"/>
              </w:rPr>
              <w:t>Vaihe 1</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21B6A78" w14:textId="77777777" w:rsidR="00831BC0" w:rsidRPr="00A02F97" w:rsidRDefault="00491891" w:rsidP="00855719">
            <w:pPr>
              <w:rPr>
                <w:color w:val="000000" w:themeColor="text1"/>
                <w:szCs w:val="22"/>
              </w:rPr>
            </w:pPr>
            <w:r w:rsidRPr="00A02F97">
              <w:rPr>
                <w:color w:val="000000" w:themeColor="text1"/>
              </w:rPr>
              <w:t xml:space="preserve">Varmista, että lapsiturvallinen pullonkorkki on tiukasti kiinnitetty, ja ravista pulloa hyvin.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0D03F27" w14:textId="77777777" w:rsidR="14C87AD7" w:rsidRPr="00A02F97" w:rsidRDefault="00C5118D" w:rsidP="00855719">
            <w:r w:rsidRPr="00A02F97">
              <w:rPr>
                <w:noProof/>
              </w:rPr>
              <w:drawing>
                <wp:anchor distT="0" distB="0" distL="114300" distR="114300" simplePos="0" relativeHeight="251661312" behindDoc="0" locked="0" layoutInCell="1" allowOverlap="1" wp14:anchorId="26F86A60" wp14:editId="23159F05">
                  <wp:simplePos x="0" y="0"/>
                  <wp:positionH relativeFrom="column">
                    <wp:posOffset>-3810</wp:posOffset>
                  </wp:positionH>
                  <wp:positionV relativeFrom="paragraph">
                    <wp:posOffset>0</wp:posOffset>
                  </wp:positionV>
                  <wp:extent cx="1176655" cy="1214755"/>
                  <wp:effectExtent l="0" t="0" r="0" b="0"/>
                  <wp:wrapSquare wrapText="bothSides"/>
                  <wp:docPr id="8" name="Picture 327167874"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67874" descr="A picture containing text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655" cy="1214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3B8E7" w14:textId="77777777" w:rsidR="00831BC0" w:rsidRPr="00A02F97" w:rsidRDefault="00831BC0" w:rsidP="00855719">
            <w:pPr>
              <w:rPr>
                <w:color w:val="000000" w:themeColor="text1"/>
                <w:sz w:val="20"/>
              </w:rPr>
            </w:pPr>
          </w:p>
        </w:tc>
      </w:tr>
      <w:tr w:rsidR="00EB1EDA" w:rsidRPr="00A02F97" w14:paraId="0CC0D84D"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69EA7F3D" w14:textId="77777777" w:rsidR="00831BC0" w:rsidRPr="00A02F97" w:rsidRDefault="00491891" w:rsidP="00855719">
            <w:pPr>
              <w:jc w:val="center"/>
              <w:rPr>
                <w:color w:val="000000" w:themeColor="text1"/>
                <w:szCs w:val="22"/>
              </w:rPr>
            </w:pPr>
            <w:r w:rsidRPr="00A02F97">
              <w:rPr>
                <w:b/>
                <w:color w:val="000000" w:themeColor="text1"/>
              </w:rPr>
              <w:t>Vaihe 2</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42039BE" w14:textId="77777777" w:rsidR="00831BC0" w:rsidRPr="00A02F97" w:rsidRDefault="00491891" w:rsidP="00855719">
            <w:pPr>
              <w:rPr>
                <w:color w:val="000000" w:themeColor="text1"/>
                <w:szCs w:val="22"/>
              </w:rPr>
            </w:pPr>
            <w:r w:rsidRPr="00A02F97">
              <w:rPr>
                <w:color w:val="000000" w:themeColor="text1"/>
              </w:rPr>
              <w:t xml:space="preserve">Poista lapsiturvallinen pullonkorkki painamalla sitä lujasti alaspäin ja kääntämällä sitä samalla vastapäivään.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3541BF2" w14:textId="77777777" w:rsidR="00831BC0" w:rsidRPr="00A02F97" w:rsidRDefault="00C5118D" w:rsidP="00855719">
            <w:pPr>
              <w:jc w:val="both"/>
              <w:rPr>
                <w:color w:val="000000" w:themeColor="text1"/>
                <w:sz w:val="20"/>
              </w:rPr>
            </w:pPr>
            <w:r w:rsidRPr="00A02F97">
              <w:rPr>
                <w:noProof/>
              </w:rPr>
              <w:drawing>
                <wp:anchor distT="0" distB="0" distL="114300" distR="114300" simplePos="0" relativeHeight="251662336" behindDoc="0" locked="0" layoutInCell="1" allowOverlap="1" wp14:anchorId="0F825ADC" wp14:editId="16E46DCF">
                  <wp:simplePos x="0" y="0"/>
                  <wp:positionH relativeFrom="column">
                    <wp:posOffset>-3810</wp:posOffset>
                  </wp:positionH>
                  <wp:positionV relativeFrom="paragraph">
                    <wp:posOffset>3175</wp:posOffset>
                  </wp:positionV>
                  <wp:extent cx="1423035" cy="1443990"/>
                  <wp:effectExtent l="0" t="0" r="0" b="0"/>
                  <wp:wrapSquare wrapText="bothSides"/>
                  <wp:docPr id="9" name="Picture 1872560505"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560505" descr="A picture containing text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3035"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B1EDA" w:rsidRPr="00A02F97" w14:paraId="09289404"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D36BD17" w14:textId="77777777" w:rsidR="00831BC0" w:rsidRPr="00A02F97" w:rsidRDefault="00491891" w:rsidP="00855719">
            <w:pPr>
              <w:jc w:val="center"/>
              <w:rPr>
                <w:color w:val="000000" w:themeColor="text1"/>
                <w:szCs w:val="22"/>
              </w:rPr>
            </w:pPr>
            <w:r w:rsidRPr="00A02F97">
              <w:rPr>
                <w:b/>
                <w:color w:val="000000" w:themeColor="text1"/>
              </w:rPr>
              <w:t>Vaihe 3</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8010143" w14:textId="77777777" w:rsidR="00831BC0" w:rsidRPr="00A02F97" w:rsidRDefault="00491891" w:rsidP="00855719">
            <w:pPr>
              <w:rPr>
                <w:color w:val="000000" w:themeColor="text1"/>
                <w:szCs w:val="22"/>
              </w:rPr>
            </w:pPr>
            <w:r w:rsidRPr="00A02F97">
              <w:rPr>
                <w:color w:val="000000" w:themeColor="text1"/>
              </w:rPr>
              <w:t>Aseta pullosovitin tukevasti pulloon.</w:t>
            </w:r>
          </w:p>
          <w:p w14:paraId="799A1C03" w14:textId="77777777" w:rsidR="00831BC0" w:rsidRPr="00A02F97" w:rsidRDefault="00491891" w:rsidP="00855719">
            <w:pPr>
              <w:rPr>
                <w:color w:val="000000" w:themeColor="text1"/>
                <w:szCs w:val="22"/>
              </w:rPr>
            </w:pPr>
            <w:r w:rsidRPr="00A02F97">
              <w:rPr>
                <w:color w:val="000000" w:themeColor="text1"/>
              </w:rPr>
              <w:t>Tämä tehdään, kun avaat pullon ensimmäisen kerran. Sovitin on sen jälkeen jätettävä kiinni pulloon.</w:t>
            </w:r>
          </w:p>
          <w:p w14:paraId="28319388" w14:textId="77777777" w:rsidR="00831BC0" w:rsidRPr="00A02F97" w:rsidRDefault="00491891" w:rsidP="00855719">
            <w:pPr>
              <w:rPr>
                <w:color w:val="000000" w:themeColor="text1"/>
                <w:szCs w:val="22"/>
              </w:rPr>
            </w:pPr>
            <w:r w:rsidRPr="00A02F97">
              <w:rPr>
                <w:color w:val="000000" w:themeColor="text1"/>
              </w:rPr>
              <w:t>Jos pudotat sovittimen, puhdista se kylmässä juoksevassa vedessä ja anna ilmakuivua vähintään 2 tunnin ajan.</w:t>
            </w:r>
          </w:p>
          <w:p w14:paraId="10F58660" w14:textId="77777777" w:rsidR="00831BC0" w:rsidRPr="00A02F97" w:rsidRDefault="00831BC0" w:rsidP="0085571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630CCAB" w14:textId="77777777" w:rsidR="00831BC0" w:rsidRPr="00A02F97" w:rsidRDefault="00C5118D" w:rsidP="00855719">
            <w:pPr>
              <w:rPr>
                <w:color w:val="000000" w:themeColor="text1"/>
                <w:sz w:val="20"/>
              </w:rPr>
            </w:pPr>
            <w:r w:rsidRPr="00A02F97">
              <w:rPr>
                <w:noProof/>
              </w:rPr>
              <w:drawing>
                <wp:anchor distT="0" distB="0" distL="114300" distR="114300" simplePos="0" relativeHeight="251663360" behindDoc="0" locked="0" layoutInCell="1" allowOverlap="1" wp14:anchorId="54556767" wp14:editId="6B6CC603">
                  <wp:simplePos x="0" y="0"/>
                  <wp:positionH relativeFrom="column">
                    <wp:posOffset>-3810</wp:posOffset>
                  </wp:positionH>
                  <wp:positionV relativeFrom="paragraph">
                    <wp:posOffset>2540</wp:posOffset>
                  </wp:positionV>
                  <wp:extent cx="1725930" cy="145478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5930" cy="1454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B1EDA" w:rsidRPr="00A02F97" w14:paraId="0C39B6E4"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4C31366" w14:textId="77777777" w:rsidR="00831BC0" w:rsidRPr="00A02F97" w:rsidRDefault="00831BC0" w:rsidP="0056402B">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7ACC27DD" w14:textId="77777777" w:rsidR="00831BC0" w:rsidRPr="00A02F97" w:rsidRDefault="00491891" w:rsidP="0056402B">
            <w:pPr>
              <w:keepNext/>
              <w:rPr>
                <w:b/>
                <w:bCs/>
                <w:color w:val="000000" w:themeColor="text1"/>
                <w:szCs w:val="22"/>
              </w:rPr>
            </w:pPr>
            <w:r w:rsidRPr="00A02F97">
              <w:rPr>
                <w:b/>
                <w:color w:val="000000" w:themeColor="text1"/>
              </w:rPr>
              <w:t xml:space="preserve">AGAMREE-annoksen valmistelu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05223436" w14:textId="77777777" w:rsidR="00831BC0" w:rsidRPr="00A02F97" w:rsidRDefault="00831BC0" w:rsidP="00855719">
            <w:pPr>
              <w:rPr>
                <w:szCs w:val="22"/>
              </w:rPr>
            </w:pPr>
          </w:p>
        </w:tc>
      </w:tr>
      <w:tr w:rsidR="00EB1EDA" w:rsidRPr="00A02F97" w14:paraId="75024F4C"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D29EFF1" w14:textId="77777777" w:rsidR="00831BC0" w:rsidRPr="00A02F97" w:rsidRDefault="00491891" w:rsidP="00855719">
            <w:pPr>
              <w:jc w:val="center"/>
              <w:rPr>
                <w:color w:val="000000" w:themeColor="text1"/>
                <w:szCs w:val="22"/>
              </w:rPr>
            </w:pPr>
            <w:r w:rsidRPr="00A02F97">
              <w:rPr>
                <w:b/>
                <w:color w:val="000000" w:themeColor="text1"/>
              </w:rPr>
              <w:t>Vaihe 4</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CE6C358" w14:textId="77777777" w:rsidR="00831BC0" w:rsidRPr="00A02F97" w:rsidRDefault="00491891" w:rsidP="00855719">
            <w:pPr>
              <w:rPr>
                <w:color w:val="000000" w:themeColor="text1"/>
                <w:szCs w:val="22"/>
              </w:rPr>
            </w:pPr>
            <w:r w:rsidRPr="00A02F97">
              <w:rPr>
                <w:color w:val="000000" w:themeColor="text1"/>
              </w:rPr>
              <w:t>Pidä pullo pystyasennossa.</w:t>
            </w:r>
          </w:p>
          <w:p w14:paraId="6BE0FC27" w14:textId="77777777" w:rsidR="00831BC0" w:rsidRPr="00A02F97" w:rsidRDefault="00491891" w:rsidP="00855719">
            <w:pPr>
              <w:rPr>
                <w:color w:val="000000" w:themeColor="text1"/>
                <w:szCs w:val="22"/>
              </w:rPr>
            </w:pPr>
            <w:r w:rsidRPr="00A02F97">
              <w:rPr>
                <w:color w:val="000000" w:themeColor="text1"/>
              </w:rPr>
              <w:t>Ennen kuin työnnät oraaliruiskun kärjen pullosovittimeen, työnnä mäntä kokonaan alas oraaliruiskun kärkeä kohti. Aseta kärki tiukasti pullosovittimen aukkoon.</w:t>
            </w:r>
          </w:p>
          <w:p w14:paraId="313667AB" w14:textId="77777777" w:rsidR="00831BC0" w:rsidRPr="00A02F97" w:rsidRDefault="00831BC0" w:rsidP="00855719">
            <w:pPr>
              <w:rPr>
                <w:color w:val="000000" w:themeColor="text1"/>
                <w:szCs w:val="22"/>
              </w:rPr>
            </w:pPr>
          </w:p>
          <w:p w14:paraId="0F33DC92" w14:textId="77777777" w:rsidR="00831BC0" w:rsidRPr="00A02F97" w:rsidRDefault="00831BC0" w:rsidP="00855719">
            <w:pPr>
              <w:rPr>
                <w:color w:val="000000" w:themeColor="text1"/>
                <w:szCs w:val="22"/>
              </w:rPr>
            </w:pPr>
          </w:p>
          <w:p w14:paraId="53A19186" w14:textId="77777777" w:rsidR="00831BC0" w:rsidRPr="00A02F97" w:rsidRDefault="00831BC0" w:rsidP="00855719">
            <w:pPr>
              <w:rPr>
                <w:color w:val="000000" w:themeColor="text1"/>
                <w:szCs w:val="22"/>
              </w:rPr>
            </w:pPr>
          </w:p>
          <w:p w14:paraId="78589C44" w14:textId="77777777" w:rsidR="00831BC0" w:rsidRPr="00A02F97"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A6FCDB1" w14:textId="77777777" w:rsidR="00831BC0" w:rsidRPr="00A02F97" w:rsidRDefault="00831BC0" w:rsidP="00855719">
            <w:pPr>
              <w:rPr>
                <w:b/>
                <w:bCs/>
                <w:color w:val="000000" w:themeColor="text1"/>
                <w:sz w:val="20"/>
              </w:rPr>
            </w:pPr>
          </w:p>
          <w:p w14:paraId="2E32FC35" w14:textId="77777777" w:rsidR="00831BC0" w:rsidRPr="00A02F97" w:rsidRDefault="00C5118D" w:rsidP="00855719">
            <w:pPr>
              <w:rPr>
                <w:b/>
                <w:bCs/>
                <w:color w:val="000000" w:themeColor="text1"/>
                <w:sz w:val="20"/>
              </w:rPr>
            </w:pPr>
            <w:r w:rsidRPr="00A02F97">
              <w:rPr>
                <w:noProof/>
              </w:rPr>
              <w:drawing>
                <wp:anchor distT="0" distB="0" distL="114300" distR="114300" simplePos="0" relativeHeight="251658240" behindDoc="0" locked="0" layoutInCell="1" allowOverlap="1" wp14:anchorId="46F55B00" wp14:editId="4DB0D6DB">
                  <wp:simplePos x="0" y="0"/>
                  <wp:positionH relativeFrom="column">
                    <wp:posOffset>-3810</wp:posOffset>
                  </wp:positionH>
                  <wp:positionV relativeFrom="paragraph">
                    <wp:posOffset>1905</wp:posOffset>
                  </wp:positionV>
                  <wp:extent cx="1432560" cy="172275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1EDA" w:rsidRPr="00A02F97" w14:paraId="0712F315"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4A912D6" w14:textId="77777777" w:rsidR="00831BC0" w:rsidRPr="00A02F97" w:rsidRDefault="00491891" w:rsidP="00855719">
            <w:pPr>
              <w:jc w:val="center"/>
              <w:rPr>
                <w:color w:val="000000" w:themeColor="text1"/>
                <w:szCs w:val="22"/>
              </w:rPr>
            </w:pPr>
            <w:r w:rsidRPr="00A02F97">
              <w:rPr>
                <w:b/>
                <w:color w:val="000000" w:themeColor="text1"/>
              </w:rPr>
              <w:t>Vaihe 5</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544A23E" w14:textId="77777777" w:rsidR="00831BC0" w:rsidRPr="00A02F97" w:rsidRDefault="00491891" w:rsidP="00855719">
            <w:pPr>
              <w:rPr>
                <w:color w:val="000000" w:themeColor="text1"/>
                <w:szCs w:val="22"/>
              </w:rPr>
            </w:pPr>
            <w:r w:rsidRPr="00A02F97">
              <w:rPr>
                <w:color w:val="000000" w:themeColor="text1"/>
              </w:rPr>
              <w:t>Pidä oraaliruisku paikallaan ja käännä pullo varovasti ylösalaisin.</w:t>
            </w:r>
          </w:p>
          <w:p w14:paraId="0510D9CD" w14:textId="77777777" w:rsidR="00831BC0" w:rsidRPr="00A02F97" w:rsidRDefault="00831BC0" w:rsidP="00855719">
            <w:pPr>
              <w:rPr>
                <w:color w:val="000000" w:themeColor="text1"/>
                <w:szCs w:val="22"/>
              </w:rPr>
            </w:pPr>
          </w:p>
          <w:p w14:paraId="72804691" w14:textId="77777777" w:rsidR="00831BC0" w:rsidRPr="00A02F97" w:rsidRDefault="00491891" w:rsidP="00855719">
            <w:pPr>
              <w:rPr>
                <w:color w:val="000000" w:themeColor="text1"/>
                <w:szCs w:val="22"/>
              </w:rPr>
            </w:pPr>
            <w:r w:rsidRPr="00A02F97">
              <w:rPr>
                <w:color w:val="000000" w:themeColor="text1"/>
              </w:rPr>
              <w:t>Vedä mäntää hitaasti ulos, kunnes haluttu määrä lääkettä on vedetty oraaliruiskuun.</w:t>
            </w:r>
          </w:p>
          <w:p w14:paraId="3E201240" w14:textId="77777777" w:rsidR="00831BC0" w:rsidRPr="00A02F97" w:rsidRDefault="00831BC0" w:rsidP="00855719">
            <w:pPr>
              <w:rPr>
                <w:color w:val="000000" w:themeColor="text1"/>
                <w:szCs w:val="22"/>
              </w:rPr>
            </w:pPr>
          </w:p>
          <w:p w14:paraId="6F68F88A" w14:textId="77777777" w:rsidR="00831BC0" w:rsidRPr="00A02F97" w:rsidRDefault="00491891" w:rsidP="00855719">
            <w:pPr>
              <w:rPr>
                <w:color w:val="000000" w:themeColor="text1"/>
                <w:szCs w:val="22"/>
              </w:rPr>
            </w:pPr>
            <w:r w:rsidRPr="00A02F97">
              <w:rPr>
                <w:color w:val="000000" w:themeColor="text1"/>
              </w:rPr>
              <w:t xml:space="preserve">Jos oraaliruiskussa on suuria ilmakuplia (ks. kuva vasemmalla) tai jos olet vetänyt ruiskuun vääränsuuruisen AGAMREE-annoksen, aseta ruiskun kärki tiukasti pullosovittimeen, kun pullo on pystyasennossa. Työnnä mäntä </w:t>
            </w:r>
            <w:r w:rsidRPr="00A02F97">
              <w:rPr>
                <w:color w:val="000000" w:themeColor="text1"/>
              </w:rPr>
              <w:lastRenderedPageBreak/>
              <w:t>kokonaan alas siten, että AGAMREE virtaa takaisin pulloon, ja toista vaiheet 4–6.</w:t>
            </w:r>
          </w:p>
          <w:p w14:paraId="2913B76D" w14:textId="77777777" w:rsidR="00831BC0" w:rsidRPr="00A02F97"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4709CA6" w14:textId="77777777" w:rsidR="00831BC0" w:rsidRPr="00A02F97" w:rsidRDefault="00C5118D" w:rsidP="00855719">
            <w:pPr>
              <w:rPr>
                <w:color w:val="000000" w:themeColor="text1"/>
                <w:sz w:val="20"/>
              </w:rPr>
            </w:pPr>
            <w:r w:rsidRPr="00A02F97">
              <w:rPr>
                <w:noProof/>
              </w:rPr>
              <w:lastRenderedPageBreak/>
              <w:drawing>
                <wp:anchor distT="0" distB="0" distL="114300" distR="114300" simplePos="0" relativeHeight="251659264" behindDoc="0" locked="0" layoutInCell="1" allowOverlap="1" wp14:anchorId="142F70D2" wp14:editId="7B07D2EC">
                  <wp:simplePos x="0" y="0"/>
                  <wp:positionH relativeFrom="column">
                    <wp:posOffset>-59055</wp:posOffset>
                  </wp:positionH>
                  <wp:positionV relativeFrom="paragraph">
                    <wp:posOffset>167640</wp:posOffset>
                  </wp:positionV>
                  <wp:extent cx="2517775" cy="2035175"/>
                  <wp:effectExtent l="0" t="0" r="0" b="0"/>
                  <wp:wrapSquare wrapText="bothSides"/>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775" cy="203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67428" w14:textId="77777777" w:rsidR="00831BC0" w:rsidRPr="00A02F97" w:rsidRDefault="00831BC0" w:rsidP="00855719">
            <w:pPr>
              <w:rPr>
                <w:color w:val="000000" w:themeColor="text1"/>
                <w:sz w:val="20"/>
              </w:rPr>
            </w:pPr>
          </w:p>
        </w:tc>
      </w:tr>
      <w:tr w:rsidR="00EB1EDA" w:rsidRPr="00A02F97" w14:paraId="00551AA7" w14:textId="77777777" w:rsidTr="14C87AD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D042A37" w14:textId="77777777" w:rsidR="00831BC0" w:rsidRPr="00A02F97" w:rsidRDefault="00491891" w:rsidP="00855719">
            <w:pPr>
              <w:jc w:val="center"/>
              <w:rPr>
                <w:color w:val="000000" w:themeColor="text1"/>
                <w:szCs w:val="22"/>
              </w:rPr>
            </w:pPr>
            <w:r w:rsidRPr="00A02F97">
              <w:lastRenderedPageBreak/>
              <w:br w:type="page"/>
            </w:r>
            <w:r w:rsidRPr="00A02F97">
              <w:rPr>
                <w:b/>
                <w:color w:val="000000" w:themeColor="text1"/>
              </w:rPr>
              <w:t>Vaihe 6</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23D48C06" w14:textId="77777777" w:rsidR="00831BC0" w:rsidRPr="00A02F97" w:rsidRDefault="00491891" w:rsidP="00855719">
            <w:pPr>
              <w:rPr>
                <w:color w:val="000000" w:themeColor="text1"/>
                <w:szCs w:val="22"/>
              </w:rPr>
            </w:pPr>
            <w:r w:rsidRPr="00A02F97">
              <w:rPr>
                <w:color w:val="000000" w:themeColor="text1"/>
              </w:rPr>
              <w:t>Tarkista annos millilitroina (ml) lääkärin määräyksen mukaisesti. Männässä on asteikko, jossa annos näkyy millilitroina (ml), kuten oikealla olevasta kuvasta käy ilmi. Kuvatussa asteikossa jokainen viiva vastaa 0,1 ml:aa. Esimerkissä näytetään 1 ml:n annos. Älä ota lääkettä enempää kuin lääkärin määräämä vuorokausiannos.</w:t>
            </w:r>
          </w:p>
          <w:p w14:paraId="2C0C8864" w14:textId="77777777" w:rsidR="00831BC0" w:rsidRPr="00A02F97"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7D91F5E" w14:textId="77777777" w:rsidR="00831BC0" w:rsidRPr="00A02F97" w:rsidRDefault="00C5118D" w:rsidP="00855719">
            <w:r w:rsidRPr="00A02F97">
              <w:rPr>
                <w:noProof/>
              </w:rPr>
              <w:drawing>
                <wp:anchor distT="0" distB="0" distL="114300" distR="114300" simplePos="0" relativeHeight="251664384" behindDoc="0" locked="0" layoutInCell="1" allowOverlap="1" wp14:anchorId="76338F22" wp14:editId="3306FEAB">
                  <wp:simplePos x="0" y="0"/>
                  <wp:positionH relativeFrom="column">
                    <wp:posOffset>-3810</wp:posOffset>
                  </wp:positionH>
                  <wp:positionV relativeFrom="paragraph">
                    <wp:posOffset>1270</wp:posOffset>
                  </wp:positionV>
                  <wp:extent cx="2584450" cy="2647315"/>
                  <wp:effectExtent l="0" t="0" r="0" b="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4450" cy="2647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55E72" w14:textId="77777777" w:rsidR="00831BC0" w:rsidRPr="00A02F97" w:rsidRDefault="00831BC0" w:rsidP="00855719"/>
        </w:tc>
      </w:tr>
      <w:tr w:rsidR="00EB1EDA" w:rsidRPr="00A02F97" w14:paraId="2A806F2D"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BEC26F9" w14:textId="77777777" w:rsidR="00831BC0" w:rsidRPr="00A02F97" w:rsidRDefault="00491891" w:rsidP="00855719">
            <w:pPr>
              <w:jc w:val="center"/>
              <w:rPr>
                <w:color w:val="000000" w:themeColor="text1"/>
                <w:szCs w:val="22"/>
              </w:rPr>
            </w:pPr>
            <w:r w:rsidRPr="00A02F97">
              <w:rPr>
                <w:b/>
                <w:color w:val="000000" w:themeColor="text1"/>
              </w:rPr>
              <w:t>Vaihe 7</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DA0020B" w14:textId="77777777" w:rsidR="00831BC0" w:rsidRPr="00A02F97" w:rsidRDefault="00491891" w:rsidP="00855719">
            <w:pPr>
              <w:rPr>
                <w:color w:val="000000" w:themeColor="text1"/>
                <w:szCs w:val="22"/>
              </w:rPr>
            </w:pPr>
            <w:r w:rsidRPr="00A02F97">
              <w:rPr>
                <w:color w:val="000000" w:themeColor="text1"/>
              </w:rPr>
              <w:t>Käännä koko pullo oikealle sivulleen ja poista oraaliruisku varovasti pullosta.</w:t>
            </w:r>
          </w:p>
          <w:p w14:paraId="4E7B0ADB" w14:textId="77777777" w:rsidR="00831BC0" w:rsidRPr="00A02F97" w:rsidRDefault="00831BC0" w:rsidP="00855719">
            <w:pPr>
              <w:rPr>
                <w:color w:val="000000" w:themeColor="text1"/>
                <w:szCs w:val="22"/>
              </w:rPr>
            </w:pPr>
          </w:p>
          <w:p w14:paraId="615C4980" w14:textId="77777777" w:rsidR="00831BC0" w:rsidRPr="00A02F97" w:rsidRDefault="00491891" w:rsidP="00855719">
            <w:pPr>
              <w:rPr>
                <w:color w:val="000000" w:themeColor="text1"/>
                <w:szCs w:val="22"/>
              </w:rPr>
            </w:pPr>
            <w:r w:rsidRPr="00A02F97">
              <w:rPr>
                <w:color w:val="000000" w:themeColor="text1"/>
              </w:rPr>
              <w:t>Älä vedä oraaliruiskua männästä, koska mäntä saattaa tulla ulos.</w:t>
            </w:r>
          </w:p>
          <w:p w14:paraId="2C7C9A74" w14:textId="77777777" w:rsidR="00831BC0" w:rsidRPr="00A02F97" w:rsidRDefault="00831BC0" w:rsidP="00855719">
            <w:pPr>
              <w:rPr>
                <w:color w:val="000000" w:themeColor="text1"/>
                <w:szCs w:val="22"/>
              </w:rPr>
            </w:pPr>
          </w:p>
          <w:p w14:paraId="433E1DA5" w14:textId="77777777" w:rsidR="00831BC0" w:rsidRPr="00A02F97" w:rsidRDefault="00491891" w:rsidP="00855719">
            <w:pPr>
              <w:rPr>
                <w:color w:val="000000" w:themeColor="text1"/>
                <w:szCs w:val="22"/>
              </w:rPr>
            </w:pPr>
            <w:r w:rsidRPr="00A02F97">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104240C" w14:textId="77777777" w:rsidR="00831BC0" w:rsidRPr="00A02F97" w:rsidRDefault="00831BC0" w:rsidP="00855719">
            <w:pPr>
              <w:rPr>
                <w:color w:val="000000" w:themeColor="text1"/>
                <w:sz w:val="20"/>
              </w:rPr>
            </w:pPr>
          </w:p>
          <w:p w14:paraId="56E7C9C8" w14:textId="77777777" w:rsidR="00831BC0" w:rsidRPr="00A02F97" w:rsidRDefault="00C5118D" w:rsidP="00855719">
            <w:pPr>
              <w:rPr>
                <w:color w:val="000000" w:themeColor="text1"/>
                <w:sz w:val="20"/>
              </w:rPr>
            </w:pPr>
            <w:r w:rsidRPr="00A02F97">
              <w:rPr>
                <w:noProof/>
              </w:rPr>
              <w:drawing>
                <wp:anchor distT="0" distB="0" distL="114300" distR="114300" simplePos="0" relativeHeight="251660288" behindDoc="0" locked="0" layoutInCell="1" allowOverlap="1" wp14:anchorId="2E64AE94" wp14:editId="678A300A">
                  <wp:simplePos x="0" y="0"/>
                  <wp:positionH relativeFrom="column">
                    <wp:posOffset>-3810</wp:posOffset>
                  </wp:positionH>
                  <wp:positionV relativeFrom="paragraph">
                    <wp:posOffset>1905</wp:posOffset>
                  </wp:positionV>
                  <wp:extent cx="1868170" cy="2011680"/>
                  <wp:effectExtent l="0" t="0" r="0" b="0"/>
                  <wp:wrapSquare wrapText="bothSides"/>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817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4ED4D" w14:textId="77777777" w:rsidR="00831BC0" w:rsidRPr="00A02F97" w:rsidRDefault="00831BC0" w:rsidP="00855719">
            <w:pPr>
              <w:rPr>
                <w:color w:val="000000" w:themeColor="text1"/>
                <w:sz w:val="20"/>
              </w:rPr>
            </w:pPr>
          </w:p>
        </w:tc>
      </w:tr>
      <w:tr w:rsidR="00EB1EDA" w:rsidRPr="00A02F97" w14:paraId="5118C75A"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1C35E0C6" w14:textId="77777777" w:rsidR="00831BC0" w:rsidRPr="00A02F97"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9FCD416" w14:textId="77777777" w:rsidR="00831BC0" w:rsidRPr="00A02F97" w:rsidRDefault="00491891" w:rsidP="0056402B">
            <w:pPr>
              <w:keepNext/>
              <w:rPr>
                <w:color w:val="000000" w:themeColor="text1"/>
                <w:szCs w:val="22"/>
              </w:rPr>
            </w:pPr>
            <w:r w:rsidRPr="00A02F97">
              <w:rPr>
                <w:b/>
                <w:color w:val="000000" w:themeColor="text1"/>
              </w:rPr>
              <w:t>AGAMREE-valmisteen antaminen</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536126C2" w14:textId="77777777" w:rsidR="00831BC0" w:rsidRPr="00A02F97" w:rsidRDefault="00831BC0" w:rsidP="00855719">
            <w:pPr>
              <w:rPr>
                <w:szCs w:val="22"/>
              </w:rPr>
            </w:pPr>
          </w:p>
        </w:tc>
      </w:tr>
      <w:tr w:rsidR="00EB1EDA" w:rsidRPr="00A02F97" w14:paraId="26CBA115"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3EA4B098" w14:textId="77777777" w:rsidR="00831BC0" w:rsidRPr="00A02F97" w:rsidRDefault="00491891" w:rsidP="00855719">
            <w:pPr>
              <w:jc w:val="center"/>
              <w:rPr>
                <w:color w:val="000000" w:themeColor="text1"/>
                <w:szCs w:val="22"/>
              </w:rPr>
            </w:pPr>
            <w:r w:rsidRPr="00A02F97">
              <w:rPr>
                <w:b/>
                <w:color w:val="000000" w:themeColor="text1"/>
              </w:rPr>
              <w:t>Vaihe 8</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4F179C72" w14:textId="77777777" w:rsidR="00831BC0" w:rsidRPr="00A02F97" w:rsidRDefault="00491891" w:rsidP="00855719">
            <w:pPr>
              <w:rPr>
                <w:color w:val="000000" w:themeColor="text1"/>
                <w:szCs w:val="22"/>
              </w:rPr>
            </w:pPr>
            <w:r w:rsidRPr="00A02F97">
              <w:rPr>
                <w:color w:val="000000" w:themeColor="text1"/>
              </w:rPr>
              <w:t>Älä sekoita lääkettä minkään nesteen kanssa ennen antamista.</w:t>
            </w:r>
          </w:p>
          <w:p w14:paraId="57D9AA76" w14:textId="77777777" w:rsidR="00831BC0" w:rsidRPr="00A02F97" w:rsidRDefault="00491891" w:rsidP="00855719">
            <w:pPr>
              <w:rPr>
                <w:color w:val="000000" w:themeColor="text1"/>
                <w:szCs w:val="22"/>
              </w:rPr>
            </w:pPr>
            <w:r w:rsidRPr="00A02F97">
              <w:rPr>
                <w:color w:val="000000" w:themeColor="text1"/>
              </w:rPr>
              <w:t>Potilaan on oltava istuallaan lääkettä ottaessaan.</w:t>
            </w:r>
          </w:p>
          <w:p w14:paraId="546D6408" w14:textId="77777777" w:rsidR="00831BC0" w:rsidRPr="00A02F97" w:rsidRDefault="00491891" w:rsidP="00855719">
            <w:pPr>
              <w:rPr>
                <w:color w:val="000000" w:themeColor="text1"/>
                <w:szCs w:val="22"/>
              </w:rPr>
            </w:pPr>
            <w:r w:rsidRPr="00A02F97">
              <w:rPr>
                <w:color w:val="000000" w:themeColor="text1"/>
              </w:rPr>
              <w:t xml:space="preserve">Ruisku tyhjennetään suoraan suuhun.  </w:t>
            </w:r>
          </w:p>
          <w:p w14:paraId="03A367B8" w14:textId="77777777" w:rsidR="00831BC0" w:rsidRPr="00A02F97" w:rsidRDefault="00831BC0" w:rsidP="00855719">
            <w:pPr>
              <w:rPr>
                <w:color w:val="000000" w:themeColor="text1"/>
                <w:szCs w:val="22"/>
              </w:rPr>
            </w:pPr>
          </w:p>
          <w:p w14:paraId="2ECEA508" w14:textId="77777777" w:rsidR="00831BC0" w:rsidRPr="00A02F97" w:rsidRDefault="00491891" w:rsidP="00855719">
            <w:pPr>
              <w:rPr>
                <w:color w:val="000000" w:themeColor="text1"/>
                <w:szCs w:val="22"/>
              </w:rPr>
            </w:pPr>
            <w:r w:rsidRPr="00A02F97">
              <w:rPr>
                <w:color w:val="000000" w:themeColor="text1"/>
              </w:rPr>
              <w:t>Tyhjennä ruisku painamalla mäntää varovasti. Älä paina mäntää voimalla.</w:t>
            </w:r>
          </w:p>
          <w:p w14:paraId="489DFDAC" w14:textId="77777777" w:rsidR="00831BC0" w:rsidRPr="00A02F97" w:rsidRDefault="00491891" w:rsidP="00855719">
            <w:pPr>
              <w:rPr>
                <w:szCs w:val="22"/>
              </w:rPr>
            </w:pPr>
            <w:r w:rsidRPr="00A02F97">
              <w:t>Tukehtumisriskin välttämiseksi lääkettä ei saa ruiskuttaa suun takaosaan tai kurkkuun.</w:t>
            </w:r>
          </w:p>
          <w:p w14:paraId="70197A2F" w14:textId="77777777" w:rsidR="00831BC0" w:rsidRPr="00A02F97" w:rsidRDefault="00491891" w:rsidP="00855719">
            <w:pPr>
              <w:rPr>
                <w:color w:val="000000" w:themeColor="text1"/>
                <w:szCs w:val="22"/>
              </w:rPr>
            </w:pPr>
            <w:r w:rsidRPr="00A02F97">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1C7160F3" w14:textId="77777777" w:rsidR="006C0DFA" w:rsidRPr="00A02F97" w:rsidRDefault="006C0DFA" w:rsidP="00855719"/>
          <w:p w14:paraId="44A11821" w14:textId="77777777" w:rsidR="006C0DFA" w:rsidRPr="00A02F97" w:rsidRDefault="006C0DFA" w:rsidP="00855719"/>
          <w:p w14:paraId="73277942" w14:textId="77777777" w:rsidR="006C0DFA" w:rsidRPr="00A02F97" w:rsidRDefault="006C0DFA" w:rsidP="00855719"/>
          <w:p w14:paraId="4C63DFEC" w14:textId="77777777" w:rsidR="006C0DFA" w:rsidRPr="00A02F97" w:rsidRDefault="006C0DFA" w:rsidP="00855719"/>
          <w:p w14:paraId="2E923FD2" w14:textId="77777777" w:rsidR="006C0DFA" w:rsidRPr="00A02F97" w:rsidRDefault="006C0DFA" w:rsidP="00855719"/>
          <w:p w14:paraId="3BA72206" w14:textId="77777777" w:rsidR="006C0DFA" w:rsidRPr="00A02F97" w:rsidRDefault="006C0DFA" w:rsidP="00855719"/>
          <w:p w14:paraId="15D105A4" w14:textId="77777777" w:rsidR="006C0DFA" w:rsidRPr="00A02F97" w:rsidRDefault="006C0DFA" w:rsidP="00855719"/>
          <w:p w14:paraId="0ED226AB" w14:textId="77777777" w:rsidR="006C0DFA" w:rsidRPr="00A02F97" w:rsidRDefault="006C0DFA" w:rsidP="00855719"/>
          <w:p w14:paraId="2F22298A" w14:textId="77777777" w:rsidR="00831BC0" w:rsidRPr="00A02F97" w:rsidRDefault="00491891" w:rsidP="00855719">
            <w:r w:rsidRPr="00A02F97">
              <w:rPr>
                <w:noProof/>
              </w:rPr>
              <w:drawing>
                <wp:inline distT="0" distB="0" distL="0" distR="0" wp14:anchorId="3B61EC64" wp14:editId="36B67C5D">
                  <wp:extent cx="1543050" cy="1362075"/>
                  <wp:effectExtent l="0" t="0" r="0" b="0"/>
                  <wp:docPr id="2" name="Picture 1286861582" descr="Diagram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861582" descr="Diagram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0" cy="1362075"/>
                          </a:xfrm>
                          <a:prstGeom prst="rect">
                            <a:avLst/>
                          </a:prstGeom>
                          <a:noFill/>
                          <a:ln>
                            <a:noFill/>
                          </a:ln>
                        </pic:spPr>
                      </pic:pic>
                    </a:graphicData>
                  </a:graphic>
                </wp:inline>
              </w:drawing>
            </w:r>
          </w:p>
          <w:p w14:paraId="4CA06E8B" w14:textId="77777777" w:rsidR="00831BC0" w:rsidRPr="00A02F97" w:rsidRDefault="00831BC0" w:rsidP="00855719"/>
          <w:p w14:paraId="41BDBB6A" w14:textId="77777777" w:rsidR="00831BC0" w:rsidRPr="00A02F97" w:rsidRDefault="00491891" w:rsidP="00855719">
            <w:pPr>
              <w:rPr>
                <w:szCs w:val="22"/>
              </w:rPr>
            </w:pPr>
            <w:r w:rsidRPr="00A02F97">
              <w:t xml:space="preserve"> </w:t>
            </w:r>
          </w:p>
        </w:tc>
      </w:tr>
      <w:tr w:rsidR="00EB1EDA" w:rsidRPr="00A02F97" w14:paraId="2218BFCF"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6CEF78B8" w14:textId="77777777" w:rsidR="00831BC0" w:rsidRPr="00A02F97"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39F71FBC" w14:textId="77777777" w:rsidR="00831BC0" w:rsidRPr="00A02F97" w:rsidRDefault="00491891" w:rsidP="0056402B">
            <w:pPr>
              <w:keepNext/>
              <w:rPr>
                <w:color w:val="000000" w:themeColor="text1"/>
                <w:szCs w:val="22"/>
              </w:rPr>
            </w:pPr>
            <w:r w:rsidRPr="00A02F97">
              <w:rPr>
                <w:b/>
                <w:color w:val="000000" w:themeColor="text1"/>
              </w:rPr>
              <w:t>AGAMREE-valmisteen antamisen jälkeen</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5889308F" w14:textId="77777777" w:rsidR="00831BC0" w:rsidRPr="00A02F97" w:rsidRDefault="00831BC0" w:rsidP="00855719">
            <w:pPr>
              <w:rPr>
                <w:szCs w:val="22"/>
              </w:rPr>
            </w:pPr>
          </w:p>
        </w:tc>
      </w:tr>
      <w:tr w:rsidR="00EB1EDA" w:rsidRPr="00A02F97" w14:paraId="0D406A01"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A832438" w14:textId="77777777" w:rsidR="00831BC0" w:rsidRPr="00A02F97" w:rsidRDefault="00491891" w:rsidP="00855719">
            <w:pPr>
              <w:jc w:val="center"/>
              <w:rPr>
                <w:color w:val="000000" w:themeColor="text1"/>
                <w:szCs w:val="22"/>
              </w:rPr>
            </w:pPr>
            <w:r w:rsidRPr="00A02F97">
              <w:rPr>
                <w:b/>
                <w:color w:val="000000" w:themeColor="text1"/>
              </w:rPr>
              <w:t>Vaihe 9</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4113EC8" w14:textId="77777777" w:rsidR="00831BC0" w:rsidRPr="00A02F97" w:rsidRDefault="00491891" w:rsidP="00855719">
            <w:pPr>
              <w:rPr>
                <w:color w:val="000000" w:themeColor="text1"/>
                <w:szCs w:val="22"/>
              </w:rPr>
            </w:pPr>
            <w:r w:rsidRPr="00A02F97">
              <w:rPr>
                <w:color w:val="000000" w:themeColor="text1"/>
              </w:rPr>
              <w:t>Sulje pullo lapsiturvallisella korkilla jokaisen käyttökerran jälkeen.</w:t>
            </w:r>
          </w:p>
          <w:p w14:paraId="24A2283E" w14:textId="77777777" w:rsidR="00831BC0" w:rsidRPr="00A02F97"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BEEA517" w14:textId="77777777" w:rsidR="00831BC0" w:rsidRPr="00A02F97" w:rsidRDefault="00831BC0" w:rsidP="00855719">
            <w:pPr>
              <w:rPr>
                <w:szCs w:val="22"/>
              </w:rPr>
            </w:pPr>
          </w:p>
        </w:tc>
      </w:tr>
      <w:tr w:rsidR="00EB1EDA" w:rsidRPr="00A02F97" w14:paraId="3E4275B7"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B2F6B92" w14:textId="77777777" w:rsidR="00831BC0" w:rsidRPr="00A02F97" w:rsidRDefault="00491891" w:rsidP="00855719">
            <w:pPr>
              <w:jc w:val="center"/>
              <w:rPr>
                <w:color w:val="000000" w:themeColor="text1"/>
                <w:szCs w:val="22"/>
              </w:rPr>
            </w:pPr>
            <w:r w:rsidRPr="00A02F97">
              <w:rPr>
                <w:b/>
                <w:color w:val="000000" w:themeColor="text1"/>
              </w:rPr>
              <w:t>Vaihe 10</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53EBD9E" w14:textId="77777777" w:rsidR="00831BC0" w:rsidRPr="00A02F97" w:rsidRDefault="00491891" w:rsidP="00855719">
            <w:pPr>
              <w:spacing w:before="100" w:beforeAutospacing="1" w:after="100" w:afterAutospacing="1"/>
              <w:rPr>
                <w:color w:val="000000" w:themeColor="text1"/>
                <w:szCs w:val="22"/>
              </w:rPr>
            </w:pPr>
            <w:r w:rsidRPr="00A02F97">
              <w:rPr>
                <w:color w:val="000000" w:themeColor="text1"/>
              </w:rPr>
              <w:t>Pura oraaliruisku, huuhtele osat juoksevan kylmän veden alla ja ilmakuivaa ne ennen seuraavaa käyttöä.</w:t>
            </w:r>
          </w:p>
          <w:p w14:paraId="32FD40B9" w14:textId="77777777" w:rsidR="00831BC0" w:rsidRPr="00A02F97" w:rsidRDefault="00491891" w:rsidP="00855719">
            <w:pPr>
              <w:rPr>
                <w:color w:val="000000" w:themeColor="text1"/>
                <w:szCs w:val="22"/>
              </w:rPr>
            </w:pPr>
            <w:r w:rsidRPr="00A02F97">
              <w:rPr>
                <w:color w:val="000000" w:themeColor="text1"/>
              </w:rPr>
              <w:t>Kutakin AGAMREE-valmisteen mukana toimitettua oraaliruiskua saa käyttää enintään 45 päivän ajan.</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8A8C962" w14:textId="77777777" w:rsidR="00831BC0" w:rsidRPr="00A02F97" w:rsidRDefault="00831BC0" w:rsidP="00855719">
            <w:pPr>
              <w:rPr>
                <w:szCs w:val="22"/>
              </w:rPr>
            </w:pPr>
          </w:p>
        </w:tc>
      </w:tr>
    </w:tbl>
    <w:p w14:paraId="16AAC167" w14:textId="77777777" w:rsidR="006550C7" w:rsidRPr="00A02F97" w:rsidRDefault="006550C7" w:rsidP="00855719">
      <w:pPr>
        <w:tabs>
          <w:tab w:val="clear" w:pos="567"/>
        </w:tabs>
        <w:spacing w:line="240" w:lineRule="auto"/>
        <w:ind w:right="-2"/>
      </w:pPr>
    </w:p>
    <w:p w14:paraId="10B5C00E" w14:textId="77777777" w:rsidR="005D0CBA" w:rsidRPr="00A02F97" w:rsidRDefault="005D0CBA" w:rsidP="005D0CBA">
      <w:pPr>
        <w:tabs>
          <w:tab w:val="clear" w:pos="567"/>
        </w:tabs>
        <w:autoSpaceDE w:val="0"/>
        <w:autoSpaceDN w:val="0"/>
        <w:adjustRightInd w:val="0"/>
        <w:spacing w:line="240" w:lineRule="auto"/>
        <w:rPr>
          <w:b/>
          <w:bCs/>
        </w:rPr>
      </w:pPr>
      <w:r w:rsidRPr="00A02F97">
        <w:rPr>
          <w:b/>
          <w:bCs/>
        </w:rPr>
        <w:t>Enteraalinen ruokintaletku</w:t>
      </w:r>
    </w:p>
    <w:p w14:paraId="27959F4C" w14:textId="3DE87D6E" w:rsidR="005D0CBA" w:rsidRPr="00A02F97" w:rsidRDefault="005D0CBA" w:rsidP="005D0CBA">
      <w:pPr>
        <w:spacing w:line="240" w:lineRule="auto"/>
      </w:pPr>
      <w:r w:rsidRPr="00A02F97">
        <w:t>AGAMREE voidaan antaa enteraalisen ruokintaletkun kautta enteraalisen ruokintaletkupakkauksen ohjeiden mukaisesti. AGAMREE-valmistetta käytetään normaali määrätty annos, laimennus ei ole tarpeen. Ei saa sekoittaa letkuravintovalmisteeseen tai muihin valmisteisiin. Letku on huuhdeltava ennen AGAMREE-valmisteen antoa ja annon jälkeen käyttämällä enteraaliseen ruokintaletkupakkaukseen sisältyvää ruiskua. Letkun huuhteluun on käytettävä vähintään 20 ml vettä.</w:t>
      </w:r>
    </w:p>
    <w:p w14:paraId="130A4932" w14:textId="77777777" w:rsidR="0079226F" w:rsidRPr="00A02F97" w:rsidRDefault="0079226F" w:rsidP="00855719">
      <w:pPr>
        <w:tabs>
          <w:tab w:val="clear" w:pos="567"/>
        </w:tabs>
        <w:spacing w:line="240" w:lineRule="auto"/>
        <w:ind w:right="-2"/>
      </w:pPr>
    </w:p>
    <w:p w14:paraId="2FCA50AE" w14:textId="77777777" w:rsidR="00582199" w:rsidRPr="00A02F97" w:rsidRDefault="00491891" w:rsidP="0056402B">
      <w:pPr>
        <w:keepNext/>
        <w:numPr>
          <w:ilvl w:val="12"/>
          <w:numId w:val="0"/>
        </w:numPr>
        <w:tabs>
          <w:tab w:val="clear" w:pos="567"/>
        </w:tabs>
        <w:spacing w:line="240" w:lineRule="auto"/>
        <w:rPr>
          <w:b/>
          <w:bCs/>
          <w:noProof/>
          <w:szCs w:val="22"/>
        </w:rPr>
      </w:pPr>
      <w:r w:rsidRPr="00A02F97">
        <w:rPr>
          <w:b/>
        </w:rPr>
        <w:t>Jos otat enemmän AGAMREE-valmistetta kuin sinun pitäisi</w:t>
      </w:r>
    </w:p>
    <w:p w14:paraId="7F85E8E4" w14:textId="77777777" w:rsidR="00546970" w:rsidRPr="00A02F97" w:rsidRDefault="00491891" w:rsidP="00855719">
      <w:pPr>
        <w:tabs>
          <w:tab w:val="clear" w:pos="567"/>
        </w:tabs>
        <w:spacing w:line="240" w:lineRule="auto"/>
      </w:pPr>
      <w:r w:rsidRPr="00A02F97">
        <w:t>Jos otat liikaa AGAMREE-valmistetta, ota yhteys lääkäriin tai sairaalaan saadaksesi neuvoja. Näytä AGAMREE-pakkaus ja tämä pakkausseloste. Lääketieteellinen hoito voi olla tarpeen.</w:t>
      </w:r>
    </w:p>
    <w:p w14:paraId="4F44702F" w14:textId="77777777" w:rsidR="00546970" w:rsidRPr="00A02F97" w:rsidRDefault="00546970" w:rsidP="00855719">
      <w:pPr>
        <w:numPr>
          <w:ilvl w:val="12"/>
          <w:numId w:val="0"/>
        </w:numPr>
        <w:tabs>
          <w:tab w:val="clear" w:pos="567"/>
        </w:tabs>
        <w:spacing w:line="240" w:lineRule="auto"/>
        <w:ind w:right="-2"/>
        <w:rPr>
          <w:noProof/>
          <w:szCs w:val="22"/>
        </w:rPr>
      </w:pPr>
    </w:p>
    <w:p w14:paraId="0F909092" w14:textId="77777777" w:rsidR="00582199" w:rsidRPr="00A02F97" w:rsidRDefault="00491891" w:rsidP="0056402B">
      <w:pPr>
        <w:keepNext/>
        <w:tabs>
          <w:tab w:val="clear" w:pos="567"/>
        </w:tabs>
        <w:autoSpaceDE w:val="0"/>
        <w:autoSpaceDN w:val="0"/>
        <w:adjustRightInd w:val="0"/>
        <w:spacing w:line="240" w:lineRule="auto"/>
        <w:rPr>
          <w:b/>
          <w:bCs/>
        </w:rPr>
      </w:pPr>
      <w:r w:rsidRPr="00A02F97">
        <w:rPr>
          <w:b/>
        </w:rPr>
        <w:t>Jos unohdat ottaa AGAMREE-valmistetta</w:t>
      </w:r>
    </w:p>
    <w:p w14:paraId="3806EE2E" w14:textId="77777777" w:rsidR="00801FE8" w:rsidRPr="00A02F97" w:rsidRDefault="00491891" w:rsidP="00855719">
      <w:pPr>
        <w:tabs>
          <w:tab w:val="clear" w:pos="567"/>
        </w:tabs>
        <w:spacing w:line="240" w:lineRule="auto"/>
      </w:pPr>
      <w:r w:rsidRPr="00A02F97">
        <w:t>Älä ota AGAMREE-valmistetta äläkä ota toista annosta.</w:t>
      </w:r>
    </w:p>
    <w:p w14:paraId="7CEC3CF0" w14:textId="77777777" w:rsidR="00801FE8" w:rsidRPr="00A02F97" w:rsidRDefault="00491891" w:rsidP="00855719">
      <w:pPr>
        <w:tabs>
          <w:tab w:val="clear" w:pos="567"/>
        </w:tabs>
        <w:spacing w:line="240" w:lineRule="auto"/>
      </w:pPr>
      <w:r w:rsidRPr="00A02F97">
        <w:t>Ota seuraava annos normaalisti.</w:t>
      </w:r>
    </w:p>
    <w:p w14:paraId="0DEAC86A" w14:textId="77777777" w:rsidR="006550C7" w:rsidRPr="00A02F97" w:rsidRDefault="00491891" w:rsidP="00855719">
      <w:pPr>
        <w:tabs>
          <w:tab w:val="clear" w:pos="567"/>
        </w:tabs>
        <w:spacing w:line="240" w:lineRule="auto"/>
      </w:pPr>
      <w:r w:rsidRPr="00A02F97">
        <w:t>Jos olet huolissasi, keskustele asiasta terveydenhoidon ammattilaisen kanssa.</w:t>
      </w:r>
    </w:p>
    <w:p w14:paraId="03173C7D" w14:textId="77777777" w:rsidR="00CD573A" w:rsidRPr="00A02F97" w:rsidRDefault="00CD573A" w:rsidP="00855719">
      <w:pPr>
        <w:tabs>
          <w:tab w:val="clear" w:pos="567"/>
        </w:tabs>
        <w:spacing w:line="240" w:lineRule="auto"/>
        <w:ind w:right="-2"/>
      </w:pPr>
    </w:p>
    <w:p w14:paraId="2D7840CF" w14:textId="77777777" w:rsidR="00582199" w:rsidRPr="00A02F97" w:rsidRDefault="00491891" w:rsidP="0056402B">
      <w:pPr>
        <w:keepNext/>
        <w:numPr>
          <w:ilvl w:val="12"/>
          <w:numId w:val="0"/>
        </w:numPr>
        <w:tabs>
          <w:tab w:val="clear" w:pos="567"/>
        </w:tabs>
        <w:spacing w:line="240" w:lineRule="auto"/>
        <w:rPr>
          <w:b/>
          <w:bCs/>
          <w:noProof/>
          <w:szCs w:val="22"/>
        </w:rPr>
      </w:pPr>
      <w:r w:rsidRPr="00A02F97">
        <w:rPr>
          <w:b/>
        </w:rPr>
        <w:t>Jos lopetat AGAMREE-valmisteen oton</w:t>
      </w:r>
    </w:p>
    <w:p w14:paraId="795AFDEB" w14:textId="77777777" w:rsidR="00DB7750" w:rsidRPr="00A02F97" w:rsidRDefault="00491891" w:rsidP="00855719">
      <w:pPr>
        <w:tabs>
          <w:tab w:val="clear" w:pos="567"/>
        </w:tabs>
        <w:spacing w:line="240" w:lineRule="auto"/>
      </w:pPr>
      <w:r w:rsidRPr="00A02F97">
        <w:t>Ota AGAMREE-valmistetta niin kauan kuin lääkäri kehottaa siihen. Keskustele lääkärin kanssa ennen AGAMREE-hoidon lopettamista, koska annostasi on pienennettävä asteittain epätoivottujen haittavaikutusten välttämiseksi.</w:t>
      </w:r>
    </w:p>
    <w:p w14:paraId="32CC2479" w14:textId="77777777" w:rsidR="00193A3D" w:rsidRPr="00A02F97" w:rsidRDefault="00193A3D" w:rsidP="00855719">
      <w:pPr>
        <w:tabs>
          <w:tab w:val="clear" w:pos="567"/>
        </w:tabs>
        <w:spacing w:line="240" w:lineRule="auto"/>
        <w:ind w:right="-2"/>
      </w:pPr>
    </w:p>
    <w:p w14:paraId="5C9FF26C" w14:textId="77777777" w:rsidR="00193A3D" w:rsidRPr="00A02F97" w:rsidRDefault="00491891" w:rsidP="00855719">
      <w:pPr>
        <w:tabs>
          <w:tab w:val="clear" w:pos="567"/>
        </w:tabs>
        <w:spacing w:line="240" w:lineRule="auto"/>
        <w:ind w:right="-2"/>
      </w:pPr>
      <w:r w:rsidRPr="00A02F97">
        <w:t>Jos sinulla on kysymyksiä tämän lääkkeen käytöstä, käänny lääkärin tai apteekkihenkilökunnan puoleen.</w:t>
      </w:r>
    </w:p>
    <w:p w14:paraId="7F240979" w14:textId="77777777" w:rsidR="009B6496" w:rsidRPr="00A02F97" w:rsidRDefault="009B6496" w:rsidP="00855719">
      <w:pPr>
        <w:numPr>
          <w:ilvl w:val="12"/>
          <w:numId w:val="0"/>
        </w:numPr>
        <w:tabs>
          <w:tab w:val="clear" w:pos="567"/>
        </w:tabs>
        <w:spacing w:line="240" w:lineRule="auto"/>
      </w:pPr>
    </w:p>
    <w:p w14:paraId="248C6AE8" w14:textId="77777777" w:rsidR="009B6496" w:rsidRPr="00A02F97" w:rsidRDefault="009B6496" w:rsidP="00855719">
      <w:pPr>
        <w:numPr>
          <w:ilvl w:val="12"/>
          <w:numId w:val="0"/>
        </w:numPr>
        <w:tabs>
          <w:tab w:val="clear" w:pos="567"/>
        </w:tabs>
        <w:spacing w:line="240" w:lineRule="auto"/>
      </w:pPr>
    </w:p>
    <w:p w14:paraId="39EE1B2D" w14:textId="77777777" w:rsidR="009B6496" w:rsidRPr="00A02F97" w:rsidRDefault="00491891" w:rsidP="0056402B">
      <w:pPr>
        <w:keepNext/>
        <w:numPr>
          <w:ilvl w:val="12"/>
          <w:numId w:val="0"/>
        </w:numPr>
        <w:tabs>
          <w:tab w:val="clear" w:pos="567"/>
        </w:tabs>
        <w:spacing w:line="240" w:lineRule="auto"/>
        <w:ind w:left="567" w:right="-2" w:hanging="567"/>
      </w:pPr>
      <w:r w:rsidRPr="00A02F97">
        <w:rPr>
          <w:rStyle w:val="DNEx2"/>
        </w:rPr>
        <w:t>4.</w:t>
      </w:r>
      <w:r w:rsidRPr="00A02F97">
        <w:rPr>
          <w:rStyle w:val="DNEx2"/>
        </w:rPr>
        <w:tab/>
      </w:r>
      <w:r w:rsidRPr="00A02F97">
        <w:rPr>
          <w:b/>
        </w:rPr>
        <w:t>Mahdolliset haittavaikutukset</w:t>
      </w:r>
    </w:p>
    <w:p w14:paraId="7E955F77" w14:textId="77777777" w:rsidR="009B6496" w:rsidRPr="00A02F97" w:rsidRDefault="009B6496" w:rsidP="0056402B">
      <w:pPr>
        <w:keepNext/>
        <w:numPr>
          <w:ilvl w:val="12"/>
          <w:numId w:val="0"/>
        </w:numPr>
        <w:tabs>
          <w:tab w:val="clear" w:pos="567"/>
        </w:tabs>
        <w:spacing w:line="240" w:lineRule="auto"/>
      </w:pPr>
    </w:p>
    <w:p w14:paraId="437C5B6E" w14:textId="77777777" w:rsidR="009B6496" w:rsidRPr="00A02F97" w:rsidRDefault="00491891" w:rsidP="00855719">
      <w:pPr>
        <w:tabs>
          <w:tab w:val="clear" w:pos="567"/>
        </w:tabs>
        <w:spacing w:line="240" w:lineRule="auto"/>
        <w:ind w:right="-29"/>
      </w:pPr>
      <w:r w:rsidRPr="00A02F97">
        <w:t>Kuten kaikki lääkkeet, tämäkin lääke voi aiheuttaa haittavaikutuksia. Kaikki eivät kuitenkaan niitä saa.</w:t>
      </w:r>
    </w:p>
    <w:p w14:paraId="14CC66E7" w14:textId="77777777" w:rsidR="009B6496" w:rsidRPr="00A02F97" w:rsidRDefault="009B6496" w:rsidP="00855719">
      <w:pPr>
        <w:numPr>
          <w:ilvl w:val="12"/>
          <w:numId w:val="0"/>
        </w:numPr>
        <w:tabs>
          <w:tab w:val="clear" w:pos="567"/>
        </w:tabs>
        <w:spacing w:line="240" w:lineRule="auto"/>
        <w:ind w:right="-29"/>
        <w:rPr>
          <w:noProof/>
          <w:szCs w:val="22"/>
        </w:rPr>
      </w:pPr>
    </w:p>
    <w:p w14:paraId="00945A87" w14:textId="77777777" w:rsidR="000770E2" w:rsidRPr="00A02F97" w:rsidRDefault="00491891" w:rsidP="00855719">
      <w:pPr>
        <w:tabs>
          <w:tab w:val="clear" w:pos="567"/>
        </w:tabs>
        <w:spacing w:line="240" w:lineRule="auto"/>
        <w:ind w:right="-29"/>
        <w:rPr>
          <w:noProof/>
        </w:rPr>
      </w:pPr>
      <w:r w:rsidRPr="00A02F97">
        <w:t>AGAMREE-hoito aiheuttaa lisämunuaisen vajaatoimintaa. Keskustele lääkärin kanssa ennen AGAMREE-hoidon aloittamista (katso lisätietoja kohdasta 2).</w:t>
      </w:r>
    </w:p>
    <w:p w14:paraId="56619FC5" w14:textId="77777777" w:rsidR="1DD6F544" w:rsidRPr="00A02F97" w:rsidRDefault="1DD6F544" w:rsidP="00855719">
      <w:pPr>
        <w:tabs>
          <w:tab w:val="clear" w:pos="567"/>
        </w:tabs>
        <w:spacing w:line="240" w:lineRule="auto"/>
        <w:ind w:right="-29"/>
        <w:rPr>
          <w:noProof/>
        </w:rPr>
      </w:pPr>
    </w:p>
    <w:p w14:paraId="7A3B2148" w14:textId="77777777" w:rsidR="000770E2" w:rsidRPr="00A02F97" w:rsidRDefault="00491891" w:rsidP="0056402B">
      <w:pPr>
        <w:keepNext/>
        <w:numPr>
          <w:ilvl w:val="12"/>
          <w:numId w:val="0"/>
        </w:numPr>
        <w:tabs>
          <w:tab w:val="clear" w:pos="567"/>
        </w:tabs>
        <w:spacing w:line="240" w:lineRule="auto"/>
        <w:ind w:right="-29"/>
        <w:rPr>
          <w:noProof/>
          <w:szCs w:val="22"/>
        </w:rPr>
      </w:pPr>
      <w:r w:rsidRPr="00A02F97">
        <w:t>Seuraavia hyvin yleisiä haittavaikutuksia (voi esiintyä useammalla kuin yhdellä henkilöllä 10:stä) on ilmoitettu AGAMREE-valmisteen käytön yhteydessä:</w:t>
      </w:r>
    </w:p>
    <w:p w14:paraId="4978AEDB" w14:textId="77777777" w:rsidR="006550C7" w:rsidRPr="00A02F97" w:rsidRDefault="006550C7" w:rsidP="0056402B">
      <w:pPr>
        <w:keepNext/>
        <w:numPr>
          <w:ilvl w:val="12"/>
          <w:numId w:val="0"/>
        </w:numPr>
        <w:tabs>
          <w:tab w:val="clear" w:pos="567"/>
        </w:tabs>
        <w:spacing w:line="240" w:lineRule="auto"/>
        <w:ind w:right="-28"/>
        <w:rPr>
          <w:noProof/>
          <w:szCs w:val="22"/>
        </w:rPr>
      </w:pPr>
    </w:p>
    <w:p w14:paraId="35D8F062" w14:textId="77777777" w:rsidR="006550C7" w:rsidRPr="00A02F97" w:rsidRDefault="00491891" w:rsidP="00855719">
      <w:pPr>
        <w:pStyle w:val="ListParagraph"/>
        <w:numPr>
          <w:ilvl w:val="0"/>
          <w:numId w:val="7"/>
        </w:numPr>
        <w:spacing w:line="240" w:lineRule="auto"/>
        <w:ind w:left="567" w:hanging="567"/>
        <w:rPr>
          <w:szCs w:val="22"/>
        </w:rPr>
      </w:pPr>
      <w:r w:rsidRPr="00A02F97">
        <w:t>kasvojen pyöristyminen ja turvotus (Cushingin oireyhtymän oireet)</w:t>
      </w:r>
    </w:p>
    <w:p w14:paraId="5E8ABDDC" w14:textId="77777777" w:rsidR="006550C7" w:rsidRPr="00A02F97" w:rsidRDefault="00491891" w:rsidP="00855719">
      <w:pPr>
        <w:pStyle w:val="ListParagraph"/>
        <w:numPr>
          <w:ilvl w:val="0"/>
          <w:numId w:val="7"/>
        </w:numPr>
        <w:spacing w:line="240" w:lineRule="auto"/>
        <w:ind w:left="567" w:hanging="567"/>
        <w:rPr>
          <w:szCs w:val="22"/>
        </w:rPr>
      </w:pPr>
      <w:r w:rsidRPr="00A02F97">
        <w:t>painonnousu</w:t>
      </w:r>
    </w:p>
    <w:p w14:paraId="0BA28E19" w14:textId="77777777" w:rsidR="006550C7" w:rsidRPr="00A02F97" w:rsidRDefault="00491891" w:rsidP="00855719">
      <w:pPr>
        <w:pStyle w:val="ListParagraph"/>
        <w:numPr>
          <w:ilvl w:val="0"/>
          <w:numId w:val="7"/>
        </w:numPr>
        <w:spacing w:line="240" w:lineRule="auto"/>
        <w:ind w:left="567" w:hanging="567"/>
        <w:rPr>
          <w:szCs w:val="22"/>
        </w:rPr>
      </w:pPr>
      <w:r w:rsidRPr="00A02F97">
        <w:t>lisääntynyt ruokahalu</w:t>
      </w:r>
    </w:p>
    <w:p w14:paraId="7631FB25" w14:textId="77777777" w:rsidR="006550C7" w:rsidRPr="00A02F97" w:rsidRDefault="00491891" w:rsidP="00855719">
      <w:pPr>
        <w:pStyle w:val="ListParagraph"/>
        <w:numPr>
          <w:ilvl w:val="0"/>
          <w:numId w:val="7"/>
        </w:numPr>
        <w:spacing w:line="240" w:lineRule="auto"/>
        <w:ind w:left="567" w:hanging="567"/>
        <w:rPr>
          <w:szCs w:val="22"/>
        </w:rPr>
      </w:pPr>
      <w:r w:rsidRPr="00A02F97">
        <w:t>ärtyisyys</w:t>
      </w:r>
    </w:p>
    <w:p w14:paraId="767C9EC4" w14:textId="77777777" w:rsidR="009A0601" w:rsidRPr="00A02F97" w:rsidRDefault="00491891" w:rsidP="00855719">
      <w:pPr>
        <w:pStyle w:val="ListParagraph"/>
        <w:numPr>
          <w:ilvl w:val="0"/>
          <w:numId w:val="7"/>
        </w:numPr>
        <w:spacing w:line="240" w:lineRule="auto"/>
        <w:ind w:left="567" w:hanging="567"/>
        <w:rPr>
          <w:szCs w:val="22"/>
        </w:rPr>
      </w:pPr>
      <w:r w:rsidRPr="00A02F97">
        <w:t>oksentelu</w:t>
      </w:r>
    </w:p>
    <w:p w14:paraId="25E3CDCD" w14:textId="77777777" w:rsidR="007546DE" w:rsidRPr="00A02F97" w:rsidRDefault="007546DE" w:rsidP="00855719">
      <w:pPr>
        <w:spacing w:line="240" w:lineRule="auto"/>
        <w:ind w:right="-29"/>
        <w:rPr>
          <w:noProof/>
        </w:rPr>
      </w:pPr>
    </w:p>
    <w:p w14:paraId="2F5AEA0B" w14:textId="77777777" w:rsidR="006D0DE8" w:rsidRPr="00A02F97" w:rsidRDefault="00491891" w:rsidP="0056402B">
      <w:pPr>
        <w:keepNext/>
        <w:spacing w:line="240" w:lineRule="auto"/>
        <w:ind w:right="-29"/>
        <w:rPr>
          <w:noProof/>
        </w:rPr>
      </w:pPr>
      <w:r w:rsidRPr="00A02F97">
        <w:t>Seuraavia yleisiä haittavaikutuksia (voi esiintyä enintään yhdellä henkilöllä 10:stä): on ilmoitettu:</w:t>
      </w:r>
    </w:p>
    <w:p w14:paraId="4DD18728" w14:textId="77777777" w:rsidR="006D0DE8" w:rsidRPr="00A02F97" w:rsidRDefault="006D0DE8" w:rsidP="0056402B">
      <w:pPr>
        <w:keepNext/>
        <w:spacing w:line="240" w:lineRule="auto"/>
        <w:ind w:right="-29"/>
        <w:rPr>
          <w:noProof/>
        </w:rPr>
      </w:pPr>
    </w:p>
    <w:p w14:paraId="7A3AD73B" w14:textId="77777777" w:rsidR="006D0DE8" w:rsidRPr="00A02F97" w:rsidRDefault="00491891" w:rsidP="00855719">
      <w:pPr>
        <w:pStyle w:val="ListParagraph"/>
        <w:numPr>
          <w:ilvl w:val="0"/>
          <w:numId w:val="7"/>
        </w:numPr>
        <w:spacing w:line="240" w:lineRule="auto"/>
        <w:ind w:left="567" w:hanging="567"/>
        <w:rPr>
          <w:szCs w:val="22"/>
        </w:rPr>
      </w:pPr>
      <w:r w:rsidRPr="00A02F97">
        <w:t>vatsakipu</w:t>
      </w:r>
    </w:p>
    <w:p w14:paraId="3E5FDA23" w14:textId="77777777" w:rsidR="006D0DE8" w:rsidRPr="00A02F97" w:rsidRDefault="00491891" w:rsidP="00855719">
      <w:pPr>
        <w:pStyle w:val="ListParagraph"/>
        <w:numPr>
          <w:ilvl w:val="0"/>
          <w:numId w:val="7"/>
        </w:numPr>
        <w:spacing w:line="240" w:lineRule="auto"/>
        <w:ind w:left="567" w:hanging="567"/>
        <w:rPr>
          <w:szCs w:val="22"/>
        </w:rPr>
      </w:pPr>
      <w:r w:rsidRPr="00A02F97">
        <w:lastRenderedPageBreak/>
        <w:t>ylävatsakipu</w:t>
      </w:r>
    </w:p>
    <w:p w14:paraId="7E40332C" w14:textId="77777777" w:rsidR="006D0DE8" w:rsidRPr="00A02F97" w:rsidRDefault="00491891" w:rsidP="00855719">
      <w:pPr>
        <w:pStyle w:val="ListParagraph"/>
        <w:numPr>
          <w:ilvl w:val="0"/>
          <w:numId w:val="7"/>
        </w:numPr>
        <w:spacing w:line="240" w:lineRule="auto"/>
        <w:ind w:left="567" w:hanging="567"/>
        <w:rPr>
          <w:szCs w:val="22"/>
        </w:rPr>
      </w:pPr>
      <w:r w:rsidRPr="00A02F97">
        <w:t>ripuli</w:t>
      </w:r>
    </w:p>
    <w:p w14:paraId="7FF8239B" w14:textId="77777777" w:rsidR="000D010D" w:rsidRPr="00A02F97" w:rsidRDefault="00491891" w:rsidP="00855719">
      <w:pPr>
        <w:pStyle w:val="ListParagraph"/>
        <w:numPr>
          <w:ilvl w:val="0"/>
          <w:numId w:val="7"/>
        </w:numPr>
        <w:spacing w:line="240" w:lineRule="auto"/>
        <w:ind w:left="567" w:hanging="567"/>
        <w:rPr>
          <w:szCs w:val="22"/>
        </w:rPr>
      </w:pPr>
      <w:r w:rsidRPr="00A02F97">
        <w:t>päänsärky</w:t>
      </w:r>
    </w:p>
    <w:p w14:paraId="6D7ADEA0" w14:textId="77777777" w:rsidR="008500F7" w:rsidRPr="00A02F97" w:rsidRDefault="008500F7" w:rsidP="00855719">
      <w:pPr>
        <w:spacing w:line="240" w:lineRule="auto"/>
        <w:ind w:right="-29"/>
        <w:rPr>
          <w:noProof/>
          <w:szCs w:val="22"/>
        </w:rPr>
      </w:pPr>
    </w:p>
    <w:p w14:paraId="1DBBA0EE" w14:textId="77777777" w:rsidR="00582199" w:rsidRPr="00A02F97" w:rsidRDefault="00491891" w:rsidP="0056402B">
      <w:pPr>
        <w:keepNext/>
        <w:numPr>
          <w:ilvl w:val="12"/>
          <w:numId w:val="0"/>
        </w:numPr>
        <w:spacing w:line="240" w:lineRule="auto"/>
        <w:outlineLvl w:val="0"/>
        <w:rPr>
          <w:b/>
          <w:noProof/>
          <w:szCs w:val="22"/>
        </w:rPr>
      </w:pPr>
      <w:r w:rsidRPr="00A02F97">
        <w:rPr>
          <w:b/>
        </w:rPr>
        <w:t>Haittavaikutuksista ilmoittaminen</w:t>
      </w:r>
    </w:p>
    <w:p w14:paraId="6865A1D2" w14:textId="6F53313E" w:rsidR="00B25946" w:rsidRPr="00A02F97" w:rsidRDefault="00491891" w:rsidP="002F2E41">
      <w:pPr>
        <w:pStyle w:val="Style4"/>
      </w:pPr>
      <w:r w:rsidRPr="00A02F97">
        <w:t xml:space="preserve">Jos havaitset haittavaikutuksia, kerro niistä lääkärille tai apteekkihenkilökunnalle. Tämä koskee myös sellaisia mahdollisia haittavaikutuksia, joita ei ole mainittu tässä pakkausselosteessa. Voit ilmoittaa haittavaikutuksista myös </w:t>
      </w:r>
      <w:r w:rsidR="002F2E41" w:rsidRPr="00A02F97">
        <w:rPr>
          <w:highlight w:val="lightGray"/>
          <w:lang w:eastAsia="zh-CN"/>
        </w:rPr>
        <w:t xml:space="preserve">suoraan </w:t>
      </w:r>
      <w:hyperlink r:id="rId20" w:history="1">
        <w:r w:rsidR="002F2E41" w:rsidRPr="00A02F97">
          <w:rPr>
            <w:rStyle w:val="Hyperlink"/>
            <w:highlight w:val="lightGray"/>
            <w:lang w:eastAsia="zh-CN"/>
          </w:rPr>
          <w:t>liitteessä V</w:t>
        </w:r>
      </w:hyperlink>
      <w:r w:rsidR="002F2E41" w:rsidRPr="00A02F97">
        <w:rPr>
          <w:highlight w:val="lightGray"/>
          <w:u w:val="single"/>
          <w:lang w:eastAsia="zh-CN"/>
        </w:rPr>
        <w:t xml:space="preserve"> </w:t>
      </w:r>
      <w:r w:rsidR="002F2E41" w:rsidRPr="00A02F97">
        <w:rPr>
          <w:highlight w:val="lightGray"/>
          <w:lang w:eastAsia="zh-CN"/>
        </w:rPr>
        <w:t>luetellun kansallisen ilmoitusjärjestelmän kautta.</w:t>
      </w:r>
    </w:p>
    <w:p w14:paraId="677C548E" w14:textId="77777777" w:rsidR="00B25946" w:rsidRPr="00A02F97" w:rsidRDefault="00B25946" w:rsidP="00B25946">
      <w:pPr>
        <w:pStyle w:val="Style4"/>
        <w:rPr>
          <w:noProof/>
          <w:lang w:eastAsia="zh-CN"/>
        </w:rPr>
      </w:pPr>
    </w:p>
    <w:p w14:paraId="27C4C74B" w14:textId="657F68DE" w:rsidR="009B6496" w:rsidRPr="00A02F97" w:rsidRDefault="00491891" w:rsidP="00B25946">
      <w:pPr>
        <w:pStyle w:val="Style4"/>
      </w:pPr>
      <w:r w:rsidRPr="00A02F97">
        <w:t>Ilmoittamalla haittavaikutuksista voit auttaa saamaan enemmän tietoa tämän lääkevalmisteen turvallisuudesta.</w:t>
      </w:r>
    </w:p>
    <w:p w14:paraId="431E5DD0" w14:textId="77777777" w:rsidR="00A25442" w:rsidRPr="00A02F97" w:rsidRDefault="00A25442" w:rsidP="00855719">
      <w:pPr>
        <w:pStyle w:val="BodytextAgency"/>
        <w:spacing w:after="0" w:line="240" w:lineRule="auto"/>
        <w:rPr>
          <w:rFonts w:ascii="Times New Roman" w:hAnsi="Times New Roman" w:cs="Times New Roman"/>
          <w:sz w:val="22"/>
          <w:szCs w:val="22"/>
        </w:rPr>
      </w:pPr>
    </w:p>
    <w:p w14:paraId="7F01DF08" w14:textId="77777777" w:rsidR="008D35AD" w:rsidRPr="00A02F97" w:rsidRDefault="008D35AD" w:rsidP="00855719">
      <w:pPr>
        <w:autoSpaceDE w:val="0"/>
        <w:autoSpaceDN w:val="0"/>
        <w:adjustRightInd w:val="0"/>
        <w:spacing w:line="240" w:lineRule="auto"/>
        <w:rPr>
          <w:szCs w:val="22"/>
        </w:rPr>
      </w:pPr>
    </w:p>
    <w:p w14:paraId="05D63A62" w14:textId="77777777" w:rsidR="009B6496" w:rsidRPr="00A02F97" w:rsidRDefault="00491891" w:rsidP="0056402B">
      <w:pPr>
        <w:keepNext/>
        <w:tabs>
          <w:tab w:val="clear" w:pos="567"/>
        </w:tabs>
        <w:spacing w:line="240" w:lineRule="auto"/>
        <w:ind w:left="567" w:hanging="567"/>
        <w:rPr>
          <w:b/>
          <w:bCs/>
          <w:noProof/>
        </w:rPr>
      </w:pPr>
      <w:r w:rsidRPr="00A02F97">
        <w:rPr>
          <w:rStyle w:val="DNEx2"/>
        </w:rPr>
        <w:t>5.</w:t>
      </w:r>
      <w:r w:rsidRPr="00A02F97">
        <w:rPr>
          <w:rStyle w:val="DNEx2"/>
        </w:rPr>
        <w:tab/>
      </w:r>
      <w:r w:rsidRPr="00A02F97">
        <w:rPr>
          <w:b/>
        </w:rPr>
        <w:t>AGAMREE-valmisteen säilyttäminen</w:t>
      </w:r>
    </w:p>
    <w:p w14:paraId="068A7A7A" w14:textId="77777777" w:rsidR="009B6496" w:rsidRPr="00A02F97" w:rsidRDefault="009B6496" w:rsidP="0056402B">
      <w:pPr>
        <w:keepNext/>
        <w:numPr>
          <w:ilvl w:val="12"/>
          <w:numId w:val="0"/>
        </w:numPr>
        <w:tabs>
          <w:tab w:val="clear" w:pos="567"/>
        </w:tabs>
        <w:spacing w:line="240" w:lineRule="auto"/>
        <w:rPr>
          <w:noProof/>
          <w:szCs w:val="22"/>
        </w:rPr>
      </w:pPr>
    </w:p>
    <w:p w14:paraId="098948A1" w14:textId="77777777" w:rsidR="009B6496" w:rsidRPr="00A02F97" w:rsidRDefault="00491891" w:rsidP="00855719">
      <w:pPr>
        <w:tabs>
          <w:tab w:val="clear" w:pos="567"/>
        </w:tabs>
        <w:spacing w:line="240" w:lineRule="auto"/>
        <w:rPr>
          <w:noProof/>
          <w:szCs w:val="22"/>
        </w:rPr>
      </w:pPr>
      <w:r w:rsidRPr="00A02F97">
        <w:t>Ei lasten ulottuville eikä näkyville.</w:t>
      </w:r>
    </w:p>
    <w:p w14:paraId="72B405B4" w14:textId="77777777" w:rsidR="009B6496" w:rsidRPr="00A02F97" w:rsidRDefault="009B6496" w:rsidP="00855719">
      <w:pPr>
        <w:numPr>
          <w:ilvl w:val="12"/>
          <w:numId w:val="0"/>
        </w:numPr>
        <w:tabs>
          <w:tab w:val="clear" w:pos="567"/>
        </w:tabs>
        <w:spacing w:line="240" w:lineRule="auto"/>
        <w:ind w:right="-2"/>
        <w:rPr>
          <w:noProof/>
          <w:szCs w:val="22"/>
        </w:rPr>
      </w:pPr>
    </w:p>
    <w:p w14:paraId="7F4BB396" w14:textId="77777777" w:rsidR="00C54DEC" w:rsidRPr="00A02F97" w:rsidRDefault="00491891" w:rsidP="00855719">
      <w:pPr>
        <w:numPr>
          <w:ilvl w:val="12"/>
          <w:numId w:val="0"/>
        </w:numPr>
        <w:tabs>
          <w:tab w:val="clear" w:pos="567"/>
        </w:tabs>
        <w:spacing w:line="240" w:lineRule="auto"/>
        <w:ind w:right="-2"/>
        <w:rPr>
          <w:noProof/>
          <w:szCs w:val="22"/>
        </w:rPr>
      </w:pPr>
      <w:r w:rsidRPr="00A02F97">
        <w:t>Älä käytä tätä lääkettä pakkauksessa ja pullon etiketissä mainitun viimeisen käyttöpäivämäärän (Käyt. viim.) jälkeen. Viimeinen käyttöpäivämäärä tarkoittaa kuukauden viimeistä päivää.</w:t>
      </w:r>
    </w:p>
    <w:p w14:paraId="16358299" w14:textId="77777777" w:rsidR="00A929F0" w:rsidRPr="00A02F97" w:rsidRDefault="00A929F0" w:rsidP="00855719">
      <w:pPr>
        <w:spacing w:line="240" w:lineRule="auto"/>
        <w:rPr>
          <w:noProof/>
          <w:szCs w:val="22"/>
        </w:rPr>
      </w:pPr>
    </w:p>
    <w:p w14:paraId="1DDFD9DD" w14:textId="77777777" w:rsidR="00303389" w:rsidRPr="00A02F97" w:rsidRDefault="00491891" w:rsidP="00855719">
      <w:pPr>
        <w:tabs>
          <w:tab w:val="clear" w:pos="567"/>
        </w:tabs>
        <w:spacing w:line="240" w:lineRule="auto"/>
        <w:ind w:right="-2"/>
      </w:pPr>
      <w:r w:rsidRPr="00A02F97">
        <w:t>Tämä lääke ei vaadi erityisiä säilytysolosuhteita.</w:t>
      </w:r>
    </w:p>
    <w:p w14:paraId="2FB5A231" w14:textId="77777777" w:rsidR="00C4640D" w:rsidRPr="00A02F97" w:rsidRDefault="00491891" w:rsidP="00855719">
      <w:pPr>
        <w:tabs>
          <w:tab w:val="clear" w:pos="567"/>
        </w:tabs>
        <w:spacing w:line="240" w:lineRule="auto"/>
        <w:ind w:right="-2"/>
      </w:pPr>
      <w:r w:rsidRPr="00A02F97">
        <w:t>Kun olet avannut AGAMREE-valmisteen ensimmäisen kerran, säilytä pullo pystyssä jääkaapissa (2–8 °C). Lääkettä voidaan säilyttää jääkaapissa enintään 3 kuukautta.</w:t>
      </w:r>
    </w:p>
    <w:p w14:paraId="661C0066" w14:textId="77777777" w:rsidR="6F6870DC" w:rsidRPr="00A02F97" w:rsidRDefault="6F6870DC" w:rsidP="00855719">
      <w:pPr>
        <w:tabs>
          <w:tab w:val="clear" w:pos="567"/>
        </w:tabs>
        <w:spacing w:line="240" w:lineRule="auto"/>
        <w:ind w:right="-2"/>
        <w:rPr>
          <w:noProof/>
        </w:rPr>
      </w:pPr>
    </w:p>
    <w:p w14:paraId="5B4837A6" w14:textId="77777777" w:rsidR="002844E6" w:rsidRPr="00A02F97" w:rsidRDefault="00491891" w:rsidP="00855719">
      <w:pPr>
        <w:tabs>
          <w:tab w:val="clear" w:pos="567"/>
        </w:tabs>
        <w:spacing w:line="240" w:lineRule="auto"/>
        <w:ind w:right="-2"/>
      </w:pPr>
      <w:r w:rsidRPr="00A02F97">
        <w:t>Hävitä käyttämätön lääke kolmen kuukauden kuluessa pullon ensimmäisestä avaamisesta.</w:t>
      </w:r>
    </w:p>
    <w:p w14:paraId="7C8BB909" w14:textId="77777777" w:rsidR="00303389" w:rsidRPr="00A02F97" w:rsidRDefault="00303389" w:rsidP="00855719">
      <w:pPr>
        <w:tabs>
          <w:tab w:val="clear" w:pos="567"/>
        </w:tabs>
        <w:spacing w:line="240" w:lineRule="auto"/>
        <w:ind w:right="-2"/>
        <w:rPr>
          <w:noProof/>
        </w:rPr>
      </w:pPr>
    </w:p>
    <w:p w14:paraId="17469764" w14:textId="77777777" w:rsidR="00BE214B" w:rsidRPr="00A02F97" w:rsidRDefault="00491891" w:rsidP="00855719">
      <w:pPr>
        <w:numPr>
          <w:ilvl w:val="12"/>
          <w:numId w:val="0"/>
        </w:numPr>
        <w:spacing w:line="240" w:lineRule="auto"/>
        <w:ind w:right="-2"/>
      </w:pPr>
      <w:r w:rsidRPr="00A02F97">
        <w:t>Lääkkeitä ei pidä heittää viemäriin eikä hävittää talousjätteiden mukana. Kysy käyttämättömien lääkkeiden hävittämisestä apteekista. Näin menetellen suojelet luontoa.</w:t>
      </w:r>
    </w:p>
    <w:p w14:paraId="0A2A9A64" w14:textId="77777777" w:rsidR="00FA0798" w:rsidRPr="00A02F97" w:rsidRDefault="00FA0798" w:rsidP="00855719">
      <w:pPr>
        <w:numPr>
          <w:ilvl w:val="12"/>
          <w:numId w:val="0"/>
        </w:numPr>
        <w:spacing w:line="240" w:lineRule="auto"/>
        <w:ind w:right="-2"/>
        <w:rPr>
          <w:rFonts w:eastAsia="Times New Roman" w:cs="Arial Narrow"/>
          <w:b/>
        </w:rPr>
      </w:pPr>
    </w:p>
    <w:p w14:paraId="1F71B79C" w14:textId="77777777" w:rsidR="004720BE" w:rsidRPr="00A02F97" w:rsidRDefault="004720BE" w:rsidP="00855719">
      <w:pPr>
        <w:numPr>
          <w:ilvl w:val="12"/>
          <w:numId w:val="0"/>
        </w:numPr>
        <w:spacing w:line="240" w:lineRule="auto"/>
        <w:ind w:right="-2"/>
        <w:rPr>
          <w:rFonts w:eastAsia="Times New Roman" w:cs="Arial Narrow"/>
          <w:b/>
        </w:rPr>
      </w:pPr>
    </w:p>
    <w:p w14:paraId="689DA7DF" w14:textId="77777777" w:rsidR="009B6496" w:rsidRPr="00A02F97" w:rsidRDefault="00491891" w:rsidP="0056402B">
      <w:pPr>
        <w:keepNext/>
        <w:spacing w:line="240" w:lineRule="auto"/>
        <w:ind w:right="-2"/>
        <w:rPr>
          <w:b/>
          <w:bCs/>
        </w:rPr>
      </w:pPr>
      <w:r w:rsidRPr="00A02F97">
        <w:rPr>
          <w:rStyle w:val="DNEx2"/>
        </w:rPr>
        <w:t>6.</w:t>
      </w:r>
      <w:r w:rsidRPr="00A02F97">
        <w:rPr>
          <w:rStyle w:val="DNEx2"/>
        </w:rPr>
        <w:tab/>
      </w:r>
      <w:r w:rsidRPr="00A02F97">
        <w:rPr>
          <w:b/>
        </w:rPr>
        <w:t>Pakkauksen sisältö ja muuta tietoa</w:t>
      </w:r>
    </w:p>
    <w:p w14:paraId="033E0BCE" w14:textId="77777777" w:rsidR="009B6496" w:rsidRPr="00A02F97" w:rsidRDefault="009B6496" w:rsidP="0056402B">
      <w:pPr>
        <w:keepNext/>
        <w:numPr>
          <w:ilvl w:val="12"/>
          <w:numId w:val="0"/>
        </w:numPr>
        <w:tabs>
          <w:tab w:val="clear" w:pos="567"/>
        </w:tabs>
        <w:spacing w:line="240" w:lineRule="auto"/>
      </w:pPr>
    </w:p>
    <w:p w14:paraId="7E577FA0" w14:textId="77777777" w:rsidR="004720BE" w:rsidRPr="00A02F97" w:rsidRDefault="00491891" w:rsidP="0056402B">
      <w:pPr>
        <w:keepNext/>
        <w:numPr>
          <w:ilvl w:val="12"/>
          <w:numId w:val="0"/>
        </w:numPr>
        <w:tabs>
          <w:tab w:val="clear" w:pos="567"/>
        </w:tabs>
        <w:spacing w:line="240" w:lineRule="auto"/>
        <w:ind w:right="-2"/>
        <w:rPr>
          <w:b/>
        </w:rPr>
      </w:pPr>
      <w:r w:rsidRPr="00A02F97">
        <w:rPr>
          <w:b/>
        </w:rPr>
        <w:t>Mitä AGAMREE sisältää</w:t>
      </w:r>
    </w:p>
    <w:p w14:paraId="7DC81A41" w14:textId="77777777" w:rsidR="00C4640D" w:rsidRPr="00A02F97" w:rsidRDefault="00491891" w:rsidP="00855719">
      <w:pPr>
        <w:numPr>
          <w:ilvl w:val="12"/>
          <w:numId w:val="0"/>
        </w:numPr>
        <w:spacing w:line="240" w:lineRule="auto"/>
        <w:ind w:right="-2"/>
      </w:pPr>
      <w:r w:rsidRPr="00A02F97">
        <w:t>Vaikuttava aine on vamoroloni. Yksi millilitra suspensiota sisältää 40 mg vamorolonia.</w:t>
      </w:r>
    </w:p>
    <w:p w14:paraId="00A42D92" w14:textId="77777777" w:rsidR="00C4640D" w:rsidRPr="00A02F97" w:rsidRDefault="00C4640D" w:rsidP="00855719">
      <w:pPr>
        <w:numPr>
          <w:ilvl w:val="12"/>
          <w:numId w:val="0"/>
        </w:numPr>
        <w:spacing w:line="240" w:lineRule="auto"/>
        <w:ind w:right="-2"/>
      </w:pPr>
    </w:p>
    <w:p w14:paraId="3574FA8E" w14:textId="77777777" w:rsidR="00C4640D" w:rsidRPr="00A02F97" w:rsidRDefault="00491891" w:rsidP="00855719">
      <w:pPr>
        <w:spacing w:line="240" w:lineRule="auto"/>
        <w:ind w:right="-2"/>
      </w:pPr>
      <w:r w:rsidRPr="00A02F97">
        <w:t>Muut aineet ovat sitruunahappo (monohydraatti) (E330), dinatriumfosfaatti (E339), glyseroli (E422), appelsiiniaromi, puhdistettu vesi, natriumbentsoaatti (E211) (ks. kohta 2: AGAMREE sisältää natriumbentsoaattia), sukralooosi (E955), ksantaanikumi (E415) ja kloorivetyhappo (pH:n säätämiseen). Ks. kohta 2: AGAMREE sisältää natriumbentsoaattia ja natriumia.</w:t>
      </w:r>
    </w:p>
    <w:p w14:paraId="63BCDC1F" w14:textId="77777777" w:rsidR="491DD1BB" w:rsidRPr="00A02F97" w:rsidRDefault="491DD1BB" w:rsidP="00855719">
      <w:pPr>
        <w:tabs>
          <w:tab w:val="clear" w:pos="567"/>
        </w:tabs>
        <w:spacing w:line="240" w:lineRule="auto"/>
        <w:ind w:right="-2"/>
        <w:rPr>
          <w:noProof/>
        </w:rPr>
      </w:pPr>
    </w:p>
    <w:p w14:paraId="5F5581F4" w14:textId="77777777" w:rsidR="008E5290" w:rsidRPr="00A02F97" w:rsidRDefault="00491891" w:rsidP="0056402B">
      <w:pPr>
        <w:keepNext/>
        <w:numPr>
          <w:ilvl w:val="12"/>
          <w:numId w:val="0"/>
        </w:numPr>
        <w:tabs>
          <w:tab w:val="clear" w:pos="567"/>
        </w:tabs>
        <w:spacing w:line="240" w:lineRule="auto"/>
        <w:rPr>
          <w:b/>
        </w:rPr>
      </w:pPr>
      <w:r w:rsidRPr="00A02F97">
        <w:rPr>
          <w:b/>
        </w:rPr>
        <w:t>Lääkevalmisteen kuvaus ja pakkauskoko (-koot)</w:t>
      </w:r>
    </w:p>
    <w:p w14:paraId="6E674EAC" w14:textId="77777777" w:rsidR="004720BE" w:rsidRPr="00A02F97" w:rsidRDefault="00491891" w:rsidP="00855719">
      <w:r w:rsidRPr="00A02F97">
        <w:t>AGAMREE on valkoinen tai lähes valkoinen oraalisuspensio. Se toimitetaan meripihkanvärisessä lasipullossa, jossa on polypropeenista valmistettu lapsiturvallinen korkki ja pientiheyspolyeteenistä valmistettu tiiviste. Pullo sisältää 100 ml oraalisuspensiota. Jokaisessa pakkauksessa on yksi pullo, pullosovitin ja kaksi samanlaista oraaliruiskua annostusta varten. Oraaliruiskujen asteikko 0–8 ml on merkitty 0,1 ml:n välein</w:t>
      </w:r>
    </w:p>
    <w:p w14:paraId="0C41FEF2" w14:textId="77777777" w:rsidR="009B6496" w:rsidRPr="00A02F97" w:rsidRDefault="009B6496" w:rsidP="00855719">
      <w:pPr>
        <w:tabs>
          <w:tab w:val="clear" w:pos="567"/>
        </w:tabs>
        <w:spacing w:line="240" w:lineRule="auto"/>
        <w:ind w:right="-2"/>
        <w:rPr>
          <w:b/>
          <w:bCs/>
        </w:rPr>
      </w:pPr>
    </w:p>
    <w:p w14:paraId="5ADE311A" w14:textId="77777777" w:rsidR="009B6496" w:rsidRPr="00A02F97" w:rsidRDefault="00491891" w:rsidP="0056402B">
      <w:pPr>
        <w:keepNext/>
        <w:numPr>
          <w:ilvl w:val="12"/>
          <w:numId w:val="0"/>
        </w:numPr>
        <w:tabs>
          <w:tab w:val="clear" w:pos="567"/>
        </w:tabs>
        <w:spacing w:line="240" w:lineRule="auto"/>
        <w:ind w:right="-2"/>
        <w:rPr>
          <w:b/>
        </w:rPr>
      </w:pPr>
      <w:r w:rsidRPr="00A02F97">
        <w:rPr>
          <w:b/>
        </w:rPr>
        <w:t>Myyntiluvan haltija ja valmistaja</w:t>
      </w:r>
    </w:p>
    <w:p w14:paraId="190E8C36" w14:textId="77777777" w:rsidR="00C4640D" w:rsidRPr="00B74E88" w:rsidRDefault="00491891" w:rsidP="00981484">
      <w:pPr>
        <w:keepNext/>
        <w:spacing w:line="240" w:lineRule="auto"/>
        <w:rPr>
          <w:szCs w:val="22"/>
          <w:lang w:val="de-DE"/>
        </w:rPr>
      </w:pPr>
      <w:r w:rsidRPr="00B74E88">
        <w:rPr>
          <w:lang w:val="de-DE"/>
        </w:rPr>
        <w:t>Santhera Pharmaceuticals (Deutschland) GmbH</w:t>
      </w:r>
    </w:p>
    <w:p w14:paraId="5E25BE52" w14:textId="77777777" w:rsidR="00C4640D" w:rsidRPr="00B74E88" w:rsidRDefault="00491891" w:rsidP="00981484">
      <w:pPr>
        <w:keepNext/>
        <w:spacing w:line="240" w:lineRule="auto"/>
        <w:rPr>
          <w:szCs w:val="22"/>
          <w:lang w:val="de-DE"/>
        </w:rPr>
      </w:pPr>
      <w:r w:rsidRPr="00B74E88">
        <w:rPr>
          <w:lang w:val="de-DE"/>
        </w:rPr>
        <w:t>Marie-Curie-Straße 8</w:t>
      </w:r>
    </w:p>
    <w:p w14:paraId="69032D4C" w14:textId="77777777" w:rsidR="00C4640D" w:rsidRPr="00A02F97" w:rsidRDefault="00491891" w:rsidP="00981484">
      <w:pPr>
        <w:keepNext/>
        <w:spacing w:line="240" w:lineRule="auto"/>
        <w:rPr>
          <w:szCs w:val="22"/>
        </w:rPr>
      </w:pPr>
      <w:r w:rsidRPr="00A02F97">
        <w:t>D-79539 Lörrach</w:t>
      </w:r>
    </w:p>
    <w:p w14:paraId="39EDB0D3" w14:textId="77777777" w:rsidR="00C4640D" w:rsidRPr="00A02F97" w:rsidRDefault="00491891" w:rsidP="00855719">
      <w:pPr>
        <w:spacing w:line="240" w:lineRule="auto"/>
        <w:rPr>
          <w:szCs w:val="22"/>
        </w:rPr>
      </w:pPr>
      <w:r w:rsidRPr="00A02F97">
        <w:t>Saksa</w:t>
      </w:r>
    </w:p>
    <w:p w14:paraId="6EA55DED" w14:textId="77777777" w:rsidR="009B6496" w:rsidRPr="00A02F97" w:rsidRDefault="009B6496" w:rsidP="00855719">
      <w:pPr>
        <w:numPr>
          <w:ilvl w:val="12"/>
          <w:numId w:val="0"/>
        </w:numPr>
        <w:tabs>
          <w:tab w:val="clear" w:pos="567"/>
        </w:tabs>
        <w:spacing w:line="240" w:lineRule="auto"/>
        <w:ind w:right="-2"/>
        <w:rPr>
          <w:szCs w:val="22"/>
        </w:rPr>
      </w:pPr>
    </w:p>
    <w:p w14:paraId="59112DAE" w14:textId="17F086F6" w:rsidR="009B6496" w:rsidRPr="00A02F97" w:rsidRDefault="00491891" w:rsidP="00855719">
      <w:pPr>
        <w:numPr>
          <w:ilvl w:val="12"/>
          <w:numId w:val="0"/>
        </w:numPr>
        <w:tabs>
          <w:tab w:val="clear" w:pos="567"/>
        </w:tabs>
        <w:spacing w:line="240" w:lineRule="auto"/>
        <w:ind w:right="-2"/>
        <w:outlineLvl w:val="0"/>
        <w:rPr>
          <w:noProof/>
          <w:szCs w:val="22"/>
        </w:rPr>
      </w:pPr>
      <w:r w:rsidRPr="00A02F97">
        <w:rPr>
          <w:b/>
        </w:rPr>
        <w:t>Tämä pakkausseloste on tarkistettu viimeksi</w:t>
      </w:r>
    </w:p>
    <w:p w14:paraId="03124B4D" w14:textId="77777777" w:rsidR="009B6496" w:rsidRPr="00A02F97" w:rsidRDefault="009B6496" w:rsidP="00855719">
      <w:pPr>
        <w:numPr>
          <w:ilvl w:val="12"/>
          <w:numId w:val="0"/>
        </w:numPr>
        <w:spacing w:line="240" w:lineRule="auto"/>
        <w:ind w:right="-2"/>
        <w:rPr>
          <w:noProof/>
          <w:szCs w:val="22"/>
        </w:rPr>
      </w:pPr>
    </w:p>
    <w:p w14:paraId="6FDF6957" w14:textId="77777777" w:rsidR="009B6496" w:rsidRPr="00A02F97" w:rsidRDefault="009B6496" w:rsidP="00855719">
      <w:pPr>
        <w:numPr>
          <w:ilvl w:val="12"/>
          <w:numId w:val="0"/>
        </w:numPr>
        <w:spacing w:line="240" w:lineRule="auto"/>
        <w:ind w:right="-2"/>
      </w:pPr>
    </w:p>
    <w:p w14:paraId="68D91A6D" w14:textId="77777777" w:rsidR="00812D16" w:rsidRPr="00A02F97" w:rsidRDefault="00491891" w:rsidP="008250ED">
      <w:pPr>
        <w:numPr>
          <w:ilvl w:val="12"/>
          <w:numId w:val="0"/>
        </w:numPr>
        <w:spacing w:line="240" w:lineRule="auto"/>
        <w:ind w:right="-2"/>
        <w:rPr>
          <w:noProof/>
        </w:rPr>
      </w:pPr>
      <w:r w:rsidRPr="00A02F97">
        <w:lastRenderedPageBreak/>
        <w:t xml:space="preserve">Lisätietoa tästä lääkevalmisteesta on saatavilla Euroopan lääkeviraston verkkosivulla </w:t>
      </w:r>
      <w:hyperlink w:history="1">
        <w:r w:rsidR="008754A0" w:rsidRPr="00A02F97">
          <w:rPr>
            <w:rStyle w:val="Hyperlink"/>
            <w:noProof/>
            <w:szCs w:val="22"/>
          </w:rPr>
          <w:t>http://www.ema.europa.eu</w:t>
        </w:r>
      </w:hyperlink>
    </w:p>
    <w:sectPr w:rsidR="00812D16" w:rsidRPr="00A02F97" w:rsidSect="002616DF">
      <w:footerReference w:type="default" r:id="rId21"/>
      <w:footerReference w:type="first" r:id="rId22"/>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4CAF" w14:textId="77777777" w:rsidR="004E60B0" w:rsidRDefault="004E60B0">
      <w:pPr>
        <w:spacing w:line="240" w:lineRule="auto"/>
      </w:pPr>
      <w:r>
        <w:separator/>
      </w:r>
    </w:p>
  </w:endnote>
  <w:endnote w:type="continuationSeparator" w:id="0">
    <w:p w14:paraId="747709E9" w14:textId="77777777" w:rsidR="004E60B0" w:rsidRDefault="004E6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E76D" w14:textId="77777777" w:rsidR="00BC2B74" w:rsidRPr="00BB7559" w:rsidRDefault="00BC2B74">
    <w:pPr>
      <w:pStyle w:val="Footer"/>
      <w:tabs>
        <w:tab w:val="right" w:pos="8931"/>
      </w:tabs>
      <w:ind w:right="96"/>
      <w:jc w:val="center"/>
    </w:pPr>
    <w:r w:rsidRPr="00BB7559">
      <w:fldChar w:fldCharType="begin"/>
    </w:r>
    <w:r w:rsidRPr="00BB7559">
      <w:instrText xml:space="preserve"> EQ </w:instrText>
    </w:r>
    <w:r w:rsidRPr="00BB7559">
      <w:fldChar w:fldCharType="end"/>
    </w:r>
    <w:r w:rsidRPr="00BB7559">
      <w:rPr>
        <w:rStyle w:val="PageNumber"/>
        <w:rFonts w:cs="Arial"/>
      </w:rPr>
      <w:fldChar w:fldCharType="begin"/>
    </w:r>
    <w:r w:rsidRPr="00BB7559">
      <w:rPr>
        <w:rStyle w:val="PageNumber"/>
        <w:rFonts w:cs="Arial"/>
      </w:rPr>
      <w:instrText xml:space="preserve">PAGE  </w:instrText>
    </w:r>
    <w:r w:rsidRPr="00BB7559">
      <w:rPr>
        <w:rStyle w:val="PageNumber"/>
        <w:rFonts w:cs="Arial"/>
      </w:rPr>
      <w:fldChar w:fldCharType="separate"/>
    </w:r>
    <w:r w:rsidRPr="00BB7559">
      <w:rPr>
        <w:rStyle w:val="PageNumber"/>
        <w:rFonts w:cs="Arial"/>
      </w:rPr>
      <w:t>21</w:t>
    </w:r>
    <w:r w:rsidRPr="00BB7559">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667B" w14:textId="77777777" w:rsidR="00BC2B74" w:rsidRPr="00BB7559" w:rsidRDefault="00BC2B74">
    <w:pPr>
      <w:pStyle w:val="Footer"/>
      <w:tabs>
        <w:tab w:val="right" w:pos="8931"/>
      </w:tabs>
      <w:ind w:right="96"/>
      <w:jc w:val="center"/>
    </w:pPr>
    <w:r w:rsidRPr="00BB7559">
      <w:fldChar w:fldCharType="begin"/>
    </w:r>
    <w:r w:rsidRPr="00BB7559">
      <w:instrText xml:space="preserve"> EQ </w:instrText>
    </w:r>
    <w:r w:rsidRPr="00BB7559">
      <w:fldChar w:fldCharType="end"/>
    </w:r>
    <w:r w:rsidRPr="00BB7559">
      <w:rPr>
        <w:rStyle w:val="PageNumber"/>
        <w:rFonts w:cs="Arial"/>
      </w:rPr>
      <w:fldChar w:fldCharType="begin"/>
    </w:r>
    <w:r w:rsidRPr="00BB7559">
      <w:rPr>
        <w:rStyle w:val="PageNumber"/>
        <w:rFonts w:cs="Arial"/>
      </w:rPr>
      <w:instrText xml:space="preserve">PAGE  </w:instrText>
    </w:r>
    <w:r w:rsidRPr="00BB7559">
      <w:rPr>
        <w:rStyle w:val="PageNumber"/>
        <w:rFonts w:cs="Arial"/>
      </w:rPr>
      <w:fldChar w:fldCharType="separate"/>
    </w:r>
    <w:r w:rsidRPr="00BB7559">
      <w:rPr>
        <w:rStyle w:val="PageNumber"/>
        <w:rFonts w:cs="Arial"/>
      </w:rPr>
      <w:t>1</w:t>
    </w:r>
    <w:r w:rsidRPr="00BB755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B440" w14:textId="77777777" w:rsidR="004E60B0" w:rsidRDefault="004E60B0">
      <w:pPr>
        <w:spacing w:line="240" w:lineRule="auto"/>
      </w:pPr>
      <w:r>
        <w:separator/>
      </w:r>
    </w:p>
  </w:footnote>
  <w:footnote w:type="continuationSeparator" w:id="0">
    <w:p w14:paraId="1BCE011C" w14:textId="77777777" w:rsidR="004E60B0" w:rsidRDefault="004E60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E447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5A67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366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AA6D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ACAF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3A56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600A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D4E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C2EB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5656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FFFFFFFF"/>
    <w:lvl w:ilvl="0" w:tplc="20606F66">
      <w:start w:val="1"/>
      <w:numFmt w:val="bullet"/>
      <w:lvlText w:val=""/>
      <w:lvlJc w:val="left"/>
      <w:pPr>
        <w:tabs>
          <w:tab w:val="num" w:pos="720"/>
        </w:tabs>
        <w:ind w:left="720" w:hanging="360"/>
      </w:pPr>
      <w:rPr>
        <w:rFonts w:ascii="Symbol" w:hAnsi="Symbol" w:hint="default"/>
      </w:rPr>
    </w:lvl>
    <w:lvl w:ilvl="1" w:tplc="271A537A" w:tentative="1">
      <w:start w:val="1"/>
      <w:numFmt w:val="bullet"/>
      <w:lvlText w:val="o"/>
      <w:lvlJc w:val="left"/>
      <w:pPr>
        <w:tabs>
          <w:tab w:val="num" w:pos="1440"/>
        </w:tabs>
        <w:ind w:left="1440" w:hanging="360"/>
      </w:pPr>
      <w:rPr>
        <w:rFonts w:ascii="Courier New" w:hAnsi="Courier New" w:hint="default"/>
      </w:rPr>
    </w:lvl>
    <w:lvl w:ilvl="2" w:tplc="EE4A0BF8" w:tentative="1">
      <w:start w:val="1"/>
      <w:numFmt w:val="bullet"/>
      <w:lvlText w:val=""/>
      <w:lvlJc w:val="left"/>
      <w:pPr>
        <w:tabs>
          <w:tab w:val="num" w:pos="2160"/>
        </w:tabs>
        <w:ind w:left="2160" w:hanging="360"/>
      </w:pPr>
      <w:rPr>
        <w:rFonts w:ascii="Wingdings" w:hAnsi="Wingdings" w:hint="default"/>
      </w:rPr>
    </w:lvl>
    <w:lvl w:ilvl="3" w:tplc="97C870B4" w:tentative="1">
      <w:start w:val="1"/>
      <w:numFmt w:val="bullet"/>
      <w:lvlText w:val=""/>
      <w:lvlJc w:val="left"/>
      <w:pPr>
        <w:tabs>
          <w:tab w:val="num" w:pos="2880"/>
        </w:tabs>
        <w:ind w:left="2880" w:hanging="360"/>
      </w:pPr>
      <w:rPr>
        <w:rFonts w:ascii="Symbol" w:hAnsi="Symbol" w:hint="default"/>
      </w:rPr>
    </w:lvl>
    <w:lvl w:ilvl="4" w:tplc="125A5BBE" w:tentative="1">
      <w:start w:val="1"/>
      <w:numFmt w:val="bullet"/>
      <w:lvlText w:val="o"/>
      <w:lvlJc w:val="left"/>
      <w:pPr>
        <w:tabs>
          <w:tab w:val="num" w:pos="3600"/>
        </w:tabs>
        <w:ind w:left="3600" w:hanging="360"/>
      </w:pPr>
      <w:rPr>
        <w:rFonts w:ascii="Courier New" w:hAnsi="Courier New" w:hint="default"/>
      </w:rPr>
    </w:lvl>
    <w:lvl w:ilvl="5" w:tplc="193217A6" w:tentative="1">
      <w:start w:val="1"/>
      <w:numFmt w:val="bullet"/>
      <w:lvlText w:val=""/>
      <w:lvlJc w:val="left"/>
      <w:pPr>
        <w:tabs>
          <w:tab w:val="num" w:pos="4320"/>
        </w:tabs>
        <w:ind w:left="4320" w:hanging="360"/>
      </w:pPr>
      <w:rPr>
        <w:rFonts w:ascii="Wingdings" w:hAnsi="Wingdings" w:hint="default"/>
      </w:rPr>
    </w:lvl>
    <w:lvl w:ilvl="6" w:tplc="7E9CBEF2" w:tentative="1">
      <w:start w:val="1"/>
      <w:numFmt w:val="bullet"/>
      <w:lvlText w:val=""/>
      <w:lvlJc w:val="left"/>
      <w:pPr>
        <w:tabs>
          <w:tab w:val="num" w:pos="5040"/>
        </w:tabs>
        <w:ind w:left="5040" w:hanging="360"/>
      </w:pPr>
      <w:rPr>
        <w:rFonts w:ascii="Symbol" w:hAnsi="Symbol" w:hint="default"/>
      </w:rPr>
    </w:lvl>
    <w:lvl w:ilvl="7" w:tplc="F0F483E6" w:tentative="1">
      <w:start w:val="1"/>
      <w:numFmt w:val="bullet"/>
      <w:lvlText w:val="o"/>
      <w:lvlJc w:val="left"/>
      <w:pPr>
        <w:tabs>
          <w:tab w:val="num" w:pos="5760"/>
        </w:tabs>
        <w:ind w:left="5760" w:hanging="360"/>
      </w:pPr>
      <w:rPr>
        <w:rFonts w:ascii="Courier New" w:hAnsi="Courier New" w:hint="default"/>
      </w:rPr>
    </w:lvl>
    <w:lvl w:ilvl="8" w:tplc="A0A667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E5682"/>
    <w:multiLevelType w:val="hybridMultilevel"/>
    <w:tmpl w:val="FFFFFFFF"/>
    <w:lvl w:ilvl="0" w:tplc="EF86973E">
      <w:start w:val="1"/>
      <w:numFmt w:val="decimal"/>
      <w:lvlText w:val="%1."/>
      <w:lvlJc w:val="left"/>
      <w:pPr>
        <w:ind w:left="1713" w:hanging="360"/>
      </w:pPr>
      <w:rPr>
        <w:rFonts w:cs="Times New Roman"/>
      </w:rPr>
    </w:lvl>
    <w:lvl w:ilvl="1" w:tplc="BFC0D6A4" w:tentative="1">
      <w:start w:val="1"/>
      <w:numFmt w:val="lowerLetter"/>
      <w:lvlText w:val="%2."/>
      <w:lvlJc w:val="left"/>
      <w:pPr>
        <w:ind w:left="2433" w:hanging="360"/>
      </w:pPr>
      <w:rPr>
        <w:rFonts w:cs="Times New Roman"/>
      </w:rPr>
    </w:lvl>
    <w:lvl w:ilvl="2" w:tplc="EC5624EC" w:tentative="1">
      <w:start w:val="1"/>
      <w:numFmt w:val="lowerRoman"/>
      <w:lvlText w:val="%3."/>
      <w:lvlJc w:val="right"/>
      <w:pPr>
        <w:ind w:left="3153" w:hanging="180"/>
      </w:pPr>
      <w:rPr>
        <w:rFonts w:cs="Times New Roman"/>
      </w:rPr>
    </w:lvl>
    <w:lvl w:ilvl="3" w:tplc="D5CEEFF6" w:tentative="1">
      <w:start w:val="1"/>
      <w:numFmt w:val="decimal"/>
      <w:lvlText w:val="%4."/>
      <w:lvlJc w:val="left"/>
      <w:pPr>
        <w:ind w:left="3873" w:hanging="360"/>
      </w:pPr>
      <w:rPr>
        <w:rFonts w:cs="Times New Roman"/>
      </w:rPr>
    </w:lvl>
    <w:lvl w:ilvl="4" w:tplc="62164CF0" w:tentative="1">
      <w:start w:val="1"/>
      <w:numFmt w:val="lowerLetter"/>
      <w:lvlText w:val="%5."/>
      <w:lvlJc w:val="left"/>
      <w:pPr>
        <w:ind w:left="4593" w:hanging="360"/>
      </w:pPr>
      <w:rPr>
        <w:rFonts w:cs="Times New Roman"/>
      </w:rPr>
    </w:lvl>
    <w:lvl w:ilvl="5" w:tplc="1CF2BDA8" w:tentative="1">
      <w:start w:val="1"/>
      <w:numFmt w:val="lowerRoman"/>
      <w:lvlText w:val="%6."/>
      <w:lvlJc w:val="right"/>
      <w:pPr>
        <w:ind w:left="5313" w:hanging="180"/>
      </w:pPr>
      <w:rPr>
        <w:rFonts w:cs="Times New Roman"/>
      </w:rPr>
    </w:lvl>
    <w:lvl w:ilvl="6" w:tplc="6BE23430" w:tentative="1">
      <w:start w:val="1"/>
      <w:numFmt w:val="decimal"/>
      <w:lvlText w:val="%7."/>
      <w:lvlJc w:val="left"/>
      <w:pPr>
        <w:ind w:left="6033" w:hanging="360"/>
      </w:pPr>
      <w:rPr>
        <w:rFonts w:cs="Times New Roman"/>
      </w:rPr>
    </w:lvl>
    <w:lvl w:ilvl="7" w:tplc="5CFC83AA" w:tentative="1">
      <w:start w:val="1"/>
      <w:numFmt w:val="lowerLetter"/>
      <w:lvlText w:val="%8."/>
      <w:lvlJc w:val="left"/>
      <w:pPr>
        <w:ind w:left="6753" w:hanging="360"/>
      </w:pPr>
      <w:rPr>
        <w:rFonts w:cs="Times New Roman"/>
      </w:rPr>
    </w:lvl>
    <w:lvl w:ilvl="8" w:tplc="B368513A" w:tentative="1">
      <w:start w:val="1"/>
      <w:numFmt w:val="lowerRoman"/>
      <w:lvlText w:val="%9."/>
      <w:lvlJc w:val="right"/>
      <w:pPr>
        <w:ind w:left="7473" w:hanging="180"/>
      </w:pPr>
      <w:rPr>
        <w:rFonts w:cs="Times New Roman"/>
      </w:rPr>
    </w:lvl>
  </w:abstractNum>
  <w:abstractNum w:abstractNumId="13" w15:restartNumberingAfterBreak="0">
    <w:nsid w:val="38E72523"/>
    <w:multiLevelType w:val="hybridMultilevel"/>
    <w:tmpl w:val="FFFFFFFF"/>
    <w:lvl w:ilvl="0" w:tplc="72BAA7D2">
      <w:start w:val="1"/>
      <w:numFmt w:val="bullet"/>
      <w:lvlText w:val="-"/>
      <w:lvlJc w:val="left"/>
      <w:pPr>
        <w:ind w:left="720" w:hanging="360"/>
      </w:pPr>
      <w:rPr>
        <w:rFonts w:hint="default"/>
      </w:rPr>
    </w:lvl>
    <w:lvl w:ilvl="1" w:tplc="D80610E2">
      <w:start w:val="1"/>
      <w:numFmt w:val="bullet"/>
      <w:lvlText w:val="o"/>
      <w:lvlJc w:val="left"/>
      <w:pPr>
        <w:ind w:left="1440" w:hanging="360"/>
      </w:pPr>
      <w:rPr>
        <w:rFonts w:ascii="Courier New" w:hAnsi="Courier New" w:hint="default"/>
      </w:rPr>
    </w:lvl>
    <w:lvl w:ilvl="2" w:tplc="0C9E56E0">
      <w:start w:val="1"/>
      <w:numFmt w:val="bullet"/>
      <w:lvlText w:val=""/>
      <w:lvlJc w:val="left"/>
      <w:pPr>
        <w:ind w:left="2160" w:hanging="360"/>
      </w:pPr>
      <w:rPr>
        <w:rFonts w:ascii="Wingdings" w:hAnsi="Wingdings" w:hint="default"/>
      </w:rPr>
    </w:lvl>
    <w:lvl w:ilvl="3" w:tplc="2CD8EAA6">
      <w:start w:val="1"/>
      <w:numFmt w:val="bullet"/>
      <w:lvlText w:val=""/>
      <w:lvlJc w:val="left"/>
      <w:pPr>
        <w:ind w:left="2880" w:hanging="360"/>
      </w:pPr>
      <w:rPr>
        <w:rFonts w:ascii="Symbol" w:hAnsi="Symbol" w:hint="default"/>
      </w:rPr>
    </w:lvl>
    <w:lvl w:ilvl="4" w:tplc="68A84E28">
      <w:start w:val="1"/>
      <w:numFmt w:val="bullet"/>
      <w:lvlText w:val="o"/>
      <w:lvlJc w:val="left"/>
      <w:pPr>
        <w:ind w:left="3600" w:hanging="360"/>
      </w:pPr>
      <w:rPr>
        <w:rFonts w:ascii="Courier New" w:hAnsi="Courier New" w:hint="default"/>
      </w:rPr>
    </w:lvl>
    <w:lvl w:ilvl="5" w:tplc="CFC68200">
      <w:start w:val="1"/>
      <w:numFmt w:val="bullet"/>
      <w:lvlText w:val=""/>
      <w:lvlJc w:val="left"/>
      <w:pPr>
        <w:ind w:left="4320" w:hanging="360"/>
      </w:pPr>
      <w:rPr>
        <w:rFonts w:ascii="Wingdings" w:hAnsi="Wingdings" w:hint="default"/>
      </w:rPr>
    </w:lvl>
    <w:lvl w:ilvl="6" w:tplc="A7F26BE4">
      <w:start w:val="1"/>
      <w:numFmt w:val="bullet"/>
      <w:lvlText w:val=""/>
      <w:lvlJc w:val="left"/>
      <w:pPr>
        <w:ind w:left="5040" w:hanging="360"/>
      </w:pPr>
      <w:rPr>
        <w:rFonts w:ascii="Symbol" w:hAnsi="Symbol" w:hint="default"/>
      </w:rPr>
    </w:lvl>
    <w:lvl w:ilvl="7" w:tplc="8B06F6E0">
      <w:start w:val="1"/>
      <w:numFmt w:val="bullet"/>
      <w:lvlText w:val="o"/>
      <w:lvlJc w:val="left"/>
      <w:pPr>
        <w:ind w:left="5760" w:hanging="360"/>
      </w:pPr>
      <w:rPr>
        <w:rFonts w:ascii="Courier New" w:hAnsi="Courier New" w:hint="default"/>
      </w:rPr>
    </w:lvl>
    <w:lvl w:ilvl="8" w:tplc="91ACEB8A">
      <w:start w:val="1"/>
      <w:numFmt w:val="bullet"/>
      <w:lvlText w:val=""/>
      <w:lvlJc w:val="left"/>
      <w:pPr>
        <w:ind w:left="6480" w:hanging="360"/>
      </w:pPr>
      <w:rPr>
        <w:rFonts w:ascii="Wingdings" w:hAnsi="Wingdings" w:hint="default"/>
      </w:rPr>
    </w:lvl>
  </w:abstractNum>
  <w:abstractNum w:abstractNumId="14" w15:restartNumberingAfterBreak="0">
    <w:nsid w:val="4892A595"/>
    <w:multiLevelType w:val="hybridMultilevel"/>
    <w:tmpl w:val="FFFFFFFF"/>
    <w:lvl w:ilvl="0" w:tplc="54DE396A">
      <w:start w:val="1"/>
      <w:numFmt w:val="bullet"/>
      <w:lvlText w:val=""/>
      <w:lvlJc w:val="left"/>
      <w:pPr>
        <w:ind w:left="720" w:hanging="360"/>
      </w:pPr>
      <w:rPr>
        <w:rFonts w:ascii="Symbol" w:hAnsi="Symbol" w:hint="default"/>
      </w:rPr>
    </w:lvl>
    <w:lvl w:ilvl="1" w:tplc="0B8EB3F4">
      <w:start w:val="1"/>
      <w:numFmt w:val="bullet"/>
      <w:lvlText w:val="o"/>
      <w:lvlJc w:val="left"/>
      <w:pPr>
        <w:ind w:left="1440" w:hanging="360"/>
      </w:pPr>
      <w:rPr>
        <w:rFonts w:ascii="Courier New" w:hAnsi="Courier New" w:hint="default"/>
      </w:rPr>
    </w:lvl>
    <w:lvl w:ilvl="2" w:tplc="46C698DA">
      <w:start w:val="1"/>
      <w:numFmt w:val="bullet"/>
      <w:lvlText w:val=""/>
      <w:lvlJc w:val="left"/>
      <w:pPr>
        <w:ind w:left="2160" w:hanging="360"/>
      </w:pPr>
      <w:rPr>
        <w:rFonts w:ascii="Wingdings" w:hAnsi="Wingdings" w:hint="default"/>
      </w:rPr>
    </w:lvl>
    <w:lvl w:ilvl="3" w:tplc="77AC8356">
      <w:start w:val="1"/>
      <w:numFmt w:val="bullet"/>
      <w:lvlText w:val=""/>
      <w:lvlJc w:val="left"/>
      <w:pPr>
        <w:ind w:left="2880" w:hanging="360"/>
      </w:pPr>
      <w:rPr>
        <w:rFonts w:ascii="Symbol" w:hAnsi="Symbol" w:hint="default"/>
      </w:rPr>
    </w:lvl>
    <w:lvl w:ilvl="4" w:tplc="FDD80CF0">
      <w:start w:val="1"/>
      <w:numFmt w:val="bullet"/>
      <w:lvlText w:val="o"/>
      <w:lvlJc w:val="left"/>
      <w:pPr>
        <w:ind w:left="3600" w:hanging="360"/>
      </w:pPr>
      <w:rPr>
        <w:rFonts w:ascii="Courier New" w:hAnsi="Courier New" w:hint="default"/>
      </w:rPr>
    </w:lvl>
    <w:lvl w:ilvl="5" w:tplc="A724A25A">
      <w:start w:val="1"/>
      <w:numFmt w:val="bullet"/>
      <w:lvlText w:val=""/>
      <w:lvlJc w:val="left"/>
      <w:pPr>
        <w:ind w:left="4320" w:hanging="360"/>
      </w:pPr>
      <w:rPr>
        <w:rFonts w:ascii="Wingdings" w:hAnsi="Wingdings" w:hint="default"/>
      </w:rPr>
    </w:lvl>
    <w:lvl w:ilvl="6" w:tplc="DA5E00AC">
      <w:start w:val="1"/>
      <w:numFmt w:val="bullet"/>
      <w:lvlText w:val=""/>
      <w:lvlJc w:val="left"/>
      <w:pPr>
        <w:ind w:left="5040" w:hanging="360"/>
      </w:pPr>
      <w:rPr>
        <w:rFonts w:ascii="Symbol" w:hAnsi="Symbol" w:hint="default"/>
      </w:rPr>
    </w:lvl>
    <w:lvl w:ilvl="7" w:tplc="249603AC">
      <w:start w:val="1"/>
      <w:numFmt w:val="bullet"/>
      <w:lvlText w:val="o"/>
      <w:lvlJc w:val="left"/>
      <w:pPr>
        <w:ind w:left="5760" w:hanging="360"/>
      </w:pPr>
      <w:rPr>
        <w:rFonts w:ascii="Courier New" w:hAnsi="Courier New" w:hint="default"/>
      </w:rPr>
    </w:lvl>
    <w:lvl w:ilvl="8" w:tplc="1B18BF7C">
      <w:start w:val="1"/>
      <w:numFmt w:val="bullet"/>
      <w:lvlText w:val=""/>
      <w:lvlJc w:val="left"/>
      <w:pPr>
        <w:ind w:left="6480" w:hanging="360"/>
      </w:pPr>
      <w:rPr>
        <w:rFonts w:ascii="Wingdings" w:hAnsi="Wingdings" w:hint="default"/>
      </w:rPr>
    </w:lvl>
  </w:abstractNum>
  <w:abstractNum w:abstractNumId="15" w15:restartNumberingAfterBreak="0">
    <w:nsid w:val="513932C3"/>
    <w:multiLevelType w:val="hybridMultilevel"/>
    <w:tmpl w:val="FFFFFFFF"/>
    <w:lvl w:ilvl="0" w:tplc="D602C70C">
      <w:start w:val="1"/>
      <w:numFmt w:val="bullet"/>
      <w:lvlText w:val=""/>
      <w:lvlJc w:val="left"/>
      <w:pPr>
        <w:ind w:left="1080" w:hanging="360"/>
      </w:pPr>
      <w:rPr>
        <w:rFonts w:ascii="Symbol" w:hAnsi="Symbol" w:hint="default"/>
      </w:rPr>
    </w:lvl>
    <w:lvl w:ilvl="1" w:tplc="C278027E">
      <w:start w:val="1"/>
      <w:numFmt w:val="bullet"/>
      <w:lvlText w:val="o"/>
      <w:lvlJc w:val="left"/>
      <w:pPr>
        <w:ind w:left="1800" w:hanging="360"/>
      </w:pPr>
      <w:rPr>
        <w:rFonts w:ascii="Courier New" w:hAnsi="Courier New" w:hint="default"/>
      </w:rPr>
    </w:lvl>
    <w:lvl w:ilvl="2" w:tplc="05EC8BE2">
      <w:start w:val="1"/>
      <w:numFmt w:val="bullet"/>
      <w:lvlText w:val=""/>
      <w:lvlJc w:val="left"/>
      <w:pPr>
        <w:ind w:left="2520" w:hanging="360"/>
      </w:pPr>
      <w:rPr>
        <w:rFonts w:ascii="Wingdings" w:hAnsi="Wingdings" w:hint="default"/>
      </w:rPr>
    </w:lvl>
    <w:lvl w:ilvl="3" w:tplc="EBB2C95A">
      <w:start w:val="1"/>
      <w:numFmt w:val="bullet"/>
      <w:lvlText w:val=""/>
      <w:lvlJc w:val="left"/>
      <w:pPr>
        <w:ind w:left="3240" w:hanging="360"/>
      </w:pPr>
      <w:rPr>
        <w:rFonts w:ascii="Symbol" w:hAnsi="Symbol" w:hint="default"/>
      </w:rPr>
    </w:lvl>
    <w:lvl w:ilvl="4" w:tplc="12D491E6">
      <w:start w:val="1"/>
      <w:numFmt w:val="bullet"/>
      <w:lvlText w:val="o"/>
      <w:lvlJc w:val="left"/>
      <w:pPr>
        <w:ind w:left="3960" w:hanging="360"/>
      </w:pPr>
      <w:rPr>
        <w:rFonts w:ascii="Courier New" w:hAnsi="Courier New" w:hint="default"/>
      </w:rPr>
    </w:lvl>
    <w:lvl w:ilvl="5" w:tplc="965490F8">
      <w:start w:val="1"/>
      <w:numFmt w:val="bullet"/>
      <w:lvlText w:val=""/>
      <w:lvlJc w:val="left"/>
      <w:pPr>
        <w:ind w:left="4680" w:hanging="360"/>
      </w:pPr>
      <w:rPr>
        <w:rFonts w:ascii="Wingdings" w:hAnsi="Wingdings" w:hint="default"/>
      </w:rPr>
    </w:lvl>
    <w:lvl w:ilvl="6" w:tplc="19E84A9A">
      <w:start w:val="1"/>
      <w:numFmt w:val="bullet"/>
      <w:lvlText w:val=""/>
      <w:lvlJc w:val="left"/>
      <w:pPr>
        <w:ind w:left="5400" w:hanging="360"/>
      </w:pPr>
      <w:rPr>
        <w:rFonts w:ascii="Symbol" w:hAnsi="Symbol" w:hint="default"/>
      </w:rPr>
    </w:lvl>
    <w:lvl w:ilvl="7" w:tplc="7F844C72">
      <w:start w:val="1"/>
      <w:numFmt w:val="bullet"/>
      <w:lvlText w:val="o"/>
      <w:lvlJc w:val="left"/>
      <w:pPr>
        <w:ind w:left="6120" w:hanging="360"/>
      </w:pPr>
      <w:rPr>
        <w:rFonts w:ascii="Courier New" w:hAnsi="Courier New" w:hint="default"/>
      </w:rPr>
    </w:lvl>
    <w:lvl w:ilvl="8" w:tplc="3C1C8D04">
      <w:start w:val="1"/>
      <w:numFmt w:val="bullet"/>
      <w:lvlText w:val=""/>
      <w:lvlJc w:val="left"/>
      <w:pPr>
        <w:ind w:left="6840" w:hanging="360"/>
      </w:pPr>
      <w:rPr>
        <w:rFonts w:ascii="Wingdings" w:hAnsi="Wingdings" w:hint="default"/>
      </w:rPr>
    </w:lvl>
  </w:abstractNum>
  <w:abstractNum w:abstractNumId="16" w15:restartNumberingAfterBreak="0">
    <w:nsid w:val="54E524DE"/>
    <w:multiLevelType w:val="hybridMultilevel"/>
    <w:tmpl w:val="77B019BA"/>
    <w:lvl w:ilvl="0" w:tplc="51B2989C">
      <w:start w:val="1"/>
      <w:numFmt w:val="upperLetter"/>
      <w:pStyle w:val="Style3"/>
      <w:suff w:val="space"/>
      <w:lvlText w:val="%1."/>
      <w:lvlJc w:val="left"/>
      <w:rPr>
        <w:rFonts w:cs="Times New Roman" w:hint="default"/>
      </w:rPr>
    </w:lvl>
    <w:lvl w:ilvl="1" w:tplc="3D1CDD0C" w:tentative="1">
      <w:start w:val="1"/>
      <w:numFmt w:val="lowerLetter"/>
      <w:lvlText w:val="%2."/>
      <w:lvlJc w:val="left"/>
      <w:pPr>
        <w:ind w:left="1440" w:hanging="360"/>
      </w:pPr>
      <w:rPr>
        <w:rFonts w:cs="Times New Roman"/>
      </w:rPr>
    </w:lvl>
    <w:lvl w:ilvl="2" w:tplc="D34A6756" w:tentative="1">
      <w:start w:val="1"/>
      <w:numFmt w:val="lowerRoman"/>
      <w:lvlText w:val="%3."/>
      <w:lvlJc w:val="right"/>
      <w:pPr>
        <w:ind w:left="2160" w:hanging="180"/>
      </w:pPr>
      <w:rPr>
        <w:rFonts w:cs="Times New Roman"/>
      </w:rPr>
    </w:lvl>
    <w:lvl w:ilvl="3" w:tplc="ECF4CAC0" w:tentative="1">
      <w:start w:val="1"/>
      <w:numFmt w:val="decimal"/>
      <w:lvlText w:val="%4."/>
      <w:lvlJc w:val="left"/>
      <w:pPr>
        <w:ind w:left="2880" w:hanging="360"/>
      </w:pPr>
      <w:rPr>
        <w:rFonts w:cs="Times New Roman"/>
      </w:rPr>
    </w:lvl>
    <w:lvl w:ilvl="4" w:tplc="D40A1638" w:tentative="1">
      <w:start w:val="1"/>
      <w:numFmt w:val="lowerLetter"/>
      <w:lvlText w:val="%5."/>
      <w:lvlJc w:val="left"/>
      <w:pPr>
        <w:ind w:left="3600" w:hanging="360"/>
      </w:pPr>
      <w:rPr>
        <w:rFonts w:cs="Times New Roman"/>
      </w:rPr>
    </w:lvl>
    <w:lvl w:ilvl="5" w:tplc="DF6A9330" w:tentative="1">
      <w:start w:val="1"/>
      <w:numFmt w:val="lowerRoman"/>
      <w:lvlText w:val="%6."/>
      <w:lvlJc w:val="right"/>
      <w:pPr>
        <w:ind w:left="4320" w:hanging="180"/>
      </w:pPr>
      <w:rPr>
        <w:rFonts w:cs="Times New Roman"/>
      </w:rPr>
    </w:lvl>
    <w:lvl w:ilvl="6" w:tplc="19D43370" w:tentative="1">
      <w:start w:val="1"/>
      <w:numFmt w:val="decimal"/>
      <w:lvlText w:val="%7."/>
      <w:lvlJc w:val="left"/>
      <w:pPr>
        <w:ind w:left="5040" w:hanging="360"/>
      </w:pPr>
      <w:rPr>
        <w:rFonts w:cs="Times New Roman"/>
      </w:rPr>
    </w:lvl>
    <w:lvl w:ilvl="7" w:tplc="CAF0D8BC" w:tentative="1">
      <w:start w:val="1"/>
      <w:numFmt w:val="lowerLetter"/>
      <w:lvlText w:val="%8."/>
      <w:lvlJc w:val="left"/>
      <w:pPr>
        <w:ind w:left="5760" w:hanging="360"/>
      </w:pPr>
      <w:rPr>
        <w:rFonts w:cs="Times New Roman"/>
      </w:rPr>
    </w:lvl>
    <w:lvl w:ilvl="8" w:tplc="47CCDBB2" w:tentative="1">
      <w:start w:val="1"/>
      <w:numFmt w:val="lowerRoman"/>
      <w:lvlText w:val="%9."/>
      <w:lvlJc w:val="right"/>
      <w:pPr>
        <w:ind w:left="6480" w:hanging="180"/>
      </w:pPr>
      <w:rPr>
        <w:rFonts w:cs="Times New Roman"/>
      </w:rPr>
    </w:lvl>
  </w:abstractNum>
  <w:abstractNum w:abstractNumId="17" w15:restartNumberingAfterBreak="0">
    <w:nsid w:val="5B6442C2"/>
    <w:multiLevelType w:val="hybridMultilevel"/>
    <w:tmpl w:val="FFFFFFFF"/>
    <w:lvl w:ilvl="0" w:tplc="5B30BC1A">
      <w:start w:val="1"/>
      <w:numFmt w:val="upperLetter"/>
      <w:pStyle w:val="Style1"/>
      <w:lvlText w:val="%1."/>
      <w:lvlJc w:val="left"/>
      <w:pPr>
        <w:ind w:left="1698" w:hanging="705"/>
      </w:pPr>
      <w:rPr>
        <w:rFonts w:cs="Times New Roman" w:hint="default"/>
      </w:rPr>
    </w:lvl>
    <w:lvl w:ilvl="1" w:tplc="D5C8F8E8" w:tentative="1">
      <w:start w:val="1"/>
      <w:numFmt w:val="lowerLetter"/>
      <w:lvlText w:val="%2."/>
      <w:lvlJc w:val="left"/>
      <w:pPr>
        <w:ind w:left="2073" w:hanging="360"/>
      </w:pPr>
      <w:rPr>
        <w:rFonts w:cs="Times New Roman"/>
      </w:rPr>
    </w:lvl>
    <w:lvl w:ilvl="2" w:tplc="8B7A47B0" w:tentative="1">
      <w:start w:val="1"/>
      <w:numFmt w:val="lowerRoman"/>
      <w:lvlText w:val="%3."/>
      <w:lvlJc w:val="right"/>
      <w:pPr>
        <w:ind w:left="2793" w:hanging="180"/>
      </w:pPr>
      <w:rPr>
        <w:rFonts w:cs="Times New Roman"/>
      </w:rPr>
    </w:lvl>
    <w:lvl w:ilvl="3" w:tplc="9BBAC31C" w:tentative="1">
      <w:start w:val="1"/>
      <w:numFmt w:val="decimal"/>
      <w:lvlText w:val="%4."/>
      <w:lvlJc w:val="left"/>
      <w:pPr>
        <w:ind w:left="3513" w:hanging="360"/>
      </w:pPr>
      <w:rPr>
        <w:rFonts w:cs="Times New Roman"/>
      </w:rPr>
    </w:lvl>
    <w:lvl w:ilvl="4" w:tplc="C0A865F2" w:tentative="1">
      <w:start w:val="1"/>
      <w:numFmt w:val="lowerLetter"/>
      <w:lvlText w:val="%5."/>
      <w:lvlJc w:val="left"/>
      <w:pPr>
        <w:ind w:left="4233" w:hanging="360"/>
      </w:pPr>
      <w:rPr>
        <w:rFonts w:cs="Times New Roman"/>
      </w:rPr>
    </w:lvl>
    <w:lvl w:ilvl="5" w:tplc="5366DF1C" w:tentative="1">
      <w:start w:val="1"/>
      <w:numFmt w:val="lowerRoman"/>
      <w:lvlText w:val="%6."/>
      <w:lvlJc w:val="right"/>
      <w:pPr>
        <w:ind w:left="4953" w:hanging="180"/>
      </w:pPr>
      <w:rPr>
        <w:rFonts w:cs="Times New Roman"/>
      </w:rPr>
    </w:lvl>
    <w:lvl w:ilvl="6" w:tplc="BAD03264" w:tentative="1">
      <w:start w:val="1"/>
      <w:numFmt w:val="decimal"/>
      <w:lvlText w:val="%7."/>
      <w:lvlJc w:val="left"/>
      <w:pPr>
        <w:ind w:left="5673" w:hanging="360"/>
      </w:pPr>
      <w:rPr>
        <w:rFonts w:cs="Times New Roman"/>
      </w:rPr>
    </w:lvl>
    <w:lvl w:ilvl="7" w:tplc="A6C42A34" w:tentative="1">
      <w:start w:val="1"/>
      <w:numFmt w:val="lowerLetter"/>
      <w:lvlText w:val="%8."/>
      <w:lvlJc w:val="left"/>
      <w:pPr>
        <w:ind w:left="6393" w:hanging="360"/>
      </w:pPr>
      <w:rPr>
        <w:rFonts w:cs="Times New Roman"/>
      </w:rPr>
    </w:lvl>
    <w:lvl w:ilvl="8" w:tplc="802C7A82" w:tentative="1">
      <w:start w:val="1"/>
      <w:numFmt w:val="lowerRoman"/>
      <w:lvlText w:val="%9."/>
      <w:lvlJc w:val="right"/>
      <w:pPr>
        <w:ind w:left="7113" w:hanging="180"/>
      </w:pPr>
      <w:rPr>
        <w:rFonts w:cs="Times New Roman"/>
      </w:rPr>
    </w:lvl>
  </w:abstractNum>
  <w:abstractNum w:abstractNumId="18" w15:restartNumberingAfterBreak="0">
    <w:nsid w:val="67283ABE"/>
    <w:multiLevelType w:val="hybridMultilevel"/>
    <w:tmpl w:val="D29075E8"/>
    <w:lvl w:ilvl="0" w:tplc="B86E0082">
      <w:start w:val="1"/>
      <w:numFmt w:val="upperLetter"/>
      <w:pStyle w:val="TitleB"/>
      <w:lvlText w:val="%1."/>
      <w:lvlJc w:val="left"/>
      <w:rPr>
        <w:rFonts w:cs="Times New Roman" w:hint="default"/>
      </w:rPr>
    </w:lvl>
    <w:lvl w:ilvl="1" w:tplc="EE445D76" w:tentative="1">
      <w:start w:val="1"/>
      <w:numFmt w:val="lowerLetter"/>
      <w:lvlText w:val="%2."/>
      <w:lvlJc w:val="left"/>
      <w:pPr>
        <w:ind w:left="1440" w:hanging="360"/>
      </w:pPr>
      <w:rPr>
        <w:rFonts w:cs="Times New Roman"/>
      </w:rPr>
    </w:lvl>
    <w:lvl w:ilvl="2" w:tplc="035ADD16" w:tentative="1">
      <w:start w:val="1"/>
      <w:numFmt w:val="lowerRoman"/>
      <w:lvlText w:val="%3."/>
      <w:lvlJc w:val="right"/>
      <w:pPr>
        <w:ind w:left="2160" w:hanging="180"/>
      </w:pPr>
      <w:rPr>
        <w:rFonts w:cs="Times New Roman"/>
      </w:rPr>
    </w:lvl>
    <w:lvl w:ilvl="3" w:tplc="402A043E" w:tentative="1">
      <w:start w:val="1"/>
      <w:numFmt w:val="decimal"/>
      <w:lvlText w:val="%4."/>
      <w:lvlJc w:val="left"/>
      <w:pPr>
        <w:ind w:left="2880" w:hanging="360"/>
      </w:pPr>
      <w:rPr>
        <w:rFonts w:cs="Times New Roman"/>
      </w:rPr>
    </w:lvl>
    <w:lvl w:ilvl="4" w:tplc="272077F8" w:tentative="1">
      <w:start w:val="1"/>
      <w:numFmt w:val="lowerLetter"/>
      <w:lvlText w:val="%5."/>
      <w:lvlJc w:val="left"/>
      <w:pPr>
        <w:ind w:left="3600" w:hanging="360"/>
      </w:pPr>
      <w:rPr>
        <w:rFonts w:cs="Times New Roman"/>
      </w:rPr>
    </w:lvl>
    <w:lvl w:ilvl="5" w:tplc="0B5061B4" w:tentative="1">
      <w:start w:val="1"/>
      <w:numFmt w:val="lowerRoman"/>
      <w:lvlText w:val="%6."/>
      <w:lvlJc w:val="right"/>
      <w:pPr>
        <w:ind w:left="4320" w:hanging="180"/>
      </w:pPr>
      <w:rPr>
        <w:rFonts w:cs="Times New Roman"/>
      </w:rPr>
    </w:lvl>
    <w:lvl w:ilvl="6" w:tplc="9580EFC2" w:tentative="1">
      <w:start w:val="1"/>
      <w:numFmt w:val="decimal"/>
      <w:lvlText w:val="%7."/>
      <w:lvlJc w:val="left"/>
      <w:pPr>
        <w:ind w:left="5040" w:hanging="360"/>
      </w:pPr>
      <w:rPr>
        <w:rFonts w:cs="Times New Roman"/>
      </w:rPr>
    </w:lvl>
    <w:lvl w:ilvl="7" w:tplc="6666EB88" w:tentative="1">
      <w:start w:val="1"/>
      <w:numFmt w:val="lowerLetter"/>
      <w:lvlText w:val="%8."/>
      <w:lvlJc w:val="left"/>
      <w:pPr>
        <w:ind w:left="5760" w:hanging="360"/>
      </w:pPr>
      <w:rPr>
        <w:rFonts w:cs="Times New Roman"/>
      </w:rPr>
    </w:lvl>
    <w:lvl w:ilvl="8" w:tplc="86F4C85C" w:tentative="1">
      <w:start w:val="1"/>
      <w:numFmt w:val="lowerRoman"/>
      <w:lvlText w:val="%9."/>
      <w:lvlJc w:val="right"/>
      <w:pPr>
        <w:ind w:left="6480" w:hanging="180"/>
      </w:pPr>
      <w:rPr>
        <w:rFonts w:cs="Times New Roman"/>
      </w:rPr>
    </w:lvl>
  </w:abstractNum>
  <w:abstractNum w:abstractNumId="19" w15:restartNumberingAfterBreak="0">
    <w:nsid w:val="6F9337D0"/>
    <w:multiLevelType w:val="hybridMultilevel"/>
    <w:tmpl w:val="FFFFFFFF"/>
    <w:lvl w:ilvl="0" w:tplc="3B300F40">
      <w:start w:val="1"/>
      <w:numFmt w:val="bullet"/>
      <w:lvlText w:val=""/>
      <w:lvlJc w:val="left"/>
      <w:pPr>
        <w:tabs>
          <w:tab w:val="num" w:pos="720"/>
        </w:tabs>
        <w:ind w:left="720" w:hanging="360"/>
      </w:pPr>
      <w:rPr>
        <w:rFonts w:ascii="Symbol" w:hAnsi="Symbol" w:hint="default"/>
      </w:rPr>
    </w:lvl>
    <w:lvl w:ilvl="1" w:tplc="7EECC978" w:tentative="1">
      <w:start w:val="1"/>
      <w:numFmt w:val="bullet"/>
      <w:lvlText w:val="o"/>
      <w:lvlJc w:val="left"/>
      <w:pPr>
        <w:tabs>
          <w:tab w:val="num" w:pos="1440"/>
        </w:tabs>
        <w:ind w:left="1440" w:hanging="360"/>
      </w:pPr>
      <w:rPr>
        <w:rFonts w:ascii="Courier New" w:hAnsi="Courier New" w:hint="default"/>
      </w:rPr>
    </w:lvl>
    <w:lvl w:ilvl="2" w:tplc="A83CA084" w:tentative="1">
      <w:start w:val="1"/>
      <w:numFmt w:val="bullet"/>
      <w:lvlText w:val=""/>
      <w:lvlJc w:val="left"/>
      <w:pPr>
        <w:tabs>
          <w:tab w:val="num" w:pos="2160"/>
        </w:tabs>
        <w:ind w:left="2160" w:hanging="360"/>
      </w:pPr>
      <w:rPr>
        <w:rFonts w:ascii="Wingdings" w:hAnsi="Wingdings" w:hint="default"/>
      </w:rPr>
    </w:lvl>
    <w:lvl w:ilvl="3" w:tplc="713EF8DA" w:tentative="1">
      <w:start w:val="1"/>
      <w:numFmt w:val="bullet"/>
      <w:lvlText w:val=""/>
      <w:lvlJc w:val="left"/>
      <w:pPr>
        <w:tabs>
          <w:tab w:val="num" w:pos="2880"/>
        </w:tabs>
        <w:ind w:left="2880" w:hanging="360"/>
      </w:pPr>
      <w:rPr>
        <w:rFonts w:ascii="Symbol" w:hAnsi="Symbol" w:hint="default"/>
      </w:rPr>
    </w:lvl>
    <w:lvl w:ilvl="4" w:tplc="53A2E0EE" w:tentative="1">
      <w:start w:val="1"/>
      <w:numFmt w:val="bullet"/>
      <w:lvlText w:val="o"/>
      <w:lvlJc w:val="left"/>
      <w:pPr>
        <w:tabs>
          <w:tab w:val="num" w:pos="3600"/>
        </w:tabs>
        <w:ind w:left="3600" w:hanging="360"/>
      </w:pPr>
      <w:rPr>
        <w:rFonts w:ascii="Courier New" w:hAnsi="Courier New" w:hint="default"/>
      </w:rPr>
    </w:lvl>
    <w:lvl w:ilvl="5" w:tplc="C1A8E508" w:tentative="1">
      <w:start w:val="1"/>
      <w:numFmt w:val="bullet"/>
      <w:lvlText w:val=""/>
      <w:lvlJc w:val="left"/>
      <w:pPr>
        <w:tabs>
          <w:tab w:val="num" w:pos="4320"/>
        </w:tabs>
        <w:ind w:left="4320" w:hanging="360"/>
      </w:pPr>
      <w:rPr>
        <w:rFonts w:ascii="Wingdings" w:hAnsi="Wingdings" w:hint="default"/>
      </w:rPr>
    </w:lvl>
    <w:lvl w:ilvl="6" w:tplc="16704FF6" w:tentative="1">
      <w:start w:val="1"/>
      <w:numFmt w:val="bullet"/>
      <w:lvlText w:val=""/>
      <w:lvlJc w:val="left"/>
      <w:pPr>
        <w:tabs>
          <w:tab w:val="num" w:pos="5040"/>
        </w:tabs>
        <w:ind w:left="5040" w:hanging="360"/>
      </w:pPr>
      <w:rPr>
        <w:rFonts w:ascii="Symbol" w:hAnsi="Symbol" w:hint="default"/>
      </w:rPr>
    </w:lvl>
    <w:lvl w:ilvl="7" w:tplc="0E94C9FE" w:tentative="1">
      <w:start w:val="1"/>
      <w:numFmt w:val="bullet"/>
      <w:lvlText w:val="o"/>
      <w:lvlJc w:val="left"/>
      <w:pPr>
        <w:tabs>
          <w:tab w:val="num" w:pos="5760"/>
        </w:tabs>
        <w:ind w:left="5760" w:hanging="360"/>
      </w:pPr>
      <w:rPr>
        <w:rFonts w:ascii="Courier New" w:hAnsi="Courier New" w:hint="default"/>
      </w:rPr>
    </w:lvl>
    <w:lvl w:ilvl="8" w:tplc="BE5669A8" w:tentative="1">
      <w:start w:val="1"/>
      <w:numFmt w:val="bullet"/>
      <w:lvlText w:val=""/>
      <w:lvlJc w:val="left"/>
      <w:pPr>
        <w:tabs>
          <w:tab w:val="num" w:pos="6480"/>
        </w:tabs>
        <w:ind w:left="6480" w:hanging="360"/>
      </w:pPr>
      <w:rPr>
        <w:rFonts w:ascii="Wingdings" w:hAnsi="Wingdings" w:hint="default"/>
      </w:rPr>
    </w:lvl>
  </w:abstractNum>
  <w:num w:numId="1" w16cid:durableId="1739210577">
    <w:abstractNumId w:val="14"/>
  </w:num>
  <w:num w:numId="2" w16cid:durableId="1671836760">
    <w:abstractNumId w:val="15"/>
  </w:num>
  <w:num w:numId="3" w16cid:durableId="1046762185">
    <w:abstractNumId w:val="10"/>
    <w:lvlOverride w:ilvl="0">
      <w:lvl w:ilvl="0">
        <w:start w:val="1"/>
        <w:numFmt w:val="bullet"/>
        <w:lvlText w:val="-"/>
        <w:legacy w:legacy="1" w:legacySpace="0" w:legacyIndent="360"/>
        <w:lvlJc w:val="left"/>
        <w:pPr>
          <w:ind w:left="360" w:hanging="360"/>
        </w:pPr>
      </w:lvl>
    </w:lvlOverride>
  </w:num>
  <w:num w:numId="4" w16cid:durableId="1987539853">
    <w:abstractNumId w:val="11"/>
  </w:num>
  <w:num w:numId="5" w16cid:durableId="1893032339">
    <w:abstractNumId w:val="19"/>
  </w:num>
  <w:num w:numId="6" w16cid:durableId="1347318896">
    <w:abstractNumId w:val="19"/>
  </w:num>
  <w:num w:numId="7" w16cid:durableId="1742211572">
    <w:abstractNumId w:val="13"/>
  </w:num>
  <w:num w:numId="8" w16cid:durableId="1897011922">
    <w:abstractNumId w:val="19"/>
  </w:num>
  <w:num w:numId="9" w16cid:durableId="93325229">
    <w:abstractNumId w:val="12"/>
  </w:num>
  <w:num w:numId="10" w16cid:durableId="37634628">
    <w:abstractNumId w:val="17"/>
  </w:num>
  <w:num w:numId="11" w16cid:durableId="2004813491">
    <w:abstractNumId w:val="18"/>
  </w:num>
  <w:num w:numId="12" w16cid:durableId="480856335">
    <w:abstractNumId w:val="16"/>
  </w:num>
  <w:num w:numId="13" w16cid:durableId="2002468968">
    <w:abstractNumId w:val="18"/>
  </w:num>
  <w:num w:numId="14" w16cid:durableId="1995406361">
    <w:abstractNumId w:val="18"/>
  </w:num>
  <w:num w:numId="15" w16cid:durableId="426775247">
    <w:abstractNumId w:val="18"/>
  </w:num>
  <w:num w:numId="16" w16cid:durableId="1426917854">
    <w:abstractNumId w:val="9"/>
  </w:num>
  <w:num w:numId="17" w16cid:durableId="1641690022">
    <w:abstractNumId w:val="7"/>
  </w:num>
  <w:num w:numId="18" w16cid:durableId="379670616">
    <w:abstractNumId w:val="6"/>
  </w:num>
  <w:num w:numId="19" w16cid:durableId="1404446766">
    <w:abstractNumId w:val="5"/>
  </w:num>
  <w:num w:numId="20" w16cid:durableId="1611401262">
    <w:abstractNumId w:val="4"/>
  </w:num>
  <w:num w:numId="21" w16cid:durableId="198324092">
    <w:abstractNumId w:val="8"/>
  </w:num>
  <w:num w:numId="22" w16cid:durableId="147287610">
    <w:abstractNumId w:val="3"/>
  </w:num>
  <w:num w:numId="23" w16cid:durableId="706444080">
    <w:abstractNumId w:val="2"/>
  </w:num>
  <w:num w:numId="24" w16cid:durableId="1161846287">
    <w:abstractNumId w:val="1"/>
  </w:num>
  <w:num w:numId="25" w16cid:durableId="22028839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362A"/>
    <w:rsid w:val="00003AEF"/>
    <w:rsid w:val="00003B86"/>
    <w:rsid w:val="000040F8"/>
    <w:rsid w:val="000042DF"/>
    <w:rsid w:val="00004A43"/>
    <w:rsid w:val="000056F6"/>
    <w:rsid w:val="00005701"/>
    <w:rsid w:val="000058B3"/>
    <w:rsid w:val="000059F1"/>
    <w:rsid w:val="00005A30"/>
    <w:rsid w:val="00005EB8"/>
    <w:rsid w:val="000060D9"/>
    <w:rsid w:val="0000655E"/>
    <w:rsid w:val="00006ACA"/>
    <w:rsid w:val="0000716F"/>
    <w:rsid w:val="000071A0"/>
    <w:rsid w:val="0000744C"/>
    <w:rsid w:val="00007528"/>
    <w:rsid w:val="0001062F"/>
    <w:rsid w:val="000110DC"/>
    <w:rsid w:val="0001164F"/>
    <w:rsid w:val="00012218"/>
    <w:rsid w:val="000122C5"/>
    <w:rsid w:val="00012AFD"/>
    <w:rsid w:val="00012B9D"/>
    <w:rsid w:val="0001330E"/>
    <w:rsid w:val="00014869"/>
    <w:rsid w:val="00014944"/>
    <w:rsid w:val="00014D59"/>
    <w:rsid w:val="000150D3"/>
    <w:rsid w:val="000151B5"/>
    <w:rsid w:val="00015365"/>
    <w:rsid w:val="00015938"/>
    <w:rsid w:val="000166C1"/>
    <w:rsid w:val="00016E66"/>
    <w:rsid w:val="00017287"/>
    <w:rsid w:val="00017DB1"/>
    <w:rsid w:val="0002006B"/>
    <w:rsid w:val="00020552"/>
    <w:rsid w:val="000205C8"/>
    <w:rsid w:val="0002090B"/>
    <w:rsid w:val="00020A18"/>
    <w:rsid w:val="00020AE8"/>
    <w:rsid w:val="000212BB"/>
    <w:rsid w:val="00021890"/>
    <w:rsid w:val="000222FA"/>
    <w:rsid w:val="00022535"/>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6BF2"/>
    <w:rsid w:val="0002701D"/>
    <w:rsid w:val="000271F6"/>
    <w:rsid w:val="000302A4"/>
    <w:rsid w:val="000303BD"/>
    <w:rsid w:val="0003043A"/>
    <w:rsid w:val="00030445"/>
    <w:rsid w:val="000316D1"/>
    <w:rsid w:val="000318C7"/>
    <w:rsid w:val="000318E0"/>
    <w:rsid w:val="00032084"/>
    <w:rsid w:val="00032C0C"/>
    <w:rsid w:val="00033D26"/>
    <w:rsid w:val="00033FDB"/>
    <w:rsid w:val="000340BF"/>
    <w:rsid w:val="0003445B"/>
    <w:rsid w:val="000344F6"/>
    <w:rsid w:val="000345B1"/>
    <w:rsid w:val="00035874"/>
    <w:rsid w:val="0003657F"/>
    <w:rsid w:val="00037184"/>
    <w:rsid w:val="00037350"/>
    <w:rsid w:val="00037543"/>
    <w:rsid w:val="000375B3"/>
    <w:rsid w:val="00037DCA"/>
    <w:rsid w:val="00040497"/>
    <w:rsid w:val="00041C36"/>
    <w:rsid w:val="00042263"/>
    <w:rsid w:val="00042EDA"/>
    <w:rsid w:val="00043297"/>
    <w:rsid w:val="00043505"/>
    <w:rsid w:val="000439B4"/>
    <w:rsid w:val="00043C70"/>
    <w:rsid w:val="00043E88"/>
    <w:rsid w:val="00044042"/>
    <w:rsid w:val="0004441C"/>
    <w:rsid w:val="00044A75"/>
    <w:rsid w:val="0004586E"/>
    <w:rsid w:val="00045B79"/>
    <w:rsid w:val="00045E85"/>
    <w:rsid w:val="00046AC9"/>
    <w:rsid w:val="00047071"/>
    <w:rsid w:val="00047477"/>
    <w:rsid w:val="000474D2"/>
    <w:rsid w:val="000479C5"/>
    <w:rsid w:val="000501A3"/>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D0E"/>
    <w:rsid w:val="00061FEE"/>
    <w:rsid w:val="00062309"/>
    <w:rsid w:val="00062924"/>
    <w:rsid w:val="000631FD"/>
    <w:rsid w:val="000643D3"/>
    <w:rsid w:val="000649DB"/>
    <w:rsid w:val="00064C21"/>
    <w:rsid w:val="00065156"/>
    <w:rsid w:val="000651D3"/>
    <w:rsid w:val="00067158"/>
    <w:rsid w:val="0006733A"/>
    <w:rsid w:val="00067B16"/>
    <w:rsid w:val="00067EDE"/>
    <w:rsid w:val="00070E0A"/>
    <w:rsid w:val="00070E4A"/>
    <w:rsid w:val="00071515"/>
    <w:rsid w:val="00071AD3"/>
    <w:rsid w:val="00071C43"/>
    <w:rsid w:val="00071DFB"/>
    <w:rsid w:val="00071F8A"/>
    <w:rsid w:val="00071FEC"/>
    <w:rsid w:val="0007238C"/>
    <w:rsid w:val="0007254A"/>
    <w:rsid w:val="0007391C"/>
    <w:rsid w:val="00073CA0"/>
    <w:rsid w:val="00073E04"/>
    <w:rsid w:val="0007401B"/>
    <w:rsid w:val="00074254"/>
    <w:rsid w:val="00074388"/>
    <w:rsid w:val="000745AE"/>
    <w:rsid w:val="000747A9"/>
    <w:rsid w:val="00074998"/>
    <w:rsid w:val="000757B2"/>
    <w:rsid w:val="00075DEF"/>
    <w:rsid w:val="000760C2"/>
    <w:rsid w:val="0007628D"/>
    <w:rsid w:val="0007672F"/>
    <w:rsid w:val="0007696D"/>
    <w:rsid w:val="00076A28"/>
    <w:rsid w:val="00076D05"/>
    <w:rsid w:val="000770E2"/>
    <w:rsid w:val="00077421"/>
    <w:rsid w:val="00077D32"/>
    <w:rsid w:val="00080088"/>
    <w:rsid w:val="00080239"/>
    <w:rsid w:val="0008110D"/>
    <w:rsid w:val="000814DD"/>
    <w:rsid w:val="00081962"/>
    <w:rsid w:val="00081DAB"/>
    <w:rsid w:val="000823CE"/>
    <w:rsid w:val="00082779"/>
    <w:rsid w:val="00083424"/>
    <w:rsid w:val="000836DC"/>
    <w:rsid w:val="00083C31"/>
    <w:rsid w:val="00083E9B"/>
    <w:rsid w:val="00084199"/>
    <w:rsid w:val="000851F5"/>
    <w:rsid w:val="00085449"/>
    <w:rsid w:val="0008640C"/>
    <w:rsid w:val="0008651D"/>
    <w:rsid w:val="00086D74"/>
    <w:rsid w:val="00087890"/>
    <w:rsid w:val="00087FC6"/>
    <w:rsid w:val="00090BE6"/>
    <w:rsid w:val="00090E8A"/>
    <w:rsid w:val="00091499"/>
    <w:rsid w:val="00092221"/>
    <w:rsid w:val="000922E4"/>
    <w:rsid w:val="000925D6"/>
    <w:rsid w:val="00092829"/>
    <w:rsid w:val="00092B09"/>
    <w:rsid w:val="00092CC7"/>
    <w:rsid w:val="0009351E"/>
    <w:rsid w:val="000935DA"/>
    <w:rsid w:val="00093775"/>
    <w:rsid w:val="00093DA7"/>
    <w:rsid w:val="000944B0"/>
    <w:rsid w:val="0009479A"/>
    <w:rsid w:val="000947D9"/>
    <w:rsid w:val="00094AD6"/>
    <w:rsid w:val="00095D61"/>
    <w:rsid w:val="00095E44"/>
    <w:rsid w:val="00095EDD"/>
    <w:rsid w:val="00096A19"/>
    <w:rsid w:val="00096A85"/>
    <w:rsid w:val="00096D8D"/>
    <w:rsid w:val="0009755A"/>
    <w:rsid w:val="000975BB"/>
    <w:rsid w:val="00097DEB"/>
    <w:rsid w:val="000A08CF"/>
    <w:rsid w:val="000A0CB3"/>
    <w:rsid w:val="000A0F88"/>
    <w:rsid w:val="000A1232"/>
    <w:rsid w:val="000A14DF"/>
    <w:rsid w:val="000A17E7"/>
    <w:rsid w:val="000A1864"/>
    <w:rsid w:val="000A264D"/>
    <w:rsid w:val="000A30E5"/>
    <w:rsid w:val="000A3100"/>
    <w:rsid w:val="000A3212"/>
    <w:rsid w:val="000A34BF"/>
    <w:rsid w:val="000A3990"/>
    <w:rsid w:val="000A3B66"/>
    <w:rsid w:val="000A40D0"/>
    <w:rsid w:val="000A454B"/>
    <w:rsid w:val="000A5770"/>
    <w:rsid w:val="000A62BE"/>
    <w:rsid w:val="000A6687"/>
    <w:rsid w:val="000A6945"/>
    <w:rsid w:val="000A69F1"/>
    <w:rsid w:val="000A6A33"/>
    <w:rsid w:val="000A78C6"/>
    <w:rsid w:val="000B0097"/>
    <w:rsid w:val="000B02DA"/>
    <w:rsid w:val="000B101F"/>
    <w:rsid w:val="000B1F13"/>
    <w:rsid w:val="000B1F4B"/>
    <w:rsid w:val="000B2085"/>
    <w:rsid w:val="000B210D"/>
    <w:rsid w:val="000B2758"/>
    <w:rsid w:val="000B2857"/>
    <w:rsid w:val="000B2867"/>
    <w:rsid w:val="000B2D7A"/>
    <w:rsid w:val="000B2F27"/>
    <w:rsid w:val="000B2F58"/>
    <w:rsid w:val="000B37A8"/>
    <w:rsid w:val="000B37FA"/>
    <w:rsid w:val="000B38BD"/>
    <w:rsid w:val="000B4A6B"/>
    <w:rsid w:val="000B4CF3"/>
    <w:rsid w:val="000B510E"/>
    <w:rsid w:val="000B51D9"/>
    <w:rsid w:val="000B5256"/>
    <w:rsid w:val="000B5490"/>
    <w:rsid w:val="000B6767"/>
    <w:rsid w:val="000B699A"/>
    <w:rsid w:val="000B7A6B"/>
    <w:rsid w:val="000B7CAC"/>
    <w:rsid w:val="000B7DFC"/>
    <w:rsid w:val="000B7FD2"/>
    <w:rsid w:val="000C03FB"/>
    <w:rsid w:val="000C09E7"/>
    <w:rsid w:val="000C0AC8"/>
    <w:rsid w:val="000C0C5C"/>
    <w:rsid w:val="000C0D40"/>
    <w:rsid w:val="000C0D9A"/>
    <w:rsid w:val="000C0FBC"/>
    <w:rsid w:val="000C1025"/>
    <w:rsid w:val="000C12D1"/>
    <w:rsid w:val="000C1776"/>
    <w:rsid w:val="000C18AA"/>
    <w:rsid w:val="000C2B96"/>
    <w:rsid w:val="000C2C8E"/>
    <w:rsid w:val="000C308F"/>
    <w:rsid w:val="000C3E98"/>
    <w:rsid w:val="000C453F"/>
    <w:rsid w:val="000C4658"/>
    <w:rsid w:val="000C57D2"/>
    <w:rsid w:val="000C5A4E"/>
    <w:rsid w:val="000C5AAB"/>
    <w:rsid w:val="000C5DF0"/>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3267"/>
    <w:rsid w:val="000D3DBF"/>
    <w:rsid w:val="000D418F"/>
    <w:rsid w:val="000D4D07"/>
    <w:rsid w:val="000D59CF"/>
    <w:rsid w:val="000D5B09"/>
    <w:rsid w:val="000D627D"/>
    <w:rsid w:val="000D6C13"/>
    <w:rsid w:val="000D708A"/>
    <w:rsid w:val="000D733B"/>
    <w:rsid w:val="000D7535"/>
    <w:rsid w:val="000D7CD6"/>
    <w:rsid w:val="000E00AD"/>
    <w:rsid w:val="000E03DE"/>
    <w:rsid w:val="000E165D"/>
    <w:rsid w:val="000E1B3F"/>
    <w:rsid w:val="000E1BAF"/>
    <w:rsid w:val="000E1E96"/>
    <w:rsid w:val="000E1EF7"/>
    <w:rsid w:val="000E202D"/>
    <w:rsid w:val="000E223E"/>
    <w:rsid w:val="000E2491"/>
    <w:rsid w:val="000E2984"/>
    <w:rsid w:val="000E2BC5"/>
    <w:rsid w:val="000E2EA9"/>
    <w:rsid w:val="000E30A6"/>
    <w:rsid w:val="000E3938"/>
    <w:rsid w:val="000E46A3"/>
    <w:rsid w:val="000E4D1E"/>
    <w:rsid w:val="000E4E88"/>
    <w:rsid w:val="000E53A9"/>
    <w:rsid w:val="000E5726"/>
    <w:rsid w:val="000E5884"/>
    <w:rsid w:val="000E6C94"/>
    <w:rsid w:val="000E7023"/>
    <w:rsid w:val="000E7353"/>
    <w:rsid w:val="000E7C73"/>
    <w:rsid w:val="000F010A"/>
    <w:rsid w:val="000F0327"/>
    <w:rsid w:val="000F08D2"/>
    <w:rsid w:val="000F1BB2"/>
    <w:rsid w:val="000F217A"/>
    <w:rsid w:val="000F2348"/>
    <w:rsid w:val="000F2623"/>
    <w:rsid w:val="000F2830"/>
    <w:rsid w:val="000F2F10"/>
    <w:rsid w:val="000F349F"/>
    <w:rsid w:val="000F37AB"/>
    <w:rsid w:val="000F3869"/>
    <w:rsid w:val="000F38A0"/>
    <w:rsid w:val="000F3F94"/>
    <w:rsid w:val="000F3FC9"/>
    <w:rsid w:val="000F42C6"/>
    <w:rsid w:val="000F4C9B"/>
    <w:rsid w:val="000F4F29"/>
    <w:rsid w:val="000F4FFF"/>
    <w:rsid w:val="000F50D6"/>
    <w:rsid w:val="000F513B"/>
    <w:rsid w:val="000F5235"/>
    <w:rsid w:val="000F54D1"/>
    <w:rsid w:val="000F57EA"/>
    <w:rsid w:val="000F5B21"/>
    <w:rsid w:val="000F5EA1"/>
    <w:rsid w:val="000F5F24"/>
    <w:rsid w:val="000F660A"/>
    <w:rsid w:val="000F7923"/>
    <w:rsid w:val="000F79E4"/>
    <w:rsid w:val="001002B7"/>
    <w:rsid w:val="001011BD"/>
    <w:rsid w:val="001013BB"/>
    <w:rsid w:val="00101999"/>
    <w:rsid w:val="001022E8"/>
    <w:rsid w:val="00102841"/>
    <w:rsid w:val="00103501"/>
    <w:rsid w:val="001035B2"/>
    <w:rsid w:val="00103605"/>
    <w:rsid w:val="00103B2D"/>
    <w:rsid w:val="00103CD2"/>
    <w:rsid w:val="00104061"/>
    <w:rsid w:val="0010406B"/>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4092"/>
    <w:rsid w:val="00114174"/>
    <w:rsid w:val="001146D9"/>
    <w:rsid w:val="00114BA6"/>
    <w:rsid w:val="00115056"/>
    <w:rsid w:val="001156AF"/>
    <w:rsid w:val="0011575F"/>
    <w:rsid w:val="00115A42"/>
    <w:rsid w:val="00115DF8"/>
    <w:rsid w:val="00115E4A"/>
    <w:rsid w:val="001161BC"/>
    <w:rsid w:val="00117252"/>
    <w:rsid w:val="0011757E"/>
    <w:rsid w:val="0011761B"/>
    <w:rsid w:val="00117915"/>
    <w:rsid w:val="00117B4A"/>
    <w:rsid w:val="00117C1D"/>
    <w:rsid w:val="00117E4F"/>
    <w:rsid w:val="001206A9"/>
    <w:rsid w:val="00120C3D"/>
    <w:rsid w:val="00122395"/>
    <w:rsid w:val="00122608"/>
    <w:rsid w:val="00122B38"/>
    <w:rsid w:val="00123688"/>
    <w:rsid w:val="00123883"/>
    <w:rsid w:val="00123B3F"/>
    <w:rsid w:val="00124304"/>
    <w:rsid w:val="001246A5"/>
    <w:rsid w:val="001247E0"/>
    <w:rsid w:val="001252A5"/>
    <w:rsid w:val="00125773"/>
    <w:rsid w:val="00125F2F"/>
    <w:rsid w:val="001267DB"/>
    <w:rsid w:val="00126F63"/>
    <w:rsid w:val="00127909"/>
    <w:rsid w:val="001279E3"/>
    <w:rsid w:val="00127B94"/>
    <w:rsid w:val="00127DFB"/>
    <w:rsid w:val="00127F47"/>
    <w:rsid w:val="0012A2DF"/>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86"/>
    <w:rsid w:val="001404A3"/>
    <w:rsid w:val="00140648"/>
    <w:rsid w:val="00141470"/>
    <w:rsid w:val="00141540"/>
    <w:rsid w:val="00142999"/>
    <w:rsid w:val="00142E44"/>
    <w:rsid w:val="001436C5"/>
    <w:rsid w:val="001445E3"/>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2DE7"/>
    <w:rsid w:val="00152F31"/>
    <w:rsid w:val="00153303"/>
    <w:rsid w:val="00153727"/>
    <w:rsid w:val="00153C8A"/>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701"/>
    <w:rsid w:val="001617A8"/>
    <w:rsid w:val="001617B5"/>
    <w:rsid w:val="00161817"/>
    <w:rsid w:val="00161E87"/>
    <w:rsid w:val="00161EEC"/>
    <w:rsid w:val="001623F8"/>
    <w:rsid w:val="00162468"/>
    <w:rsid w:val="001632B1"/>
    <w:rsid w:val="00163547"/>
    <w:rsid w:val="001637D6"/>
    <w:rsid w:val="00163BDB"/>
    <w:rsid w:val="00163F3B"/>
    <w:rsid w:val="001641FE"/>
    <w:rsid w:val="00164A2B"/>
    <w:rsid w:val="00164C63"/>
    <w:rsid w:val="0016558C"/>
    <w:rsid w:val="0016566C"/>
    <w:rsid w:val="00165F05"/>
    <w:rsid w:val="001664E6"/>
    <w:rsid w:val="00166F0F"/>
    <w:rsid w:val="00167684"/>
    <w:rsid w:val="00167764"/>
    <w:rsid w:val="00167860"/>
    <w:rsid w:val="0016793F"/>
    <w:rsid w:val="00167D92"/>
    <w:rsid w:val="00170537"/>
    <w:rsid w:val="00170FE6"/>
    <w:rsid w:val="001714B0"/>
    <w:rsid w:val="00171F24"/>
    <w:rsid w:val="001721F3"/>
    <w:rsid w:val="00172566"/>
    <w:rsid w:val="001727F0"/>
    <w:rsid w:val="00172B06"/>
    <w:rsid w:val="00172D95"/>
    <w:rsid w:val="00173071"/>
    <w:rsid w:val="0017347E"/>
    <w:rsid w:val="00173582"/>
    <w:rsid w:val="001736FD"/>
    <w:rsid w:val="00173B96"/>
    <w:rsid w:val="00173CED"/>
    <w:rsid w:val="00173F63"/>
    <w:rsid w:val="001748BC"/>
    <w:rsid w:val="00174BD9"/>
    <w:rsid w:val="0017520E"/>
    <w:rsid w:val="001752D8"/>
    <w:rsid w:val="00175931"/>
    <w:rsid w:val="0017626C"/>
    <w:rsid w:val="001763B8"/>
    <w:rsid w:val="001769FB"/>
    <w:rsid w:val="00176A25"/>
    <w:rsid w:val="00176B25"/>
    <w:rsid w:val="00177761"/>
    <w:rsid w:val="0017777B"/>
    <w:rsid w:val="00177DB0"/>
    <w:rsid w:val="00180630"/>
    <w:rsid w:val="001807A4"/>
    <w:rsid w:val="001807E2"/>
    <w:rsid w:val="00180D4A"/>
    <w:rsid w:val="0018238B"/>
    <w:rsid w:val="00182518"/>
    <w:rsid w:val="00182585"/>
    <w:rsid w:val="001832A0"/>
    <w:rsid w:val="001832A8"/>
    <w:rsid w:val="00183419"/>
    <w:rsid w:val="0018390F"/>
    <w:rsid w:val="0018394A"/>
    <w:rsid w:val="00184DCC"/>
    <w:rsid w:val="00185668"/>
    <w:rsid w:val="00186550"/>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2018"/>
    <w:rsid w:val="001A29A4"/>
    <w:rsid w:val="001A4D02"/>
    <w:rsid w:val="001A51C2"/>
    <w:rsid w:val="001A5688"/>
    <w:rsid w:val="001A56F1"/>
    <w:rsid w:val="001A5AC1"/>
    <w:rsid w:val="001A5D0E"/>
    <w:rsid w:val="001A6921"/>
    <w:rsid w:val="001A6B9B"/>
    <w:rsid w:val="001A6CE1"/>
    <w:rsid w:val="001B01C8"/>
    <w:rsid w:val="001B0B52"/>
    <w:rsid w:val="001B13F6"/>
    <w:rsid w:val="001B16F1"/>
    <w:rsid w:val="001B1747"/>
    <w:rsid w:val="001B1B19"/>
    <w:rsid w:val="001B1DBF"/>
    <w:rsid w:val="001B2499"/>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C7EF1"/>
    <w:rsid w:val="001D0676"/>
    <w:rsid w:val="001D1872"/>
    <w:rsid w:val="001D1F6E"/>
    <w:rsid w:val="001D2953"/>
    <w:rsid w:val="001D2D1F"/>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2B9"/>
    <w:rsid w:val="001F0568"/>
    <w:rsid w:val="001F090B"/>
    <w:rsid w:val="001F0EDE"/>
    <w:rsid w:val="001F180A"/>
    <w:rsid w:val="001F1A28"/>
    <w:rsid w:val="001F1AD0"/>
    <w:rsid w:val="001F24A2"/>
    <w:rsid w:val="001F24DC"/>
    <w:rsid w:val="001F2682"/>
    <w:rsid w:val="001F268A"/>
    <w:rsid w:val="001F35E8"/>
    <w:rsid w:val="001F4014"/>
    <w:rsid w:val="001F445E"/>
    <w:rsid w:val="001F4E09"/>
    <w:rsid w:val="001F6423"/>
    <w:rsid w:val="001F6A98"/>
    <w:rsid w:val="0020023D"/>
    <w:rsid w:val="00200EFC"/>
    <w:rsid w:val="00200FCD"/>
    <w:rsid w:val="00201213"/>
    <w:rsid w:val="0020165E"/>
    <w:rsid w:val="0020171B"/>
    <w:rsid w:val="0020272E"/>
    <w:rsid w:val="0020288C"/>
    <w:rsid w:val="002029EF"/>
    <w:rsid w:val="00202E50"/>
    <w:rsid w:val="00203262"/>
    <w:rsid w:val="00203AC8"/>
    <w:rsid w:val="00204AAB"/>
    <w:rsid w:val="00204DD9"/>
    <w:rsid w:val="00205009"/>
    <w:rsid w:val="0020501F"/>
    <w:rsid w:val="00205180"/>
    <w:rsid w:val="002052E4"/>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71B"/>
    <w:rsid w:val="00220B83"/>
    <w:rsid w:val="002210A7"/>
    <w:rsid w:val="002212A1"/>
    <w:rsid w:val="0022176F"/>
    <w:rsid w:val="00221BDB"/>
    <w:rsid w:val="00221C15"/>
    <w:rsid w:val="00221D61"/>
    <w:rsid w:val="00221E7D"/>
    <w:rsid w:val="00222013"/>
    <w:rsid w:val="002222B6"/>
    <w:rsid w:val="0022268D"/>
    <w:rsid w:val="002228B7"/>
    <w:rsid w:val="00222A09"/>
    <w:rsid w:val="00222BB9"/>
    <w:rsid w:val="00224F47"/>
    <w:rsid w:val="0022508D"/>
    <w:rsid w:val="00225873"/>
    <w:rsid w:val="002258D6"/>
    <w:rsid w:val="00225A7B"/>
    <w:rsid w:val="00226941"/>
    <w:rsid w:val="00226C0A"/>
    <w:rsid w:val="00227120"/>
    <w:rsid w:val="00227301"/>
    <w:rsid w:val="002274FB"/>
    <w:rsid w:val="00227993"/>
    <w:rsid w:val="00227DD5"/>
    <w:rsid w:val="002307B8"/>
    <w:rsid w:val="002309D2"/>
    <w:rsid w:val="0023115F"/>
    <w:rsid w:val="002311C7"/>
    <w:rsid w:val="002316DE"/>
    <w:rsid w:val="00231B61"/>
    <w:rsid w:val="00232176"/>
    <w:rsid w:val="0023229B"/>
    <w:rsid w:val="0023268F"/>
    <w:rsid w:val="00232C82"/>
    <w:rsid w:val="0023315B"/>
    <w:rsid w:val="002337F0"/>
    <w:rsid w:val="00233842"/>
    <w:rsid w:val="00233EF4"/>
    <w:rsid w:val="00234557"/>
    <w:rsid w:val="002347FE"/>
    <w:rsid w:val="00234841"/>
    <w:rsid w:val="00234B10"/>
    <w:rsid w:val="0023510B"/>
    <w:rsid w:val="00235F31"/>
    <w:rsid w:val="002360D3"/>
    <w:rsid w:val="002363C8"/>
    <w:rsid w:val="002367CE"/>
    <w:rsid w:val="002374E9"/>
    <w:rsid w:val="00237C6D"/>
    <w:rsid w:val="00237F28"/>
    <w:rsid w:val="002407F7"/>
    <w:rsid w:val="0024094E"/>
    <w:rsid w:val="00240AFB"/>
    <w:rsid w:val="00240D0F"/>
    <w:rsid w:val="0024140B"/>
    <w:rsid w:val="0024178D"/>
    <w:rsid w:val="00241924"/>
    <w:rsid w:val="00242126"/>
    <w:rsid w:val="00242393"/>
    <w:rsid w:val="00242923"/>
    <w:rsid w:val="00242CCF"/>
    <w:rsid w:val="00242F5A"/>
    <w:rsid w:val="0024328D"/>
    <w:rsid w:val="0024392B"/>
    <w:rsid w:val="00244393"/>
    <w:rsid w:val="002450C6"/>
    <w:rsid w:val="002451BB"/>
    <w:rsid w:val="0024573E"/>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2200"/>
    <w:rsid w:val="00252210"/>
    <w:rsid w:val="002527A9"/>
    <w:rsid w:val="002528A9"/>
    <w:rsid w:val="00252BFF"/>
    <w:rsid w:val="0025349D"/>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61B"/>
    <w:rsid w:val="002579BD"/>
    <w:rsid w:val="002600C8"/>
    <w:rsid w:val="0026090D"/>
    <w:rsid w:val="00260A11"/>
    <w:rsid w:val="00260F41"/>
    <w:rsid w:val="00260FA7"/>
    <w:rsid w:val="00261167"/>
    <w:rsid w:val="0026169A"/>
    <w:rsid w:val="002616DF"/>
    <w:rsid w:val="002621AC"/>
    <w:rsid w:val="00262287"/>
    <w:rsid w:val="002625CE"/>
    <w:rsid w:val="00262763"/>
    <w:rsid w:val="00262C26"/>
    <w:rsid w:val="00262C5A"/>
    <w:rsid w:val="00263005"/>
    <w:rsid w:val="00263B3F"/>
    <w:rsid w:val="00263BF1"/>
    <w:rsid w:val="00263DFF"/>
    <w:rsid w:val="00264BEA"/>
    <w:rsid w:val="00264F81"/>
    <w:rsid w:val="00265672"/>
    <w:rsid w:val="00265E18"/>
    <w:rsid w:val="00266691"/>
    <w:rsid w:val="00266731"/>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E3E"/>
    <w:rsid w:val="00273F12"/>
    <w:rsid w:val="0027401E"/>
    <w:rsid w:val="00274032"/>
    <w:rsid w:val="00274147"/>
    <w:rsid w:val="0027438D"/>
    <w:rsid w:val="00274D32"/>
    <w:rsid w:val="00275189"/>
    <w:rsid w:val="00275278"/>
    <w:rsid w:val="002756DC"/>
    <w:rsid w:val="002758CF"/>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D7F"/>
    <w:rsid w:val="00285037"/>
    <w:rsid w:val="00285B0E"/>
    <w:rsid w:val="00286322"/>
    <w:rsid w:val="002873A1"/>
    <w:rsid w:val="002879FC"/>
    <w:rsid w:val="00287A37"/>
    <w:rsid w:val="00287F84"/>
    <w:rsid w:val="002906F3"/>
    <w:rsid w:val="00290D25"/>
    <w:rsid w:val="0029107D"/>
    <w:rsid w:val="0029112F"/>
    <w:rsid w:val="00291191"/>
    <w:rsid w:val="00291609"/>
    <w:rsid w:val="00291B35"/>
    <w:rsid w:val="00291F71"/>
    <w:rsid w:val="00292772"/>
    <w:rsid w:val="0029335D"/>
    <w:rsid w:val="00293386"/>
    <w:rsid w:val="002939BF"/>
    <w:rsid w:val="00294760"/>
    <w:rsid w:val="0029494D"/>
    <w:rsid w:val="00294B00"/>
    <w:rsid w:val="00294EA6"/>
    <w:rsid w:val="00295A7D"/>
    <w:rsid w:val="00295D83"/>
    <w:rsid w:val="00296223"/>
    <w:rsid w:val="00296B03"/>
    <w:rsid w:val="00296C1F"/>
    <w:rsid w:val="00296EBC"/>
    <w:rsid w:val="00297172"/>
    <w:rsid w:val="002973C6"/>
    <w:rsid w:val="002974A4"/>
    <w:rsid w:val="002A021E"/>
    <w:rsid w:val="002A02A1"/>
    <w:rsid w:val="002A06FA"/>
    <w:rsid w:val="002A08E3"/>
    <w:rsid w:val="002A0B4C"/>
    <w:rsid w:val="002A0CB3"/>
    <w:rsid w:val="002A11FC"/>
    <w:rsid w:val="002A1B01"/>
    <w:rsid w:val="002A1DC0"/>
    <w:rsid w:val="002A2E6C"/>
    <w:rsid w:val="002A30A3"/>
    <w:rsid w:val="002A3C3B"/>
    <w:rsid w:val="002A40AD"/>
    <w:rsid w:val="002A41E6"/>
    <w:rsid w:val="002A44C8"/>
    <w:rsid w:val="002A545A"/>
    <w:rsid w:val="002A58D5"/>
    <w:rsid w:val="002A5A67"/>
    <w:rsid w:val="002A5C31"/>
    <w:rsid w:val="002A5E48"/>
    <w:rsid w:val="002A634F"/>
    <w:rsid w:val="002A6A8D"/>
    <w:rsid w:val="002A6AD9"/>
    <w:rsid w:val="002A6D7D"/>
    <w:rsid w:val="002A73D4"/>
    <w:rsid w:val="002A7B7D"/>
    <w:rsid w:val="002B0059"/>
    <w:rsid w:val="002B0455"/>
    <w:rsid w:val="002B069C"/>
    <w:rsid w:val="002B07D1"/>
    <w:rsid w:val="002B1785"/>
    <w:rsid w:val="002B1B2D"/>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49D"/>
    <w:rsid w:val="002C28D1"/>
    <w:rsid w:val="002C2D0F"/>
    <w:rsid w:val="002C33B3"/>
    <w:rsid w:val="002C3564"/>
    <w:rsid w:val="002C4475"/>
    <w:rsid w:val="002C44B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F3"/>
    <w:rsid w:val="002D2FDC"/>
    <w:rsid w:val="002D3127"/>
    <w:rsid w:val="002D31F6"/>
    <w:rsid w:val="002D33B7"/>
    <w:rsid w:val="002D3CCF"/>
    <w:rsid w:val="002D3DB7"/>
    <w:rsid w:val="002D4705"/>
    <w:rsid w:val="002D5B65"/>
    <w:rsid w:val="002D5C85"/>
    <w:rsid w:val="002D6396"/>
    <w:rsid w:val="002D645C"/>
    <w:rsid w:val="002D668D"/>
    <w:rsid w:val="002D6FCB"/>
    <w:rsid w:val="002D798D"/>
    <w:rsid w:val="002D7E5E"/>
    <w:rsid w:val="002D7F70"/>
    <w:rsid w:val="002E00C7"/>
    <w:rsid w:val="002E07BA"/>
    <w:rsid w:val="002E07EF"/>
    <w:rsid w:val="002E0D06"/>
    <w:rsid w:val="002E0D20"/>
    <w:rsid w:val="002E1186"/>
    <w:rsid w:val="002E120B"/>
    <w:rsid w:val="002E142C"/>
    <w:rsid w:val="002E1810"/>
    <w:rsid w:val="002E2900"/>
    <w:rsid w:val="002E2D70"/>
    <w:rsid w:val="002E2E97"/>
    <w:rsid w:val="002E2F56"/>
    <w:rsid w:val="002E3D09"/>
    <w:rsid w:val="002E481D"/>
    <w:rsid w:val="002E4E94"/>
    <w:rsid w:val="002E4FDD"/>
    <w:rsid w:val="002E5857"/>
    <w:rsid w:val="002E5DEE"/>
    <w:rsid w:val="002E6BFA"/>
    <w:rsid w:val="002F0004"/>
    <w:rsid w:val="002F0AFF"/>
    <w:rsid w:val="002F0D30"/>
    <w:rsid w:val="002F0D58"/>
    <w:rsid w:val="002F117D"/>
    <w:rsid w:val="002F12D8"/>
    <w:rsid w:val="002F12DD"/>
    <w:rsid w:val="002F1F28"/>
    <w:rsid w:val="002F22BE"/>
    <w:rsid w:val="002F2810"/>
    <w:rsid w:val="002F2978"/>
    <w:rsid w:val="002F2BFC"/>
    <w:rsid w:val="002F2E41"/>
    <w:rsid w:val="002F301C"/>
    <w:rsid w:val="002F3A98"/>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1E3"/>
    <w:rsid w:val="003159D1"/>
    <w:rsid w:val="00315B67"/>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99"/>
    <w:rsid w:val="00321B10"/>
    <w:rsid w:val="00322002"/>
    <w:rsid w:val="00322033"/>
    <w:rsid w:val="00322341"/>
    <w:rsid w:val="00322CFF"/>
    <w:rsid w:val="00322D7B"/>
    <w:rsid w:val="00324007"/>
    <w:rsid w:val="00324101"/>
    <w:rsid w:val="0032460D"/>
    <w:rsid w:val="003247B0"/>
    <w:rsid w:val="003250C6"/>
    <w:rsid w:val="00325E81"/>
    <w:rsid w:val="00326732"/>
    <w:rsid w:val="00326794"/>
    <w:rsid w:val="00326948"/>
    <w:rsid w:val="00326E42"/>
    <w:rsid w:val="00327052"/>
    <w:rsid w:val="00327DFD"/>
    <w:rsid w:val="00327EDC"/>
    <w:rsid w:val="00327F4B"/>
    <w:rsid w:val="00330948"/>
    <w:rsid w:val="00331A2B"/>
    <w:rsid w:val="00331B68"/>
    <w:rsid w:val="003322CD"/>
    <w:rsid w:val="00332C0A"/>
    <w:rsid w:val="00332E5D"/>
    <w:rsid w:val="0033372A"/>
    <w:rsid w:val="0033399A"/>
    <w:rsid w:val="00333D83"/>
    <w:rsid w:val="00334373"/>
    <w:rsid w:val="00334425"/>
    <w:rsid w:val="003345A9"/>
    <w:rsid w:val="003346F4"/>
    <w:rsid w:val="0033486D"/>
    <w:rsid w:val="00334914"/>
    <w:rsid w:val="00335228"/>
    <w:rsid w:val="0033528E"/>
    <w:rsid w:val="0033535C"/>
    <w:rsid w:val="00335A72"/>
    <w:rsid w:val="003367C4"/>
    <w:rsid w:val="00336D8E"/>
    <w:rsid w:val="00336E60"/>
    <w:rsid w:val="00337329"/>
    <w:rsid w:val="003376B3"/>
    <w:rsid w:val="003376FD"/>
    <w:rsid w:val="00340E24"/>
    <w:rsid w:val="0034124E"/>
    <w:rsid w:val="0034157B"/>
    <w:rsid w:val="003420A3"/>
    <w:rsid w:val="00342249"/>
    <w:rsid w:val="00342620"/>
    <w:rsid w:val="00342CCF"/>
    <w:rsid w:val="00342DBA"/>
    <w:rsid w:val="0034307C"/>
    <w:rsid w:val="003435E4"/>
    <w:rsid w:val="0034368C"/>
    <w:rsid w:val="0034395F"/>
    <w:rsid w:val="00343C78"/>
    <w:rsid w:val="003441F7"/>
    <w:rsid w:val="00344395"/>
    <w:rsid w:val="00344C9B"/>
    <w:rsid w:val="003456D3"/>
    <w:rsid w:val="0034594F"/>
    <w:rsid w:val="00345A28"/>
    <w:rsid w:val="00345D1B"/>
    <w:rsid w:val="00345F79"/>
    <w:rsid w:val="00345F9C"/>
    <w:rsid w:val="003464BA"/>
    <w:rsid w:val="00346822"/>
    <w:rsid w:val="00346EAD"/>
    <w:rsid w:val="00347604"/>
    <w:rsid w:val="0034761B"/>
    <w:rsid w:val="00347776"/>
    <w:rsid w:val="00350270"/>
    <w:rsid w:val="003504CD"/>
    <w:rsid w:val="003507DA"/>
    <w:rsid w:val="00350B17"/>
    <w:rsid w:val="00350E6A"/>
    <w:rsid w:val="00351A91"/>
    <w:rsid w:val="003520C4"/>
    <w:rsid w:val="003523B0"/>
    <w:rsid w:val="00352947"/>
    <w:rsid w:val="003533AE"/>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851"/>
    <w:rsid w:val="00357C5E"/>
    <w:rsid w:val="00360425"/>
    <w:rsid w:val="00360450"/>
    <w:rsid w:val="003606B1"/>
    <w:rsid w:val="003608BD"/>
    <w:rsid w:val="0036104F"/>
    <w:rsid w:val="00361280"/>
    <w:rsid w:val="003615F1"/>
    <w:rsid w:val="00361A6E"/>
    <w:rsid w:val="003626AF"/>
    <w:rsid w:val="00362AE1"/>
    <w:rsid w:val="00362D26"/>
    <w:rsid w:val="00363064"/>
    <w:rsid w:val="003639E7"/>
    <w:rsid w:val="00363D7F"/>
    <w:rsid w:val="003645B0"/>
    <w:rsid w:val="00364671"/>
    <w:rsid w:val="00364780"/>
    <w:rsid w:val="0036531E"/>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48F5"/>
    <w:rsid w:val="00374B3B"/>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3C76"/>
    <w:rsid w:val="00383E4D"/>
    <w:rsid w:val="00384728"/>
    <w:rsid w:val="003847E8"/>
    <w:rsid w:val="00384A94"/>
    <w:rsid w:val="00384CA6"/>
    <w:rsid w:val="0038500E"/>
    <w:rsid w:val="003853D7"/>
    <w:rsid w:val="003857F9"/>
    <w:rsid w:val="00386CBB"/>
    <w:rsid w:val="0038761D"/>
    <w:rsid w:val="003906F8"/>
    <w:rsid w:val="00390700"/>
    <w:rsid w:val="003910A2"/>
    <w:rsid w:val="0039131C"/>
    <w:rsid w:val="0039165B"/>
    <w:rsid w:val="00392602"/>
    <w:rsid w:val="003935EE"/>
    <w:rsid w:val="0039361B"/>
    <w:rsid w:val="00393A12"/>
    <w:rsid w:val="00393B48"/>
    <w:rsid w:val="00393EE9"/>
    <w:rsid w:val="0039408A"/>
    <w:rsid w:val="003945F5"/>
    <w:rsid w:val="00394852"/>
    <w:rsid w:val="003948AD"/>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3B7"/>
    <w:rsid w:val="003A4716"/>
    <w:rsid w:val="003A4793"/>
    <w:rsid w:val="003A4B52"/>
    <w:rsid w:val="003A4D30"/>
    <w:rsid w:val="003A5411"/>
    <w:rsid w:val="003A59D2"/>
    <w:rsid w:val="003A5BC5"/>
    <w:rsid w:val="003A5D55"/>
    <w:rsid w:val="003A6676"/>
    <w:rsid w:val="003A68E0"/>
    <w:rsid w:val="003A6DB7"/>
    <w:rsid w:val="003A72A6"/>
    <w:rsid w:val="003A7388"/>
    <w:rsid w:val="003A75E6"/>
    <w:rsid w:val="003A763E"/>
    <w:rsid w:val="003A7C3B"/>
    <w:rsid w:val="003B0271"/>
    <w:rsid w:val="003B0544"/>
    <w:rsid w:val="003B08D2"/>
    <w:rsid w:val="003B0B93"/>
    <w:rsid w:val="003B0C6C"/>
    <w:rsid w:val="003B0F0B"/>
    <w:rsid w:val="003B1041"/>
    <w:rsid w:val="003B1279"/>
    <w:rsid w:val="003B1307"/>
    <w:rsid w:val="003B15D1"/>
    <w:rsid w:val="003B1843"/>
    <w:rsid w:val="003B21F2"/>
    <w:rsid w:val="003B255B"/>
    <w:rsid w:val="003B276E"/>
    <w:rsid w:val="003B2A8A"/>
    <w:rsid w:val="003B2D50"/>
    <w:rsid w:val="003B317C"/>
    <w:rsid w:val="003B3317"/>
    <w:rsid w:val="003B3357"/>
    <w:rsid w:val="003B3936"/>
    <w:rsid w:val="003B41CE"/>
    <w:rsid w:val="003B4B2F"/>
    <w:rsid w:val="003B4C50"/>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5F0"/>
    <w:rsid w:val="003C1801"/>
    <w:rsid w:val="003C1C58"/>
    <w:rsid w:val="003C1CA5"/>
    <w:rsid w:val="003C1EC7"/>
    <w:rsid w:val="003C26DA"/>
    <w:rsid w:val="003C27DB"/>
    <w:rsid w:val="003C281E"/>
    <w:rsid w:val="003C2F4A"/>
    <w:rsid w:val="003C331B"/>
    <w:rsid w:val="003C34ED"/>
    <w:rsid w:val="003C3527"/>
    <w:rsid w:val="003C36C6"/>
    <w:rsid w:val="003C3CB6"/>
    <w:rsid w:val="003C3D8E"/>
    <w:rsid w:val="003C482A"/>
    <w:rsid w:val="003C577A"/>
    <w:rsid w:val="003C5E61"/>
    <w:rsid w:val="003C62E2"/>
    <w:rsid w:val="003C637B"/>
    <w:rsid w:val="003C64A0"/>
    <w:rsid w:val="003C6529"/>
    <w:rsid w:val="003C6B8C"/>
    <w:rsid w:val="003C6C4D"/>
    <w:rsid w:val="003C6CF4"/>
    <w:rsid w:val="003C6F0B"/>
    <w:rsid w:val="003C7643"/>
    <w:rsid w:val="003C7BA3"/>
    <w:rsid w:val="003C7C0B"/>
    <w:rsid w:val="003D09E2"/>
    <w:rsid w:val="003D0CAC"/>
    <w:rsid w:val="003D1A1A"/>
    <w:rsid w:val="003D278C"/>
    <w:rsid w:val="003D2925"/>
    <w:rsid w:val="003D2B77"/>
    <w:rsid w:val="003D2E34"/>
    <w:rsid w:val="003D316A"/>
    <w:rsid w:val="003D3439"/>
    <w:rsid w:val="003D3642"/>
    <w:rsid w:val="003D3976"/>
    <w:rsid w:val="003D456A"/>
    <w:rsid w:val="003D4B8E"/>
    <w:rsid w:val="003D4D02"/>
    <w:rsid w:val="003D4D89"/>
    <w:rsid w:val="003D4E9C"/>
    <w:rsid w:val="003D50D9"/>
    <w:rsid w:val="003D591D"/>
    <w:rsid w:val="003D5B58"/>
    <w:rsid w:val="003D5EE8"/>
    <w:rsid w:val="003D5F07"/>
    <w:rsid w:val="003D6897"/>
    <w:rsid w:val="003D692A"/>
    <w:rsid w:val="003D6A11"/>
    <w:rsid w:val="003D6C50"/>
    <w:rsid w:val="003E0185"/>
    <w:rsid w:val="003E0496"/>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A15"/>
    <w:rsid w:val="003E6BE7"/>
    <w:rsid w:val="003E6CA0"/>
    <w:rsid w:val="003E7542"/>
    <w:rsid w:val="003E7CB7"/>
    <w:rsid w:val="003E7F2C"/>
    <w:rsid w:val="003E7F84"/>
    <w:rsid w:val="003F1067"/>
    <w:rsid w:val="003F1A79"/>
    <w:rsid w:val="003F1F41"/>
    <w:rsid w:val="003F22EC"/>
    <w:rsid w:val="003F2FDE"/>
    <w:rsid w:val="003F330B"/>
    <w:rsid w:val="003F3819"/>
    <w:rsid w:val="003F5381"/>
    <w:rsid w:val="003F5609"/>
    <w:rsid w:val="003F58B9"/>
    <w:rsid w:val="003F6040"/>
    <w:rsid w:val="003F61F8"/>
    <w:rsid w:val="003F673A"/>
    <w:rsid w:val="003F6919"/>
    <w:rsid w:val="003F69C9"/>
    <w:rsid w:val="003F6EA3"/>
    <w:rsid w:val="003F6FDF"/>
    <w:rsid w:val="003F7082"/>
    <w:rsid w:val="003F793C"/>
    <w:rsid w:val="003F7D61"/>
    <w:rsid w:val="004005C1"/>
    <w:rsid w:val="00400707"/>
    <w:rsid w:val="004007EC"/>
    <w:rsid w:val="0040088D"/>
    <w:rsid w:val="00400C22"/>
    <w:rsid w:val="00400FDB"/>
    <w:rsid w:val="004011DC"/>
    <w:rsid w:val="004016F5"/>
    <w:rsid w:val="004018AF"/>
    <w:rsid w:val="00401CB9"/>
    <w:rsid w:val="00402093"/>
    <w:rsid w:val="00402415"/>
    <w:rsid w:val="0040276B"/>
    <w:rsid w:val="00403FA4"/>
    <w:rsid w:val="004045AA"/>
    <w:rsid w:val="0040549A"/>
    <w:rsid w:val="00405CC9"/>
    <w:rsid w:val="004065E2"/>
    <w:rsid w:val="00406697"/>
    <w:rsid w:val="00406755"/>
    <w:rsid w:val="0040711E"/>
    <w:rsid w:val="004071AD"/>
    <w:rsid w:val="004073C0"/>
    <w:rsid w:val="00407583"/>
    <w:rsid w:val="00407D67"/>
    <w:rsid w:val="00410313"/>
    <w:rsid w:val="00411334"/>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33E7"/>
    <w:rsid w:val="00423B6F"/>
    <w:rsid w:val="00424348"/>
    <w:rsid w:val="00424648"/>
    <w:rsid w:val="0042586D"/>
    <w:rsid w:val="00426934"/>
    <w:rsid w:val="00426CD9"/>
    <w:rsid w:val="00427549"/>
    <w:rsid w:val="0042764D"/>
    <w:rsid w:val="004278E0"/>
    <w:rsid w:val="00427DD5"/>
    <w:rsid w:val="004304F3"/>
    <w:rsid w:val="00430638"/>
    <w:rsid w:val="00430C3A"/>
    <w:rsid w:val="00430FEB"/>
    <w:rsid w:val="004310EE"/>
    <w:rsid w:val="0043136E"/>
    <w:rsid w:val="00431F64"/>
    <w:rsid w:val="004323E3"/>
    <w:rsid w:val="00432427"/>
    <w:rsid w:val="00432B2B"/>
    <w:rsid w:val="0043310D"/>
    <w:rsid w:val="00433191"/>
    <w:rsid w:val="00433677"/>
    <w:rsid w:val="00433790"/>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2441"/>
    <w:rsid w:val="004532BA"/>
    <w:rsid w:val="00453623"/>
    <w:rsid w:val="00453A78"/>
    <w:rsid w:val="00453C11"/>
    <w:rsid w:val="0045416F"/>
    <w:rsid w:val="00454192"/>
    <w:rsid w:val="00454240"/>
    <w:rsid w:val="004547A2"/>
    <w:rsid w:val="00455083"/>
    <w:rsid w:val="0045542A"/>
    <w:rsid w:val="004557B0"/>
    <w:rsid w:val="00456500"/>
    <w:rsid w:val="00456921"/>
    <w:rsid w:val="00457946"/>
    <w:rsid w:val="00457D8B"/>
    <w:rsid w:val="004607C1"/>
    <w:rsid w:val="00460A17"/>
    <w:rsid w:val="00460BD3"/>
    <w:rsid w:val="00460E48"/>
    <w:rsid w:val="0046120A"/>
    <w:rsid w:val="00461983"/>
    <w:rsid w:val="004620EA"/>
    <w:rsid w:val="00462452"/>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E9F"/>
    <w:rsid w:val="00473303"/>
    <w:rsid w:val="00473BEB"/>
    <w:rsid w:val="0047450E"/>
    <w:rsid w:val="00474AC7"/>
    <w:rsid w:val="00474FCF"/>
    <w:rsid w:val="0047536D"/>
    <w:rsid w:val="004753A3"/>
    <w:rsid w:val="00475A92"/>
    <w:rsid w:val="004767D8"/>
    <w:rsid w:val="004772AA"/>
    <w:rsid w:val="004772C8"/>
    <w:rsid w:val="00477BB9"/>
    <w:rsid w:val="0048084D"/>
    <w:rsid w:val="004817CE"/>
    <w:rsid w:val="004819AC"/>
    <w:rsid w:val="00481B03"/>
    <w:rsid w:val="004824C7"/>
    <w:rsid w:val="0048260E"/>
    <w:rsid w:val="00483A59"/>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891"/>
    <w:rsid w:val="00491AD2"/>
    <w:rsid w:val="00491BF7"/>
    <w:rsid w:val="004920F3"/>
    <w:rsid w:val="00492A4B"/>
    <w:rsid w:val="00492C5C"/>
    <w:rsid w:val="004930FC"/>
    <w:rsid w:val="00493381"/>
    <w:rsid w:val="004935C0"/>
    <w:rsid w:val="00493AB0"/>
    <w:rsid w:val="00493B43"/>
    <w:rsid w:val="00494248"/>
    <w:rsid w:val="00494535"/>
    <w:rsid w:val="004946DF"/>
    <w:rsid w:val="0049491F"/>
    <w:rsid w:val="00494EB1"/>
    <w:rsid w:val="00495533"/>
    <w:rsid w:val="0049575D"/>
    <w:rsid w:val="0049615E"/>
    <w:rsid w:val="00496414"/>
    <w:rsid w:val="004978DA"/>
    <w:rsid w:val="00497A38"/>
    <w:rsid w:val="004A0382"/>
    <w:rsid w:val="004A0502"/>
    <w:rsid w:val="004A087A"/>
    <w:rsid w:val="004A0D07"/>
    <w:rsid w:val="004A0E54"/>
    <w:rsid w:val="004A1F1C"/>
    <w:rsid w:val="004A2AFB"/>
    <w:rsid w:val="004A4454"/>
    <w:rsid w:val="004A45BD"/>
    <w:rsid w:val="004A4656"/>
    <w:rsid w:val="004A4933"/>
    <w:rsid w:val="004A4F35"/>
    <w:rsid w:val="004A5991"/>
    <w:rsid w:val="004A5B8E"/>
    <w:rsid w:val="004A6EDC"/>
    <w:rsid w:val="004A6F3D"/>
    <w:rsid w:val="004A77B0"/>
    <w:rsid w:val="004B0783"/>
    <w:rsid w:val="004B08A9"/>
    <w:rsid w:val="004B0BAA"/>
    <w:rsid w:val="004B1364"/>
    <w:rsid w:val="004B179E"/>
    <w:rsid w:val="004B18C0"/>
    <w:rsid w:val="004B191A"/>
    <w:rsid w:val="004B1CED"/>
    <w:rsid w:val="004B2139"/>
    <w:rsid w:val="004B34A7"/>
    <w:rsid w:val="004B35DC"/>
    <w:rsid w:val="004B371C"/>
    <w:rsid w:val="004B3B06"/>
    <w:rsid w:val="004B3CED"/>
    <w:rsid w:val="004B3ED5"/>
    <w:rsid w:val="004B4643"/>
    <w:rsid w:val="004B47A9"/>
    <w:rsid w:val="004B4B9F"/>
    <w:rsid w:val="004B4E50"/>
    <w:rsid w:val="004B4F6A"/>
    <w:rsid w:val="004B6007"/>
    <w:rsid w:val="004B6F77"/>
    <w:rsid w:val="004B752B"/>
    <w:rsid w:val="004B7EDE"/>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57"/>
    <w:rsid w:val="004D2675"/>
    <w:rsid w:val="004D3753"/>
    <w:rsid w:val="004D3AC3"/>
    <w:rsid w:val="004D4080"/>
    <w:rsid w:val="004D41C2"/>
    <w:rsid w:val="004D43BD"/>
    <w:rsid w:val="004D53AB"/>
    <w:rsid w:val="004D5C6E"/>
    <w:rsid w:val="004D6A79"/>
    <w:rsid w:val="004D6A80"/>
    <w:rsid w:val="004D7187"/>
    <w:rsid w:val="004D7AC7"/>
    <w:rsid w:val="004E05FD"/>
    <w:rsid w:val="004E08CD"/>
    <w:rsid w:val="004E0F43"/>
    <w:rsid w:val="004E1A0D"/>
    <w:rsid w:val="004E1AD1"/>
    <w:rsid w:val="004E1C2C"/>
    <w:rsid w:val="004E23F5"/>
    <w:rsid w:val="004E27A4"/>
    <w:rsid w:val="004E27F7"/>
    <w:rsid w:val="004E3356"/>
    <w:rsid w:val="004E3F87"/>
    <w:rsid w:val="004E440F"/>
    <w:rsid w:val="004E47BA"/>
    <w:rsid w:val="004E4B59"/>
    <w:rsid w:val="004E4CB1"/>
    <w:rsid w:val="004E5418"/>
    <w:rsid w:val="004E5E71"/>
    <w:rsid w:val="004E60B0"/>
    <w:rsid w:val="004E63E5"/>
    <w:rsid w:val="004E646D"/>
    <w:rsid w:val="004E6A47"/>
    <w:rsid w:val="004E6B76"/>
    <w:rsid w:val="004E6F5E"/>
    <w:rsid w:val="004E71BC"/>
    <w:rsid w:val="004E77BF"/>
    <w:rsid w:val="004E7F24"/>
    <w:rsid w:val="004F001F"/>
    <w:rsid w:val="004F05C0"/>
    <w:rsid w:val="004F068C"/>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40CD"/>
    <w:rsid w:val="00504229"/>
    <w:rsid w:val="005042F2"/>
    <w:rsid w:val="00504A55"/>
    <w:rsid w:val="00504E86"/>
    <w:rsid w:val="00505030"/>
    <w:rsid w:val="00505229"/>
    <w:rsid w:val="00505278"/>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422"/>
    <w:rsid w:val="0051144E"/>
    <w:rsid w:val="005115C4"/>
    <w:rsid w:val="00511723"/>
    <w:rsid w:val="00511826"/>
    <w:rsid w:val="005118AE"/>
    <w:rsid w:val="00511925"/>
    <w:rsid w:val="00511A1C"/>
    <w:rsid w:val="0051212F"/>
    <w:rsid w:val="00513878"/>
    <w:rsid w:val="00514BC2"/>
    <w:rsid w:val="0051510C"/>
    <w:rsid w:val="00515220"/>
    <w:rsid w:val="0051580E"/>
    <w:rsid w:val="0051587A"/>
    <w:rsid w:val="005158FA"/>
    <w:rsid w:val="005169AD"/>
    <w:rsid w:val="005169EE"/>
    <w:rsid w:val="005170AA"/>
    <w:rsid w:val="005172D4"/>
    <w:rsid w:val="00517A7E"/>
    <w:rsid w:val="00517D6E"/>
    <w:rsid w:val="00517EC5"/>
    <w:rsid w:val="005207C4"/>
    <w:rsid w:val="005207E1"/>
    <w:rsid w:val="005208B9"/>
    <w:rsid w:val="00520B4A"/>
    <w:rsid w:val="00521CA5"/>
    <w:rsid w:val="005221F0"/>
    <w:rsid w:val="0052246B"/>
    <w:rsid w:val="00523D23"/>
    <w:rsid w:val="00524807"/>
    <w:rsid w:val="005252FE"/>
    <w:rsid w:val="0052535B"/>
    <w:rsid w:val="005254B7"/>
    <w:rsid w:val="005257A1"/>
    <w:rsid w:val="00525EB2"/>
    <w:rsid w:val="00525FF9"/>
    <w:rsid w:val="00526072"/>
    <w:rsid w:val="00527348"/>
    <w:rsid w:val="00527698"/>
    <w:rsid w:val="00527D14"/>
    <w:rsid w:val="00527FB0"/>
    <w:rsid w:val="0053019F"/>
    <w:rsid w:val="00530747"/>
    <w:rsid w:val="00531482"/>
    <w:rsid w:val="00531684"/>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4134"/>
    <w:rsid w:val="005345C3"/>
    <w:rsid w:val="00534700"/>
    <w:rsid w:val="00534D3A"/>
    <w:rsid w:val="0053540F"/>
    <w:rsid w:val="00535C6C"/>
    <w:rsid w:val="00535D94"/>
    <w:rsid w:val="00535EDC"/>
    <w:rsid w:val="0053605B"/>
    <w:rsid w:val="005368A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70"/>
    <w:rsid w:val="00546A1F"/>
    <w:rsid w:val="00546A54"/>
    <w:rsid w:val="00546AA5"/>
    <w:rsid w:val="00546EB1"/>
    <w:rsid w:val="00547538"/>
    <w:rsid w:val="00547942"/>
    <w:rsid w:val="005506F9"/>
    <w:rsid w:val="00550AAC"/>
    <w:rsid w:val="005518B2"/>
    <w:rsid w:val="00551FD9"/>
    <w:rsid w:val="0055224D"/>
    <w:rsid w:val="005524F4"/>
    <w:rsid w:val="005529BD"/>
    <w:rsid w:val="005531CE"/>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77E"/>
    <w:rsid w:val="00560EDA"/>
    <w:rsid w:val="005612CB"/>
    <w:rsid w:val="00561C3B"/>
    <w:rsid w:val="00561DFE"/>
    <w:rsid w:val="00562837"/>
    <w:rsid w:val="005629EE"/>
    <w:rsid w:val="00562CD0"/>
    <w:rsid w:val="00562DF7"/>
    <w:rsid w:val="00563307"/>
    <w:rsid w:val="00563C5F"/>
    <w:rsid w:val="00563F72"/>
    <w:rsid w:val="00563F9A"/>
    <w:rsid w:val="0056402B"/>
    <w:rsid w:val="005648FA"/>
    <w:rsid w:val="00564D50"/>
    <w:rsid w:val="00567346"/>
    <w:rsid w:val="0056781F"/>
    <w:rsid w:val="00570966"/>
    <w:rsid w:val="00570B36"/>
    <w:rsid w:val="00571267"/>
    <w:rsid w:val="00572899"/>
    <w:rsid w:val="00573128"/>
    <w:rsid w:val="0057371B"/>
    <w:rsid w:val="00574586"/>
    <w:rsid w:val="005747F4"/>
    <w:rsid w:val="0057494F"/>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6CA1"/>
    <w:rsid w:val="00587135"/>
    <w:rsid w:val="0058733E"/>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A26"/>
    <w:rsid w:val="00592C37"/>
    <w:rsid w:val="005934A4"/>
    <w:rsid w:val="005935F4"/>
    <w:rsid w:val="00593E0A"/>
    <w:rsid w:val="00594210"/>
    <w:rsid w:val="0059429B"/>
    <w:rsid w:val="00594431"/>
    <w:rsid w:val="00594498"/>
    <w:rsid w:val="005947E6"/>
    <w:rsid w:val="00594959"/>
    <w:rsid w:val="00595822"/>
    <w:rsid w:val="00595C49"/>
    <w:rsid w:val="00595D24"/>
    <w:rsid w:val="005971B0"/>
    <w:rsid w:val="005977FC"/>
    <w:rsid w:val="005A007F"/>
    <w:rsid w:val="005A0E1A"/>
    <w:rsid w:val="005A12BA"/>
    <w:rsid w:val="005A167F"/>
    <w:rsid w:val="005A1A8A"/>
    <w:rsid w:val="005A1DAD"/>
    <w:rsid w:val="005A3079"/>
    <w:rsid w:val="005A346E"/>
    <w:rsid w:val="005A415F"/>
    <w:rsid w:val="005A49DF"/>
    <w:rsid w:val="005A605D"/>
    <w:rsid w:val="005A614B"/>
    <w:rsid w:val="005A66B2"/>
    <w:rsid w:val="005A691F"/>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33A4"/>
    <w:rsid w:val="005B3EB1"/>
    <w:rsid w:val="005B3F6F"/>
    <w:rsid w:val="005B408C"/>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68A"/>
    <w:rsid w:val="005C4BCE"/>
    <w:rsid w:val="005C5660"/>
    <w:rsid w:val="005C59B8"/>
    <w:rsid w:val="005C71E4"/>
    <w:rsid w:val="005C72E3"/>
    <w:rsid w:val="005C7415"/>
    <w:rsid w:val="005C7B99"/>
    <w:rsid w:val="005D06B8"/>
    <w:rsid w:val="005D0CBA"/>
    <w:rsid w:val="005D0F07"/>
    <w:rsid w:val="005D1148"/>
    <w:rsid w:val="005D11B2"/>
    <w:rsid w:val="005D12F8"/>
    <w:rsid w:val="005D1D43"/>
    <w:rsid w:val="005D2439"/>
    <w:rsid w:val="005D2B0A"/>
    <w:rsid w:val="005D3068"/>
    <w:rsid w:val="005D3672"/>
    <w:rsid w:val="005D39E7"/>
    <w:rsid w:val="005D3DFF"/>
    <w:rsid w:val="005D3E72"/>
    <w:rsid w:val="005D3FE6"/>
    <w:rsid w:val="005D4B2F"/>
    <w:rsid w:val="005D4B68"/>
    <w:rsid w:val="005D5163"/>
    <w:rsid w:val="005D57C9"/>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42BF"/>
    <w:rsid w:val="005E4C43"/>
    <w:rsid w:val="005E4E70"/>
    <w:rsid w:val="005E567F"/>
    <w:rsid w:val="005E5750"/>
    <w:rsid w:val="005E5F36"/>
    <w:rsid w:val="005E61E5"/>
    <w:rsid w:val="005E6589"/>
    <w:rsid w:val="005E65BB"/>
    <w:rsid w:val="005E6747"/>
    <w:rsid w:val="005E6AEE"/>
    <w:rsid w:val="005F05D7"/>
    <w:rsid w:val="005F0DA0"/>
    <w:rsid w:val="005F1141"/>
    <w:rsid w:val="005F1256"/>
    <w:rsid w:val="005F12AE"/>
    <w:rsid w:val="005F1721"/>
    <w:rsid w:val="005F2657"/>
    <w:rsid w:val="005F2767"/>
    <w:rsid w:val="005F2BF9"/>
    <w:rsid w:val="005F34CB"/>
    <w:rsid w:val="005F3A2F"/>
    <w:rsid w:val="005F404B"/>
    <w:rsid w:val="005F4790"/>
    <w:rsid w:val="005F4914"/>
    <w:rsid w:val="005F5506"/>
    <w:rsid w:val="005F5680"/>
    <w:rsid w:val="005F62B7"/>
    <w:rsid w:val="005F63AF"/>
    <w:rsid w:val="005F64EB"/>
    <w:rsid w:val="005F67FC"/>
    <w:rsid w:val="005F6869"/>
    <w:rsid w:val="005F6BB9"/>
    <w:rsid w:val="005F6BE6"/>
    <w:rsid w:val="005F6C1F"/>
    <w:rsid w:val="005F7654"/>
    <w:rsid w:val="0060006A"/>
    <w:rsid w:val="00600080"/>
    <w:rsid w:val="0060065B"/>
    <w:rsid w:val="006006C1"/>
    <w:rsid w:val="00601576"/>
    <w:rsid w:val="00601682"/>
    <w:rsid w:val="00601CCA"/>
    <w:rsid w:val="00602174"/>
    <w:rsid w:val="0060234A"/>
    <w:rsid w:val="006027C0"/>
    <w:rsid w:val="00602D98"/>
    <w:rsid w:val="00603148"/>
    <w:rsid w:val="00603393"/>
    <w:rsid w:val="00603FAD"/>
    <w:rsid w:val="006046DE"/>
    <w:rsid w:val="00604EA2"/>
    <w:rsid w:val="00605157"/>
    <w:rsid w:val="00605E7B"/>
    <w:rsid w:val="00606000"/>
    <w:rsid w:val="006065A2"/>
    <w:rsid w:val="006069C1"/>
    <w:rsid w:val="00606E0F"/>
    <w:rsid w:val="00606FC7"/>
    <w:rsid w:val="006074A8"/>
    <w:rsid w:val="006079C8"/>
    <w:rsid w:val="0061007D"/>
    <w:rsid w:val="00610456"/>
    <w:rsid w:val="00610667"/>
    <w:rsid w:val="006106C4"/>
    <w:rsid w:val="006108B9"/>
    <w:rsid w:val="00610A0B"/>
    <w:rsid w:val="00610F94"/>
    <w:rsid w:val="00611473"/>
    <w:rsid w:val="006114F5"/>
    <w:rsid w:val="00611841"/>
    <w:rsid w:val="00611B36"/>
    <w:rsid w:val="00612794"/>
    <w:rsid w:val="00612F12"/>
    <w:rsid w:val="0061388C"/>
    <w:rsid w:val="00613A34"/>
    <w:rsid w:val="0061435C"/>
    <w:rsid w:val="006149CA"/>
    <w:rsid w:val="006154FA"/>
    <w:rsid w:val="0061590B"/>
    <w:rsid w:val="00615ADA"/>
    <w:rsid w:val="00615FAF"/>
    <w:rsid w:val="00617FEB"/>
    <w:rsid w:val="00620378"/>
    <w:rsid w:val="006203DB"/>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BA3"/>
    <w:rsid w:val="00632DC3"/>
    <w:rsid w:val="00633BC7"/>
    <w:rsid w:val="0063496A"/>
    <w:rsid w:val="00634A36"/>
    <w:rsid w:val="00634A60"/>
    <w:rsid w:val="00635044"/>
    <w:rsid w:val="00635AC7"/>
    <w:rsid w:val="00635E9C"/>
    <w:rsid w:val="00636716"/>
    <w:rsid w:val="00636FFA"/>
    <w:rsid w:val="006373D1"/>
    <w:rsid w:val="0063753F"/>
    <w:rsid w:val="00637736"/>
    <w:rsid w:val="00637B41"/>
    <w:rsid w:val="00637C0A"/>
    <w:rsid w:val="006404EE"/>
    <w:rsid w:val="00640CF3"/>
    <w:rsid w:val="006414EE"/>
    <w:rsid w:val="00641611"/>
    <w:rsid w:val="006418E6"/>
    <w:rsid w:val="006422E3"/>
    <w:rsid w:val="00642524"/>
    <w:rsid w:val="006428E3"/>
    <w:rsid w:val="00642A9A"/>
    <w:rsid w:val="00642C08"/>
    <w:rsid w:val="00642D0A"/>
    <w:rsid w:val="006443AD"/>
    <w:rsid w:val="00644760"/>
    <w:rsid w:val="00644926"/>
    <w:rsid w:val="00645978"/>
    <w:rsid w:val="00645A7B"/>
    <w:rsid w:val="00645DFF"/>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3C7B"/>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403"/>
    <w:rsid w:val="006604D8"/>
    <w:rsid w:val="00660590"/>
    <w:rsid w:val="00660794"/>
    <w:rsid w:val="00661140"/>
    <w:rsid w:val="00661C07"/>
    <w:rsid w:val="00661C47"/>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A41"/>
    <w:rsid w:val="00681C73"/>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507B"/>
    <w:rsid w:val="00685856"/>
    <w:rsid w:val="00685901"/>
    <w:rsid w:val="00685AA3"/>
    <w:rsid w:val="00685BB9"/>
    <w:rsid w:val="00687E06"/>
    <w:rsid w:val="00690127"/>
    <w:rsid w:val="006906F8"/>
    <w:rsid w:val="00690A52"/>
    <w:rsid w:val="00690A95"/>
    <w:rsid w:val="0069129A"/>
    <w:rsid w:val="00691672"/>
    <w:rsid w:val="00691BFF"/>
    <w:rsid w:val="00691C14"/>
    <w:rsid w:val="00691C9B"/>
    <w:rsid w:val="00692634"/>
    <w:rsid w:val="00692C98"/>
    <w:rsid w:val="00692CE2"/>
    <w:rsid w:val="00692E7E"/>
    <w:rsid w:val="00692EE4"/>
    <w:rsid w:val="00692FC1"/>
    <w:rsid w:val="00693075"/>
    <w:rsid w:val="00693553"/>
    <w:rsid w:val="006936A1"/>
    <w:rsid w:val="006939FA"/>
    <w:rsid w:val="00693BD0"/>
    <w:rsid w:val="00693E77"/>
    <w:rsid w:val="00693F2D"/>
    <w:rsid w:val="006953C1"/>
    <w:rsid w:val="00695698"/>
    <w:rsid w:val="00695A6D"/>
    <w:rsid w:val="006965AF"/>
    <w:rsid w:val="00696EB2"/>
    <w:rsid w:val="0069741A"/>
    <w:rsid w:val="006975D1"/>
    <w:rsid w:val="00697ED0"/>
    <w:rsid w:val="006A0DEA"/>
    <w:rsid w:val="006A11D8"/>
    <w:rsid w:val="006A16E9"/>
    <w:rsid w:val="006A1E25"/>
    <w:rsid w:val="006A2308"/>
    <w:rsid w:val="006A2399"/>
    <w:rsid w:val="006A267D"/>
    <w:rsid w:val="006A4B84"/>
    <w:rsid w:val="006A4CD8"/>
    <w:rsid w:val="006A5450"/>
    <w:rsid w:val="006A6557"/>
    <w:rsid w:val="006A6840"/>
    <w:rsid w:val="006A71F4"/>
    <w:rsid w:val="006A7301"/>
    <w:rsid w:val="006B0199"/>
    <w:rsid w:val="006B0A32"/>
    <w:rsid w:val="006B0BD8"/>
    <w:rsid w:val="006B0C27"/>
    <w:rsid w:val="006B1ED1"/>
    <w:rsid w:val="006B2100"/>
    <w:rsid w:val="006B2A3F"/>
    <w:rsid w:val="006B2FD8"/>
    <w:rsid w:val="006B330E"/>
    <w:rsid w:val="006B347D"/>
    <w:rsid w:val="006B4557"/>
    <w:rsid w:val="006B4D51"/>
    <w:rsid w:val="006B5789"/>
    <w:rsid w:val="006B604E"/>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80C"/>
    <w:rsid w:val="006C39BB"/>
    <w:rsid w:val="006C4121"/>
    <w:rsid w:val="006C4502"/>
    <w:rsid w:val="006C4F5D"/>
    <w:rsid w:val="006C51EE"/>
    <w:rsid w:val="006C537B"/>
    <w:rsid w:val="006C583A"/>
    <w:rsid w:val="006C5E4A"/>
    <w:rsid w:val="006C6114"/>
    <w:rsid w:val="006C6713"/>
    <w:rsid w:val="006C75EC"/>
    <w:rsid w:val="006C7977"/>
    <w:rsid w:val="006D0DE0"/>
    <w:rsid w:val="006D0DE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9DF"/>
    <w:rsid w:val="006D71E9"/>
    <w:rsid w:val="006D78B2"/>
    <w:rsid w:val="006D7E87"/>
    <w:rsid w:val="006E0D8F"/>
    <w:rsid w:val="006E14E6"/>
    <w:rsid w:val="006E15F8"/>
    <w:rsid w:val="006E1AEE"/>
    <w:rsid w:val="006E24C1"/>
    <w:rsid w:val="006E2687"/>
    <w:rsid w:val="006E2BA2"/>
    <w:rsid w:val="006E2CEE"/>
    <w:rsid w:val="006E2F52"/>
    <w:rsid w:val="006E3103"/>
    <w:rsid w:val="006E32A9"/>
    <w:rsid w:val="006E3B9C"/>
    <w:rsid w:val="006E3F4F"/>
    <w:rsid w:val="006E449F"/>
    <w:rsid w:val="006E4F3C"/>
    <w:rsid w:val="006E51A2"/>
    <w:rsid w:val="006E5BC1"/>
    <w:rsid w:val="006E5D2A"/>
    <w:rsid w:val="006E607D"/>
    <w:rsid w:val="006E6235"/>
    <w:rsid w:val="006E62DD"/>
    <w:rsid w:val="006E6D56"/>
    <w:rsid w:val="006E6EC5"/>
    <w:rsid w:val="006E77B7"/>
    <w:rsid w:val="006F0184"/>
    <w:rsid w:val="006F0570"/>
    <w:rsid w:val="006F0DE2"/>
    <w:rsid w:val="006F0E21"/>
    <w:rsid w:val="006F0EB2"/>
    <w:rsid w:val="006F11BD"/>
    <w:rsid w:val="006F1443"/>
    <w:rsid w:val="006F1497"/>
    <w:rsid w:val="006F158E"/>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5266"/>
    <w:rsid w:val="006F5C83"/>
    <w:rsid w:val="006F5EF4"/>
    <w:rsid w:val="006F6078"/>
    <w:rsid w:val="006F61E9"/>
    <w:rsid w:val="006F67CC"/>
    <w:rsid w:val="006F6B89"/>
    <w:rsid w:val="006F6FCC"/>
    <w:rsid w:val="006F7309"/>
    <w:rsid w:val="006F74F7"/>
    <w:rsid w:val="0070079D"/>
    <w:rsid w:val="00700F5A"/>
    <w:rsid w:val="00700FE7"/>
    <w:rsid w:val="007017CC"/>
    <w:rsid w:val="00701C2D"/>
    <w:rsid w:val="00701D08"/>
    <w:rsid w:val="00701E3D"/>
    <w:rsid w:val="00701FB2"/>
    <w:rsid w:val="00702162"/>
    <w:rsid w:val="007028B3"/>
    <w:rsid w:val="00702C3D"/>
    <w:rsid w:val="00702CB8"/>
    <w:rsid w:val="007036D0"/>
    <w:rsid w:val="00703930"/>
    <w:rsid w:val="00703F3B"/>
    <w:rsid w:val="0070449B"/>
    <w:rsid w:val="00704C7C"/>
    <w:rsid w:val="00704DAD"/>
    <w:rsid w:val="00705491"/>
    <w:rsid w:val="0070610E"/>
    <w:rsid w:val="00706618"/>
    <w:rsid w:val="00706AC8"/>
    <w:rsid w:val="00706F53"/>
    <w:rsid w:val="007074DB"/>
    <w:rsid w:val="00707759"/>
    <w:rsid w:val="00710081"/>
    <w:rsid w:val="007104F0"/>
    <w:rsid w:val="007105A9"/>
    <w:rsid w:val="00710677"/>
    <w:rsid w:val="00710860"/>
    <w:rsid w:val="00710A7A"/>
    <w:rsid w:val="00710B0D"/>
    <w:rsid w:val="00711875"/>
    <w:rsid w:val="00711F13"/>
    <w:rsid w:val="0071296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74BD"/>
    <w:rsid w:val="0071776A"/>
    <w:rsid w:val="00721037"/>
    <w:rsid w:val="00721189"/>
    <w:rsid w:val="007212F0"/>
    <w:rsid w:val="0072194F"/>
    <w:rsid w:val="007221C3"/>
    <w:rsid w:val="007222B5"/>
    <w:rsid w:val="00722668"/>
    <w:rsid w:val="007227E4"/>
    <w:rsid w:val="00722D3A"/>
    <w:rsid w:val="00722F2C"/>
    <w:rsid w:val="007236B2"/>
    <w:rsid w:val="007236DD"/>
    <w:rsid w:val="00724443"/>
    <w:rsid w:val="0072481D"/>
    <w:rsid w:val="00724AFC"/>
    <w:rsid w:val="0072544C"/>
    <w:rsid w:val="007254D1"/>
    <w:rsid w:val="007255DF"/>
    <w:rsid w:val="00725B32"/>
    <w:rsid w:val="00725B3C"/>
    <w:rsid w:val="00725D8C"/>
    <w:rsid w:val="00726F52"/>
    <w:rsid w:val="007270EE"/>
    <w:rsid w:val="00727B2C"/>
    <w:rsid w:val="00727FB0"/>
    <w:rsid w:val="0073027E"/>
    <w:rsid w:val="00730858"/>
    <w:rsid w:val="00730E7C"/>
    <w:rsid w:val="00731036"/>
    <w:rsid w:val="00731174"/>
    <w:rsid w:val="007313BF"/>
    <w:rsid w:val="00731470"/>
    <w:rsid w:val="0073175C"/>
    <w:rsid w:val="00731B2B"/>
    <w:rsid w:val="007335F6"/>
    <w:rsid w:val="00733934"/>
    <w:rsid w:val="00733AEC"/>
    <w:rsid w:val="00733D54"/>
    <w:rsid w:val="0073491B"/>
    <w:rsid w:val="00734B10"/>
    <w:rsid w:val="00734C6D"/>
    <w:rsid w:val="00734CEE"/>
    <w:rsid w:val="0073617F"/>
    <w:rsid w:val="007361EE"/>
    <w:rsid w:val="007369A8"/>
    <w:rsid w:val="00736A4F"/>
    <w:rsid w:val="00737753"/>
    <w:rsid w:val="00737768"/>
    <w:rsid w:val="0073785E"/>
    <w:rsid w:val="00737BBF"/>
    <w:rsid w:val="00737D6D"/>
    <w:rsid w:val="00737FFA"/>
    <w:rsid w:val="00740971"/>
    <w:rsid w:val="00740BB8"/>
    <w:rsid w:val="00740CE9"/>
    <w:rsid w:val="00741008"/>
    <w:rsid w:val="00741308"/>
    <w:rsid w:val="00741C89"/>
    <w:rsid w:val="007422B4"/>
    <w:rsid w:val="007428E3"/>
    <w:rsid w:val="007429AB"/>
    <w:rsid w:val="00742FDE"/>
    <w:rsid w:val="0074359D"/>
    <w:rsid w:val="00743727"/>
    <w:rsid w:val="007437E6"/>
    <w:rsid w:val="007438FF"/>
    <w:rsid w:val="0074394E"/>
    <w:rsid w:val="00743C4D"/>
    <w:rsid w:val="0074422D"/>
    <w:rsid w:val="0074435C"/>
    <w:rsid w:val="00744F13"/>
    <w:rsid w:val="00745359"/>
    <w:rsid w:val="00745798"/>
    <w:rsid w:val="00745A29"/>
    <w:rsid w:val="007467F7"/>
    <w:rsid w:val="00746BDF"/>
    <w:rsid w:val="00746DF7"/>
    <w:rsid w:val="00746E15"/>
    <w:rsid w:val="00747B6B"/>
    <w:rsid w:val="007500C4"/>
    <w:rsid w:val="00750ABA"/>
    <w:rsid w:val="00750D0A"/>
    <w:rsid w:val="00751A71"/>
    <w:rsid w:val="00751D93"/>
    <w:rsid w:val="00752300"/>
    <w:rsid w:val="00752BD7"/>
    <w:rsid w:val="00753170"/>
    <w:rsid w:val="00753484"/>
    <w:rsid w:val="00753B5C"/>
    <w:rsid w:val="00753BF5"/>
    <w:rsid w:val="00753E5A"/>
    <w:rsid w:val="00754442"/>
    <w:rsid w:val="007546DE"/>
    <w:rsid w:val="007546F8"/>
    <w:rsid w:val="00754702"/>
    <w:rsid w:val="00754B2E"/>
    <w:rsid w:val="00754E30"/>
    <w:rsid w:val="0075579B"/>
    <w:rsid w:val="00755BAB"/>
    <w:rsid w:val="00756D2F"/>
    <w:rsid w:val="00756EC9"/>
    <w:rsid w:val="007579A2"/>
    <w:rsid w:val="00757ACE"/>
    <w:rsid w:val="007603DB"/>
    <w:rsid w:val="0076064F"/>
    <w:rsid w:val="0076080E"/>
    <w:rsid w:val="00760C50"/>
    <w:rsid w:val="00761DED"/>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F8"/>
    <w:rsid w:val="007671D4"/>
    <w:rsid w:val="00767BFB"/>
    <w:rsid w:val="00767C11"/>
    <w:rsid w:val="0077013C"/>
    <w:rsid w:val="00770A85"/>
    <w:rsid w:val="00770C73"/>
    <w:rsid w:val="00770CB0"/>
    <w:rsid w:val="00771BA3"/>
    <w:rsid w:val="007733F8"/>
    <w:rsid w:val="0077390B"/>
    <w:rsid w:val="00773C44"/>
    <w:rsid w:val="00773DC9"/>
    <w:rsid w:val="007742EF"/>
    <w:rsid w:val="0077539E"/>
    <w:rsid w:val="0077544E"/>
    <w:rsid w:val="0077572E"/>
    <w:rsid w:val="007767D3"/>
    <w:rsid w:val="00776EA6"/>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DB8"/>
    <w:rsid w:val="00782F52"/>
    <w:rsid w:val="00783524"/>
    <w:rsid w:val="00783567"/>
    <w:rsid w:val="00783CFC"/>
    <w:rsid w:val="007849CC"/>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C84"/>
    <w:rsid w:val="00787FA1"/>
    <w:rsid w:val="0079028F"/>
    <w:rsid w:val="0079046C"/>
    <w:rsid w:val="007909BA"/>
    <w:rsid w:val="00790B00"/>
    <w:rsid w:val="00790BC2"/>
    <w:rsid w:val="0079110E"/>
    <w:rsid w:val="007913B3"/>
    <w:rsid w:val="007919A6"/>
    <w:rsid w:val="00791E5F"/>
    <w:rsid w:val="0079201C"/>
    <w:rsid w:val="0079226F"/>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583"/>
    <w:rsid w:val="00796ECC"/>
    <w:rsid w:val="00797D6C"/>
    <w:rsid w:val="007A0048"/>
    <w:rsid w:val="007A010C"/>
    <w:rsid w:val="007A02F5"/>
    <w:rsid w:val="007A0463"/>
    <w:rsid w:val="007A0646"/>
    <w:rsid w:val="007A06AC"/>
    <w:rsid w:val="007A08F7"/>
    <w:rsid w:val="007A098B"/>
    <w:rsid w:val="007A142B"/>
    <w:rsid w:val="007A1536"/>
    <w:rsid w:val="007A1B2F"/>
    <w:rsid w:val="007A1FBE"/>
    <w:rsid w:val="007A2AE0"/>
    <w:rsid w:val="007A3C89"/>
    <w:rsid w:val="007A4202"/>
    <w:rsid w:val="007A461E"/>
    <w:rsid w:val="007A4636"/>
    <w:rsid w:val="007A4F1F"/>
    <w:rsid w:val="007A50FD"/>
    <w:rsid w:val="007A55CE"/>
    <w:rsid w:val="007A5719"/>
    <w:rsid w:val="007A571B"/>
    <w:rsid w:val="007A5985"/>
    <w:rsid w:val="007A5C26"/>
    <w:rsid w:val="007A6161"/>
    <w:rsid w:val="007A7377"/>
    <w:rsid w:val="007A7885"/>
    <w:rsid w:val="007B0193"/>
    <w:rsid w:val="007B01BF"/>
    <w:rsid w:val="007B027A"/>
    <w:rsid w:val="007B0563"/>
    <w:rsid w:val="007B097A"/>
    <w:rsid w:val="007B0BC0"/>
    <w:rsid w:val="007B1014"/>
    <w:rsid w:val="007B103F"/>
    <w:rsid w:val="007B1484"/>
    <w:rsid w:val="007B1A10"/>
    <w:rsid w:val="007B2211"/>
    <w:rsid w:val="007B24CA"/>
    <w:rsid w:val="007B2578"/>
    <w:rsid w:val="007B2A48"/>
    <w:rsid w:val="007B2CAC"/>
    <w:rsid w:val="007B31AB"/>
    <w:rsid w:val="007B3268"/>
    <w:rsid w:val="007B37F1"/>
    <w:rsid w:val="007B3B2E"/>
    <w:rsid w:val="007B4299"/>
    <w:rsid w:val="007B42D3"/>
    <w:rsid w:val="007B46D9"/>
    <w:rsid w:val="007B4959"/>
    <w:rsid w:val="007B4CF8"/>
    <w:rsid w:val="007B5882"/>
    <w:rsid w:val="007B6248"/>
    <w:rsid w:val="007B6659"/>
    <w:rsid w:val="007B6B61"/>
    <w:rsid w:val="007B6C39"/>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5D3"/>
    <w:rsid w:val="007C597B"/>
    <w:rsid w:val="007C5A8D"/>
    <w:rsid w:val="007C63F0"/>
    <w:rsid w:val="007C65E3"/>
    <w:rsid w:val="007C6760"/>
    <w:rsid w:val="007C6937"/>
    <w:rsid w:val="007C6E9C"/>
    <w:rsid w:val="007C73D5"/>
    <w:rsid w:val="007C760C"/>
    <w:rsid w:val="007C7846"/>
    <w:rsid w:val="007C7976"/>
    <w:rsid w:val="007C7E22"/>
    <w:rsid w:val="007D0515"/>
    <w:rsid w:val="007D08FD"/>
    <w:rsid w:val="007D0970"/>
    <w:rsid w:val="007D1324"/>
    <w:rsid w:val="007D153E"/>
    <w:rsid w:val="007D1584"/>
    <w:rsid w:val="007D16D3"/>
    <w:rsid w:val="007D1C41"/>
    <w:rsid w:val="007D2044"/>
    <w:rsid w:val="007D2657"/>
    <w:rsid w:val="007D2E79"/>
    <w:rsid w:val="007D3164"/>
    <w:rsid w:val="007D3DF6"/>
    <w:rsid w:val="007D4136"/>
    <w:rsid w:val="007D41FB"/>
    <w:rsid w:val="007D4651"/>
    <w:rsid w:val="007D4C7B"/>
    <w:rsid w:val="007D4DC8"/>
    <w:rsid w:val="007D4F33"/>
    <w:rsid w:val="007D554B"/>
    <w:rsid w:val="007D5792"/>
    <w:rsid w:val="007D59A9"/>
    <w:rsid w:val="007D65C7"/>
    <w:rsid w:val="007D6776"/>
    <w:rsid w:val="007D6C47"/>
    <w:rsid w:val="007D74D2"/>
    <w:rsid w:val="007D78DF"/>
    <w:rsid w:val="007D79B5"/>
    <w:rsid w:val="007D7B6A"/>
    <w:rsid w:val="007E0728"/>
    <w:rsid w:val="007E14F5"/>
    <w:rsid w:val="007E1ACE"/>
    <w:rsid w:val="007E1D88"/>
    <w:rsid w:val="007E2334"/>
    <w:rsid w:val="007E23CE"/>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090"/>
    <w:rsid w:val="007E7B9F"/>
    <w:rsid w:val="007E7BF9"/>
    <w:rsid w:val="007F0112"/>
    <w:rsid w:val="007F02BC"/>
    <w:rsid w:val="007F041A"/>
    <w:rsid w:val="007F07AC"/>
    <w:rsid w:val="007F1D17"/>
    <w:rsid w:val="007F20D7"/>
    <w:rsid w:val="007F23D7"/>
    <w:rsid w:val="007F24D6"/>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BE"/>
    <w:rsid w:val="007F6DB9"/>
    <w:rsid w:val="007F6DC3"/>
    <w:rsid w:val="007F6E6F"/>
    <w:rsid w:val="007F7907"/>
    <w:rsid w:val="007F7B11"/>
    <w:rsid w:val="0080002B"/>
    <w:rsid w:val="00800548"/>
    <w:rsid w:val="008006B4"/>
    <w:rsid w:val="008015B6"/>
    <w:rsid w:val="00801DAB"/>
    <w:rsid w:val="00801FE8"/>
    <w:rsid w:val="008025E0"/>
    <w:rsid w:val="0080296A"/>
    <w:rsid w:val="008034C0"/>
    <w:rsid w:val="008039A0"/>
    <w:rsid w:val="00803C31"/>
    <w:rsid w:val="00803F9F"/>
    <w:rsid w:val="00803FD4"/>
    <w:rsid w:val="008046F6"/>
    <w:rsid w:val="0080481C"/>
    <w:rsid w:val="00804C54"/>
    <w:rsid w:val="008056DD"/>
    <w:rsid w:val="00805C74"/>
    <w:rsid w:val="00805E07"/>
    <w:rsid w:val="0080630C"/>
    <w:rsid w:val="00806A63"/>
    <w:rsid w:val="00806D39"/>
    <w:rsid w:val="00806EC7"/>
    <w:rsid w:val="00807403"/>
    <w:rsid w:val="0080753C"/>
    <w:rsid w:val="00807610"/>
    <w:rsid w:val="008077DB"/>
    <w:rsid w:val="00807F5A"/>
    <w:rsid w:val="0081003B"/>
    <w:rsid w:val="00810B17"/>
    <w:rsid w:val="0081104C"/>
    <w:rsid w:val="00811134"/>
    <w:rsid w:val="00811448"/>
    <w:rsid w:val="008114E4"/>
    <w:rsid w:val="008115F4"/>
    <w:rsid w:val="00812116"/>
    <w:rsid w:val="008121F2"/>
    <w:rsid w:val="0081235A"/>
    <w:rsid w:val="0081268F"/>
    <w:rsid w:val="00812967"/>
    <w:rsid w:val="00812D16"/>
    <w:rsid w:val="00814045"/>
    <w:rsid w:val="00814311"/>
    <w:rsid w:val="008144B2"/>
    <w:rsid w:val="00815851"/>
    <w:rsid w:val="008159AC"/>
    <w:rsid w:val="00815B61"/>
    <w:rsid w:val="00815B88"/>
    <w:rsid w:val="00815D79"/>
    <w:rsid w:val="00815E9F"/>
    <w:rsid w:val="00816C26"/>
    <w:rsid w:val="00816C51"/>
    <w:rsid w:val="0082035F"/>
    <w:rsid w:val="00821865"/>
    <w:rsid w:val="00822208"/>
    <w:rsid w:val="008225EB"/>
    <w:rsid w:val="0082282C"/>
    <w:rsid w:val="00822C36"/>
    <w:rsid w:val="008230BA"/>
    <w:rsid w:val="008231E5"/>
    <w:rsid w:val="0082327D"/>
    <w:rsid w:val="008237DB"/>
    <w:rsid w:val="00823AF4"/>
    <w:rsid w:val="0082433D"/>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AD1"/>
    <w:rsid w:val="00834829"/>
    <w:rsid w:val="00834BA8"/>
    <w:rsid w:val="00835085"/>
    <w:rsid w:val="008350C3"/>
    <w:rsid w:val="0083513E"/>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15B6"/>
    <w:rsid w:val="008417D4"/>
    <w:rsid w:val="008428FC"/>
    <w:rsid w:val="00842939"/>
    <w:rsid w:val="00842A21"/>
    <w:rsid w:val="00842CC5"/>
    <w:rsid w:val="0084342B"/>
    <w:rsid w:val="0084343D"/>
    <w:rsid w:val="00843B35"/>
    <w:rsid w:val="00844864"/>
    <w:rsid w:val="00844F0C"/>
    <w:rsid w:val="0084581F"/>
    <w:rsid w:val="00845A86"/>
    <w:rsid w:val="00845DAD"/>
    <w:rsid w:val="008462E8"/>
    <w:rsid w:val="00846827"/>
    <w:rsid w:val="00846B7F"/>
    <w:rsid w:val="00846D4D"/>
    <w:rsid w:val="00847EF5"/>
    <w:rsid w:val="008500F7"/>
    <w:rsid w:val="008502AC"/>
    <w:rsid w:val="008502CA"/>
    <w:rsid w:val="00851377"/>
    <w:rsid w:val="008519A0"/>
    <w:rsid w:val="00851BBD"/>
    <w:rsid w:val="00851DF3"/>
    <w:rsid w:val="00851DFA"/>
    <w:rsid w:val="008522EC"/>
    <w:rsid w:val="00852CA3"/>
    <w:rsid w:val="00853788"/>
    <w:rsid w:val="0085416F"/>
    <w:rsid w:val="00854171"/>
    <w:rsid w:val="0085437C"/>
    <w:rsid w:val="00854B2F"/>
    <w:rsid w:val="00855030"/>
    <w:rsid w:val="00855481"/>
    <w:rsid w:val="008556FA"/>
    <w:rsid w:val="00855719"/>
    <w:rsid w:val="00856271"/>
    <w:rsid w:val="00856354"/>
    <w:rsid w:val="0085653A"/>
    <w:rsid w:val="008568E1"/>
    <w:rsid w:val="00856BE9"/>
    <w:rsid w:val="00856CCA"/>
    <w:rsid w:val="00856CCF"/>
    <w:rsid w:val="00856E71"/>
    <w:rsid w:val="008570F9"/>
    <w:rsid w:val="00857316"/>
    <w:rsid w:val="00857419"/>
    <w:rsid w:val="0085760B"/>
    <w:rsid w:val="008576E2"/>
    <w:rsid w:val="008578F8"/>
    <w:rsid w:val="00857B50"/>
    <w:rsid w:val="00857CF9"/>
    <w:rsid w:val="00858E03"/>
    <w:rsid w:val="00860390"/>
    <w:rsid w:val="00860566"/>
    <w:rsid w:val="008605FD"/>
    <w:rsid w:val="00860848"/>
    <w:rsid w:val="008608EC"/>
    <w:rsid w:val="00860DEB"/>
    <w:rsid w:val="00860FBD"/>
    <w:rsid w:val="0086129A"/>
    <w:rsid w:val="008612FF"/>
    <w:rsid w:val="008615F6"/>
    <w:rsid w:val="0086165C"/>
    <w:rsid w:val="008619DE"/>
    <w:rsid w:val="00861B26"/>
    <w:rsid w:val="00862793"/>
    <w:rsid w:val="00862DD7"/>
    <w:rsid w:val="00862DEA"/>
    <w:rsid w:val="00862EED"/>
    <w:rsid w:val="008636F9"/>
    <w:rsid w:val="00863EDA"/>
    <w:rsid w:val="008643FC"/>
    <w:rsid w:val="008649B9"/>
    <w:rsid w:val="00864AA8"/>
    <w:rsid w:val="00864FDB"/>
    <w:rsid w:val="00865280"/>
    <w:rsid w:val="00865E18"/>
    <w:rsid w:val="0086674E"/>
    <w:rsid w:val="00866F7F"/>
    <w:rsid w:val="0086784F"/>
    <w:rsid w:val="008700D2"/>
    <w:rsid w:val="00870394"/>
    <w:rsid w:val="0087073B"/>
    <w:rsid w:val="00871613"/>
    <w:rsid w:val="00871B6A"/>
    <w:rsid w:val="00871B81"/>
    <w:rsid w:val="00872147"/>
    <w:rsid w:val="00873967"/>
    <w:rsid w:val="00873DE2"/>
    <w:rsid w:val="008743BB"/>
    <w:rsid w:val="00874696"/>
    <w:rsid w:val="008754A0"/>
    <w:rsid w:val="00875EE3"/>
    <w:rsid w:val="008769BB"/>
    <w:rsid w:val="008770D4"/>
    <w:rsid w:val="008776CE"/>
    <w:rsid w:val="00877D87"/>
    <w:rsid w:val="008800E5"/>
    <w:rsid w:val="00880B27"/>
    <w:rsid w:val="00880BA8"/>
    <w:rsid w:val="0088127F"/>
    <w:rsid w:val="008812DC"/>
    <w:rsid w:val="008815EF"/>
    <w:rsid w:val="008821C8"/>
    <w:rsid w:val="00883194"/>
    <w:rsid w:val="00883ED5"/>
    <w:rsid w:val="00884474"/>
    <w:rsid w:val="00884C14"/>
    <w:rsid w:val="00884EDC"/>
    <w:rsid w:val="00885137"/>
    <w:rsid w:val="00885273"/>
    <w:rsid w:val="008854E5"/>
    <w:rsid w:val="00885554"/>
    <w:rsid w:val="00885F2C"/>
    <w:rsid w:val="00886031"/>
    <w:rsid w:val="00886386"/>
    <w:rsid w:val="00886520"/>
    <w:rsid w:val="00886E58"/>
    <w:rsid w:val="0088701C"/>
    <w:rsid w:val="0088708E"/>
    <w:rsid w:val="00887188"/>
    <w:rsid w:val="00887755"/>
    <w:rsid w:val="00887E08"/>
    <w:rsid w:val="00887E26"/>
    <w:rsid w:val="00887FE9"/>
    <w:rsid w:val="00890547"/>
    <w:rsid w:val="00890E09"/>
    <w:rsid w:val="0089180C"/>
    <w:rsid w:val="00891A92"/>
    <w:rsid w:val="00891B49"/>
    <w:rsid w:val="00891E2F"/>
    <w:rsid w:val="00892459"/>
    <w:rsid w:val="008929AA"/>
    <w:rsid w:val="00892AA5"/>
    <w:rsid w:val="00893EE5"/>
    <w:rsid w:val="0089409F"/>
    <w:rsid w:val="00894389"/>
    <w:rsid w:val="00894798"/>
    <w:rsid w:val="00894888"/>
    <w:rsid w:val="0089499B"/>
    <w:rsid w:val="00894ACA"/>
    <w:rsid w:val="00894CC8"/>
    <w:rsid w:val="00894EC5"/>
    <w:rsid w:val="008950B2"/>
    <w:rsid w:val="00895DB2"/>
    <w:rsid w:val="00895DB9"/>
    <w:rsid w:val="00895F97"/>
    <w:rsid w:val="00896238"/>
    <w:rsid w:val="00896357"/>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B67"/>
    <w:rsid w:val="008A305C"/>
    <w:rsid w:val="008A345A"/>
    <w:rsid w:val="008A3764"/>
    <w:rsid w:val="008A3818"/>
    <w:rsid w:val="008A3DB9"/>
    <w:rsid w:val="008A556D"/>
    <w:rsid w:val="008A584E"/>
    <w:rsid w:val="008A5880"/>
    <w:rsid w:val="008A5FCF"/>
    <w:rsid w:val="008A617F"/>
    <w:rsid w:val="008A6A5C"/>
    <w:rsid w:val="008A7137"/>
    <w:rsid w:val="008A7316"/>
    <w:rsid w:val="008A794D"/>
    <w:rsid w:val="008B0089"/>
    <w:rsid w:val="008B0602"/>
    <w:rsid w:val="008B0625"/>
    <w:rsid w:val="008B06D3"/>
    <w:rsid w:val="008B0970"/>
    <w:rsid w:val="008B1D7D"/>
    <w:rsid w:val="008B25E0"/>
    <w:rsid w:val="008B29D1"/>
    <w:rsid w:val="008B29EC"/>
    <w:rsid w:val="008B2F25"/>
    <w:rsid w:val="008B30FE"/>
    <w:rsid w:val="008B36BF"/>
    <w:rsid w:val="008B4A1C"/>
    <w:rsid w:val="008B4E5A"/>
    <w:rsid w:val="008B500A"/>
    <w:rsid w:val="008B6ABB"/>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CC"/>
    <w:rsid w:val="008D05D7"/>
    <w:rsid w:val="008D098D"/>
    <w:rsid w:val="008D0F4E"/>
    <w:rsid w:val="008D135A"/>
    <w:rsid w:val="008D1AA8"/>
    <w:rsid w:val="008D2205"/>
    <w:rsid w:val="008D2331"/>
    <w:rsid w:val="008D26F8"/>
    <w:rsid w:val="008D29B1"/>
    <w:rsid w:val="008D323D"/>
    <w:rsid w:val="008D347F"/>
    <w:rsid w:val="008D35AD"/>
    <w:rsid w:val="008D36CD"/>
    <w:rsid w:val="008D4380"/>
    <w:rsid w:val="008D44C2"/>
    <w:rsid w:val="008D469E"/>
    <w:rsid w:val="008D48D1"/>
    <w:rsid w:val="008D53DB"/>
    <w:rsid w:val="008D5840"/>
    <w:rsid w:val="008D59FC"/>
    <w:rsid w:val="008D6755"/>
    <w:rsid w:val="008D6BE8"/>
    <w:rsid w:val="008D7198"/>
    <w:rsid w:val="008E0BA5"/>
    <w:rsid w:val="008E1276"/>
    <w:rsid w:val="008E15D3"/>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56CC"/>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6BC"/>
    <w:rsid w:val="008F6C5D"/>
    <w:rsid w:val="008F7097"/>
    <w:rsid w:val="008F70DB"/>
    <w:rsid w:val="008F712A"/>
    <w:rsid w:val="008F7A5B"/>
    <w:rsid w:val="008F7AAD"/>
    <w:rsid w:val="008F7CFF"/>
    <w:rsid w:val="008F7ED1"/>
    <w:rsid w:val="008F7FB3"/>
    <w:rsid w:val="00900CF8"/>
    <w:rsid w:val="0090142B"/>
    <w:rsid w:val="009017A0"/>
    <w:rsid w:val="00901C8D"/>
    <w:rsid w:val="00901CBD"/>
    <w:rsid w:val="009020E7"/>
    <w:rsid w:val="00902213"/>
    <w:rsid w:val="009026A1"/>
    <w:rsid w:val="00902A7E"/>
    <w:rsid w:val="00902A92"/>
    <w:rsid w:val="00902B36"/>
    <w:rsid w:val="00902EE5"/>
    <w:rsid w:val="00903D79"/>
    <w:rsid w:val="00904227"/>
    <w:rsid w:val="0090442A"/>
    <w:rsid w:val="00904A4D"/>
    <w:rsid w:val="00904B5D"/>
    <w:rsid w:val="00904E23"/>
    <w:rsid w:val="00905643"/>
    <w:rsid w:val="00905D51"/>
    <w:rsid w:val="00905EE9"/>
    <w:rsid w:val="009065F4"/>
    <w:rsid w:val="0090690B"/>
    <w:rsid w:val="00906BF3"/>
    <w:rsid w:val="00906D9A"/>
    <w:rsid w:val="00906DE0"/>
    <w:rsid w:val="009075A7"/>
    <w:rsid w:val="00907658"/>
    <w:rsid w:val="00907DFB"/>
    <w:rsid w:val="00907ED9"/>
    <w:rsid w:val="00910327"/>
    <w:rsid w:val="0091056B"/>
    <w:rsid w:val="00910624"/>
    <w:rsid w:val="00910FBA"/>
    <w:rsid w:val="0091119C"/>
    <w:rsid w:val="009111C5"/>
    <w:rsid w:val="0091130F"/>
    <w:rsid w:val="00911321"/>
    <w:rsid w:val="00911827"/>
    <w:rsid w:val="00911A6E"/>
    <w:rsid w:val="00911D39"/>
    <w:rsid w:val="00912B9F"/>
    <w:rsid w:val="00912BDF"/>
    <w:rsid w:val="009130CD"/>
    <w:rsid w:val="00914067"/>
    <w:rsid w:val="0091469D"/>
    <w:rsid w:val="0091486A"/>
    <w:rsid w:val="00914E65"/>
    <w:rsid w:val="00914E71"/>
    <w:rsid w:val="0091523B"/>
    <w:rsid w:val="00915EB2"/>
    <w:rsid w:val="009161D3"/>
    <w:rsid w:val="0091647C"/>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680"/>
    <w:rsid w:val="009227D9"/>
    <w:rsid w:val="00922A63"/>
    <w:rsid w:val="00922FE4"/>
    <w:rsid w:val="00923908"/>
    <w:rsid w:val="00923C44"/>
    <w:rsid w:val="00923E4D"/>
    <w:rsid w:val="00924AD1"/>
    <w:rsid w:val="00924AF7"/>
    <w:rsid w:val="009253C5"/>
    <w:rsid w:val="00925F00"/>
    <w:rsid w:val="009263C8"/>
    <w:rsid w:val="00926D08"/>
    <w:rsid w:val="009272E1"/>
    <w:rsid w:val="009276C0"/>
    <w:rsid w:val="00927791"/>
    <w:rsid w:val="00927B2F"/>
    <w:rsid w:val="009300D8"/>
    <w:rsid w:val="00930607"/>
    <w:rsid w:val="00930D0A"/>
    <w:rsid w:val="00931723"/>
    <w:rsid w:val="00931EF0"/>
    <w:rsid w:val="009329BA"/>
    <w:rsid w:val="00932EAC"/>
    <w:rsid w:val="00932FC8"/>
    <w:rsid w:val="0093304D"/>
    <w:rsid w:val="00933459"/>
    <w:rsid w:val="00933B65"/>
    <w:rsid w:val="00933FE8"/>
    <w:rsid w:val="00934E99"/>
    <w:rsid w:val="00935DB7"/>
    <w:rsid w:val="00936939"/>
    <w:rsid w:val="00936B3B"/>
    <w:rsid w:val="00936E81"/>
    <w:rsid w:val="00937803"/>
    <w:rsid w:val="009379B2"/>
    <w:rsid w:val="00937ECD"/>
    <w:rsid w:val="009400E2"/>
    <w:rsid w:val="009402AF"/>
    <w:rsid w:val="0094053B"/>
    <w:rsid w:val="009407E1"/>
    <w:rsid w:val="00940CC0"/>
    <w:rsid w:val="00941108"/>
    <w:rsid w:val="00941707"/>
    <w:rsid w:val="00941830"/>
    <w:rsid w:val="00941B61"/>
    <w:rsid w:val="00942040"/>
    <w:rsid w:val="009427BD"/>
    <w:rsid w:val="00942C9F"/>
    <w:rsid w:val="009437B1"/>
    <w:rsid w:val="00943E6B"/>
    <w:rsid w:val="00943F98"/>
    <w:rsid w:val="0094444C"/>
    <w:rsid w:val="00945631"/>
    <w:rsid w:val="00946178"/>
    <w:rsid w:val="00946551"/>
    <w:rsid w:val="00946B9D"/>
    <w:rsid w:val="00946C3E"/>
    <w:rsid w:val="009472E8"/>
    <w:rsid w:val="00947549"/>
    <w:rsid w:val="00947970"/>
    <w:rsid w:val="00947977"/>
    <w:rsid w:val="00947ACB"/>
    <w:rsid w:val="00947B8C"/>
    <w:rsid w:val="00947CF3"/>
    <w:rsid w:val="00950C1F"/>
    <w:rsid w:val="00950C3F"/>
    <w:rsid w:val="009514B4"/>
    <w:rsid w:val="00951E7F"/>
    <w:rsid w:val="00951EB6"/>
    <w:rsid w:val="009524AA"/>
    <w:rsid w:val="0095292A"/>
    <w:rsid w:val="00952981"/>
    <w:rsid w:val="00953F9B"/>
    <w:rsid w:val="009542F6"/>
    <w:rsid w:val="00954699"/>
    <w:rsid w:val="00954F03"/>
    <w:rsid w:val="00955782"/>
    <w:rsid w:val="009558AE"/>
    <w:rsid w:val="009565FF"/>
    <w:rsid w:val="00956819"/>
    <w:rsid w:val="009571A8"/>
    <w:rsid w:val="009576D2"/>
    <w:rsid w:val="0095793C"/>
    <w:rsid w:val="0096065F"/>
    <w:rsid w:val="00960AB5"/>
    <w:rsid w:val="0096111E"/>
    <w:rsid w:val="00961125"/>
    <w:rsid w:val="00961799"/>
    <w:rsid w:val="00961929"/>
    <w:rsid w:val="00961C64"/>
    <w:rsid w:val="00961CC6"/>
    <w:rsid w:val="00961CEE"/>
    <w:rsid w:val="00962343"/>
    <w:rsid w:val="009623D8"/>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715A"/>
    <w:rsid w:val="00967956"/>
    <w:rsid w:val="00970070"/>
    <w:rsid w:val="00970822"/>
    <w:rsid w:val="00970A7E"/>
    <w:rsid w:val="00970E04"/>
    <w:rsid w:val="0097116E"/>
    <w:rsid w:val="00971204"/>
    <w:rsid w:val="009714EB"/>
    <w:rsid w:val="00971B6C"/>
    <w:rsid w:val="00971BFF"/>
    <w:rsid w:val="00971DE5"/>
    <w:rsid w:val="00971E11"/>
    <w:rsid w:val="00971E4A"/>
    <w:rsid w:val="00972138"/>
    <w:rsid w:val="009721FA"/>
    <w:rsid w:val="00972552"/>
    <w:rsid w:val="0097265B"/>
    <w:rsid w:val="00972680"/>
    <w:rsid w:val="00972DB0"/>
    <w:rsid w:val="00972F80"/>
    <w:rsid w:val="0097325D"/>
    <w:rsid w:val="009737E3"/>
    <w:rsid w:val="009737F6"/>
    <w:rsid w:val="00973DE6"/>
    <w:rsid w:val="009741C7"/>
    <w:rsid w:val="00974518"/>
    <w:rsid w:val="00974546"/>
    <w:rsid w:val="009748EE"/>
    <w:rsid w:val="00975912"/>
    <w:rsid w:val="00975C6B"/>
    <w:rsid w:val="00976746"/>
    <w:rsid w:val="00976CF5"/>
    <w:rsid w:val="00976E99"/>
    <w:rsid w:val="0098073C"/>
    <w:rsid w:val="00980FE0"/>
    <w:rsid w:val="00981484"/>
    <w:rsid w:val="009818B6"/>
    <w:rsid w:val="00981A66"/>
    <w:rsid w:val="00981CA7"/>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87D"/>
    <w:rsid w:val="00990B70"/>
    <w:rsid w:val="00990C3B"/>
    <w:rsid w:val="00991312"/>
    <w:rsid w:val="00991CBD"/>
    <w:rsid w:val="009921E6"/>
    <w:rsid w:val="009922FE"/>
    <w:rsid w:val="009928B7"/>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44"/>
    <w:rsid w:val="009A0601"/>
    <w:rsid w:val="009A0AD7"/>
    <w:rsid w:val="009A0F85"/>
    <w:rsid w:val="009A1EDE"/>
    <w:rsid w:val="009A2A9A"/>
    <w:rsid w:val="009A2BAD"/>
    <w:rsid w:val="009A2C78"/>
    <w:rsid w:val="009A307C"/>
    <w:rsid w:val="009A3D1D"/>
    <w:rsid w:val="009A4083"/>
    <w:rsid w:val="009A4C25"/>
    <w:rsid w:val="009A524C"/>
    <w:rsid w:val="009A6543"/>
    <w:rsid w:val="009A658E"/>
    <w:rsid w:val="009A65E3"/>
    <w:rsid w:val="009A75FF"/>
    <w:rsid w:val="009A76A3"/>
    <w:rsid w:val="009B064F"/>
    <w:rsid w:val="009B0F99"/>
    <w:rsid w:val="009B0FBD"/>
    <w:rsid w:val="009B10F0"/>
    <w:rsid w:val="009B1483"/>
    <w:rsid w:val="009B171E"/>
    <w:rsid w:val="009B2116"/>
    <w:rsid w:val="009B281B"/>
    <w:rsid w:val="009B2AB2"/>
    <w:rsid w:val="009B2DD9"/>
    <w:rsid w:val="009B2E1C"/>
    <w:rsid w:val="009B3595"/>
    <w:rsid w:val="009B392D"/>
    <w:rsid w:val="009B3930"/>
    <w:rsid w:val="009B451C"/>
    <w:rsid w:val="009B45EA"/>
    <w:rsid w:val="009B494B"/>
    <w:rsid w:val="009B4AEB"/>
    <w:rsid w:val="009B4F10"/>
    <w:rsid w:val="009B5214"/>
    <w:rsid w:val="009B536C"/>
    <w:rsid w:val="009B5C19"/>
    <w:rsid w:val="009B5CEB"/>
    <w:rsid w:val="009B6241"/>
    <w:rsid w:val="009B6496"/>
    <w:rsid w:val="009B6812"/>
    <w:rsid w:val="009B6C67"/>
    <w:rsid w:val="009B79B8"/>
    <w:rsid w:val="009B7C49"/>
    <w:rsid w:val="009B7EDD"/>
    <w:rsid w:val="009BA563"/>
    <w:rsid w:val="009C0000"/>
    <w:rsid w:val="009C01DA"/>
    <w:rsid w:val="009C0707"/>
    <w:rsid w:val="009C097C"/>
    <w:rsid w:val="009C0C88"/>
    <w:rsid w:val="009C1528"/>
    <w:rsid w:val="009C1A46"/>
    <w:rsid w:val="009C1A4C"/>
    <w:rsid w:val="009C1A83"/>
    <w:rsid w:val="009C20B4"/>
    <w:rsid w:val="009C20CC"/>
    <w:rsid w:val="009C2BDF"/>
    <w:rsid w:val="009C32BC"/>
    <w:rsid w:val="009C3558"/>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4161"/>
    <w:rsid w:val="009D4622"/>
    <w:rsid w:val="009D4A80"/>
    <w:rsid w:val="009D5352"/>
    <w:rsid w:val="009D60C5"/>
    <w:rsid w:val="009D64AB"/>
    <w:rsid w:val="009D668F"/>
    <w:rsid w:val="009D69B7"/>
    <w:rsid w:val="009D6BCA"/>
    <w:rsid w:val="009D6CD9"/>
    <w:rsid w:val="009E000A"/>
    <w:rsid w:val="009E0057"/>
    <w:rsid w:val="009E09F0"/>
    <w:rsid w:val="009E0E52"/>
    <w:rsid w:val="009E0F11"/>
    <w:rsid w:val="009E12E3"/>
    <w:rsid w:val="009E19E8"/>
    <w:rsid w:val="009E1CC8"/>
    <w:rsid w:val="009E1F02"/>
    <w:rsid w:val="009E24F3"/>
    <w:rsid w:val="009E309D"/>
    <w:rsid w:val="009E31BD"/>
    <w:rsid w:val="009E377C"/>
    <w:rsid w:val="009E3863"/>
    <w:rsid w:val="009E411C"/>
    <w:rsid w:val="009E458A"/>
    <w:rsid w:val="009E4D70"/>
    <w:rsid w:val="009E4F4B"/>
    <w:rsid w:val="009E5035"/>
    <w:rsid w:val="009E5086"/>
    <w:rsid w:val="009E5316"/>
    <w:rsid w:val="009E5D7C"/>
    <w:rsid w:val="009E5DFC"/>
    <w:rsid w:val="009E6B1B"/>
    <w:rsid w:val="009F03A7"/>
    <w:rsid w:val="009F0583"/>
    <w:rsid w:val="009F1306"/>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6D3"/>
    <w:rsid w:val="009F6987"/>
    <w:rsid w:val="009F6A8B"/>
    <w:rsid w:val="009F6C78"/>
    <w:rsid w:val="009F720F"/>
    <w:rsid w:val="009F74DA"/>
    <w:rsid w:val="009F7877"/>
    <w:rsid w:val="009F787D"/>
    <w:rsid w:val="009F7B13"/>
    <w:rsid w:val="00A005C0"/>
    <w:rsid w:val="00A005FA"/>
    <w:rsid w:val="00A00BAA"/>
    <w:rsid w:val="00A010E7"/>
    <w:rsid w:val="00A013A6"/>
    <w:rsid w:val="00A01A17"/>
    <w:rsid w:val="00A01A60"/>
    <w:rsid w:val="00A0237F"/>
    <w:rsid w:val="00A02F97"/>
    <w:rsid w:val="00A03C2E"/>
    <w:rsid w:val="00A03D43"/>
    <w:rsid w:val="00A03DFB"/>
    <w:rsid w:val="00A04005"/>
    <w:rsid w:val="00A0453D"/>
    <w:rsid w:val="00A05CFB"/>
    <w:rsid w:val="00A06096"/>
    <w:rsid w:val="00A069B6"/>
    <w:rsid w:val="00A06E6E"/>
    <w:rsid w:val="00A076F9"/>
    <w:rsid w:val="00A07997"/>
    <w:rsid w:val="00A07A54"/>
    <w:rsid w:val="00A07D55"/>
    <w:rsid w:val="00A07F87"/>
    <w:rsid w:val="00A100C3"/>
    <w:rsid w:val="00A10367"/>
    <w:rsid w:val="00A1102E"/>
    <w:rsid w:val="00A113F4"/>
    <w:rsid w:val="00A114CD"/>
    <w:rsid w:val="00A121DC"/>
    <w:rsid w:val="00A12527"/>
    <w:rsid w:val="00A1332A"/>
    <w:rsid w:val="00A13659"/>
    <w:rsid w:val="00A136C5"/>
    <w:rsid w:val="00A13997"/>
    <w:rsid w:val="00A13AB7"/>
    <w:rsid w:val="00A13F88"/>
    <w:rsid w:val="00A1465E"/>
    <w:rsid w:val="00A14BEC"/>
    <w:rsid w:val="00A14E9F"/>
    <w:rsid w:val="00A14F49"/>
    <w:rsid w:val="00A15454"/>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648"/>
    <w:rsid w:val="00A26999"/>
    <w:rsid w:val="00A26C6A"/>
    <w:rsid w:val="00A26F79"/>
    <w:rsid w:val="00A27522"/>
    <w:rsid w:val="00A2793F"/>
    <w:rsid w:val="00A27A0A"/>
    <w:rsid w:val="00A30388"/>
    <w:rsid w:val="00A30941"/>
    <w:rsid w:val="00A3136F"/>
    <w:rsid w:val="00A31EFB"/>
    <w:rsid w:val="00A31FD4"/>
    <w:rsid w:val="00A32609"/>
    <w:rsid w:val="00A32AF8"/>
    <w:rsid w:val="00A3322D"/>
    <w:rsid w:val="00A33B9A"/>
    <w:rsid w:val="00A3426D"/>
    <w:rsid w:val="00A34330"/>
    <w:rsid w:val="00A344B7"/>
    <w:rsid w:val="00A34B4F"/>
    <w:rsid w:val="00A34C3F"/>
    <w:rsid w:val="00A34D0C"/>
    <w:rsid w:val="00A34D76"/>
    <w:rsid w:val="00A35125"/>
    <w:rsid w:val="00A35230"/>
    <w:rsid w:val="00A365D0"/>
    <w:rsid w:val="00A36BB0"/>
    <w:rsid w:val="00A37094"/>
    <w:rsid w:val="00A372AE"/>
    <w:rsid w:val="00A373F8"/>
    <w:rsid w:val="00A37434"/>
    <w:rsid w:val="00A402B8"/>
    <w:rsid w:val="00A40371"/>
    <w:rsid w:val="00A4043E"/>
    <w:rsid w:val="00A40663"/>
    <w:rsid w:val="00A4098A"/>
    <w:rsid w:val="00A40D7F"/>
    <w:rsid w:val="00A41251"/>
    <w:rsid w:val="00A41B10"/>
    <w:rsid w:val="00A4266B"/>
    <w:rsid w:val="00A42CB9"/>
    <w:rsid w:val="00A42E0E"/>
    <w:rsid w:val="00A43081"/>
    <w:rsid w:val="00A4365E"/>
    <w:rsid w:val="00A43732"/>
    <w:rsid w:val="00A437D9"/>
    <w:rsid w:val="00A43C16"/>
    <w:rsid w:val="00A4413A"/>
    <w:rsid w:val="00A443A6"/>
    <w:rsid w:val="00A4455E"/>
    <w:rsid w:val="00A44859"/>
    <w:rsid w:val="00A4485C"/>
    <w:rsid w:val="00A44B90"/>
    <w:rsid w:val="00A44C06"/>
    <w:rsid w:val="00A4520D"/>
    <w:rsid w:val="00A4581D"/>
    <w:rsid w:val="00A45A1A"/>
    <w:rsid w:val="00A45E4B"/>
    <w:rsid w:val="00A45E61"/>
    <w:rsid w:val="00A46369"/>
    <w:rsid w:val="00A466A2"/>
    <w:rsid w:val="00A4673E"/>
    <w:rsid w:val="00A46EED"/>
    <w:rsid w:val="00A46F32"/>
    <w:rsid w:val="00A472F1"/>
    <w:rsid w:val="00A47F32"/>
    <w:rsid w:val="00A50278"/>
    <w:rsid w:val="00A5093B"/>
    <w:rsid w:val="00A5099B"/>
    <w:rsid w:val="00A51149"/>
    <w:rsid w:val="00A525A6"/>
    <w:rsid w:val="00A52674"/>
    <w:rsid w:val="00A527FC"/>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1FE"/>
    <w:rsid w:val="00A57347"/>
    <w:rsid w:val="00A57404"/>
    <w:rsid w:val="00A575BD"/>
    <w:rsid w:val="00A5788A"/>
    <w:rsid w:val="00A57E5C"/>
    <w:rsid w:val="00A57E6D"/>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26E"/>
    <w:rsid w:val="00A734D5"/>
    <w:rsid w:val="00A734E4"/>
    <w:rsid w:val="00A734FF"/>
    <w:rsid w:val="00A73768"/>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1617"/>
    <w:rsid w:val="00A91681"/>
    <w:rsid w:val="00A91AE8"/>
    <w:rsid w:val="00A929F0"/>
    <w:rsid w:val="00A93100"/>
    <w:rsid w:val="00A93405"/>
    <w:rsid w:val="00A9386B"/>
    <w:rsid w:val="00A93C1C"/>
    <w:rsid w:val="00A93D37"/>
    <w:rsid w:val="00A94656"/>
    <w:rsid w:val="00A94D81"/>
    <w:rsid w:val="00A951A9"/>
    <w:rsid w:val="00A95788"/>
    <w:rsid w:val="00A95F48"/>
    <w:rsid w:val="00A965BF"/>
    <w:rsid w:val="00A96DF8"/>
    <w:rsid w:val="00A96FA8"/>
    <w:rsid w:val="00A96FFF"/>
    <w:rsid w:val="00A9770A"/>
    <w:rsid w:val="00A9775D"/>
    <w:rsid w:val="00AA02FD"/>
    <w:rsid w:val="00AA092F"/>
    <w:rsid w:val="00AA0A43"/>
    <w:rsid w:val="00AA0BD0"/>
    <w:rsid w:val="00AA0DD3"/>
    <w:rsid w:val="00AA0EDC"/>
    <w:rsid w:val="00AA114A"/>
    <w:rsid w:val="00AA1B42"/>
    <w:rsid w:val="00AA1C07"/>
    <w:rsid w:val="00AA1F21"/>
    <w:rsid w:val="00AA217A"/>
    <w:rsid w:val="00AA2501"/>
    <w:rsid w:val="00AA3688"/>
    <w:rsid w:val="00AA3878"/>
    <w:rsid w:val="00AA3F99"/>
    <w:rsid w:val="00AA4006"/>
    <w:rsid w:val="00AA4069"/>
    <w:rsid w:val="00AA5025"/>
    <w:rsid w:val="00AA5729"/>
    <w:rsid w:val="00AA5887"/>
    <w:rsid w:val="00AA6420"/>
    <w:rsid w:val="00AA6927"/>
    <w:rsid w:val="00AA6FD5"/>
    <w:rsid w:val="00AA702B"/>
    <w:rsid w:val="00AA7A7C"/>
    <w:rsid w:val="00AB0268"/>
    <w:rsid w:val="00AB02C7"/>
    <w:rsid w:val="00AB0554"/>
    <w:rsid w:val="00AB1521"/>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68C6"/>
    <w:rsid w:val="00AC6D6A"/>
    <w:rsid w:val="00AC6ECE"/>
    <w:rsid w:val="00AC7612"/>
    <w:rsid w:val="00AC79C1"/>
    <w:rsid w:val="00AC7CA4"/>
    <w:rsid w:val="00AD0868"/>
    <w:rsid w:val="00AD176B"/>
    <w:rsid w:val="00AD1B0E"/>
    <w:rsid w:val="00AD1CF9"/>
    <w:rsid w:val="00AD1EB9"/>
    <w:rsid w:val="00AD200B"/>
    <w:rsid w:val="00AD3C28"/>
    <w:rsid w:val="00AD3D5E"/>
    <w:rsid w:val="00AD3EE8"/>
    <w:rsid w:val="00AD493B"/>
    <w:rsid w:val="00AD4A64"/>
    <w:rsid w:val="00AD4D4E"/>
    <w:rsid w:val="00AD5180"/>
    <w:rsid w:val="00AD5184"/>
    <w:rsid w:val="00AD598F"/>
    <w:rsid w:val="00AD6798"/>
    <w:rsid w:val="00AD6D09"/>
    <w:rsid w:val="00AD72F3"/>
    <w:rsid w:val="00AD796E"/>
    <w:rsid w:val="00AD7B81"/>
    <w:rsid w:val="00AD7CCE"/>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E3B"/>
    <w:rsid w:val="00AE4FAC"/>
    <w:rsid w:val="00AE5163"/>
    <w:rsid w:val="00AE5292"/>
    <w:rsid w:val="00AE53F0"/>
    <w:rsid w:val="00AE5435"/>
    <w:rsid w:val="00AE5525"/>
    <w:rsid w:val="00AE5A40"/>
    <w:rsid w:val="00AE5CA8"/>
    <w:rsid w:val="00AE630D"/>
    <w:rsid w:val="00AE6381"/>
    <w:rsid w:val="00AE64E4"/>
    <w:rsid w:val="00AE656F"/>
    <w:rsid w:val="00AE6854"/>
    <w:rsid w:val="00AE6962"/>
    <w:rsid w:val="00AE6A1C"/>
    <w:rsid w:val="00AE74A0"/>
    <w:rsid w:val="00AE76D9"/>
    <w:rsid w:val="00AE7D78"/>
    <w:rsid w:val="00AF08DA"/>
    <w:rsid w:val="00AF1E9B"/>
    <w:rsid w:val="00AF23B0"/>
    <w:rsid w:val="00AF30CD"/>
    <w:rsid w:val="00AF33DA"/>
    <w:rsid w:val="00AF350E"/>
    <w:rsid w:val="00AF41F6"/>
    <w:rsid w:val="00AF438E"/>
    <w:rsid w:val="00AF45CA"/>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C85"/>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2FD"/>
    <w:rsid w:val="00B104AB"/>
    <w:rsid w:val="00B1147C"/>
    <w:rsid w:val="00B11A3D"/>
    <w:rsid w:val="00B11CF7"/>
    <w:rsid w:val="00B11FC5"/>
    <w:rsid w:val="00B121B0"/>
    <w:rsid w:val="00B129A4"/>
    <w:rsid w:val="00B12A4A"/>
    <w:rsid w:val="00B1387E"/>
    <w:rsid w:val="00B13B87"/>
    <w:rsid w:val="00B14D7D"/>
    <w:rsid w:val="00B150DD"/>
    <w:rsid w:val="00B15292"/>
    <w:rsid w:val="00B15931"/>
    <w:rsid w:val="00B15A6F"/>
    <w:rsid w:val="00B15C00"/>
    <w:rsid w:val="00B15F72"/>
    <w:rsid w:val="00B1649C"/>
    <w:rsid w:val="00B1661C"/>
    <w:rsid w:val="00B16DB9"/>
    <w:rsid w:val="00B1705B"/>
    <w:rsid w:val="00B17FAB"/>
    <w:rsid w:val="00B202AB"/>
    <w:rsid w:val="00B20FD5"/>
    <w:rsid w:val="00B21BE7"/>
    <w:rsid w:val="00B2215A"/>
    <w:rsid w:val="00B22675"/>
    <w:rsid w:val="00B22C5F"/>
    <w:rsid w:val="00B22EB1"/>
    <w:rsid w:val="00B232EE"/>
    <w:rsid w:val="00B23687"/>
    <w:rsid w:val="00B2389F"/>
    <w:rsid w:val="00B23AD2"/>
    <w:rsid w:val="00B248DA"/>
    <w:rsid w:val="00B2518C"/>
    <w:rsid w:val="00B25710"/>
    <w:rsid w:val="00B25946"/>
    <w:rsid w:val="00B26108"/>
    <w:rsid w:val="00B261EC"/>
    <w:rsid w:val="00B26250"/>
    <w:rsid w:val="00B26765"/>
    <w:rsid w:val="00B269A5"/>
    <w:rsid w:val="00B27740"/>
    <w:rsid w:val="00B27A75"/>
    <w:rsid w:val="00B27B03"/>
    <w:rsid w:val="00B27FB9"/>
    <w:rsid w:val="00B27FFD"/>
    <w:rsid w:val="00B30060"/>
    <w:rsid w:val="00B30573"/>
    <w:rsid w:val="00B30862"/>
    <w:rsid w:val="00B30A0C"/>
    <w:rsid w:val="00B30E3B"/>
    <w:rsid w:val="00B30FC3"/>
    <w:rsid w:val="00B31543"/>
    <w:rsid w:val="00B31B62"/>
    <w:rsid w:val="00B3208E"/>
    <w:rsid w:val="00B32909"/>
    <w:rsid w:val="00B32A5B"/>
    <w:rsid w:val="00B33711"/>
    <w:rsid w:val="00B34246"/>
    <w:rsid w:val="00B34275"/>
    <w:rsid w:val="00B34561"/>
    <w:rsid w:val="00B34889"/>
    <w:rsid w:val="00B34E53"/>
    <w:rsid w:val="00B358D1"/>
    <w:rsid w:val="00B363F2"/>
    <w:rsid w:val="00B36DB5"/>
    <w:rsid w:val="00B36EC1"/>
    <w:rsid w:val="00B37550"/>
    <w:rsid w:val="00B3779E"/>
    <w:rsid w:val="00B37A47"/>
    <w:rsid w:val="00B37CCB"/>
    <w:rsid w:val="00B402C6"/>
    <w:rsid w:val="00B40806"/>
    <w:rsid w:val="00B410A7"/>
    <w:rsid w:val="00B415EF"/>
    <w:rsid w:val="00B41A4C"/>
    <w:rsid w:val="00B41DC1"/>
    <w:rsid w:val="00B425CA"/>
    <w:rsid w:val="00B42F69"/>
    <w:rsid w:val="00B43414"/>
    <w:rsid w:val="00B43844"/>
    <w:rsid w:val="00B43977"/>
    <w:rsid w:val="00B43ABE"/>
    <w:rsid w:val="00B44257"/>
    <w:rsid w:val="00B44AC4"/>
    <w:rsid w:val="00B44D3A"/>
    <w:rsid w:val="00B45157"/>
    <w:rsid w:val="00B46668"/>
    <w:rsid w:val="00B46749"/>
    <w:rsid w:val="00B46D83"/>
    <w:rsid w:val="00B46DE7"/>
    <w:rsid w:val="00B46EC7"/>
    <w:rsid w:val="00B5037D"/>
    <w:rsid w:val="00B50A91"/>
    <w:rsid w:val="00B50B02"/>
    <w:rsid w:val="00B5160B"/>
    <w:rsid w:val="00B5161F"/>
    <w:rsid w:val="00B51761"/>
    <w:rsid w:val="00B51816"/>
    <w:rsid w:val="00B51871"/>
    <w:rsid w:val="00B5188B"/>
    <w:rsid w:val="00B52022"/>
    <w:rsid w:val="00B52049"/>
    <w:rsid w:val="00B52187"/>
    <w:rsid w:val="00B532FA"/>
    <w:rsid w:val="00B5456F"/>
    <w:rsid w:val="00B54691"/>
    <w:rsid w:val="00B555A4"/>
    <w:rsid w:val="00B55D76"/>
    <w:rsid w:val="00B563F4"/>
    <w:rsid w:val="00B56841"/>
    <w:rsid w:val="00B56B67"/>
    <w:rsid w:val="00B57533"/>
    <w:rsid w:val="00B576F9"/>
    <w:rsid w:val="00B60A18"/>
    <w:rsid w:val="00B60CCD"/>
    <w:rsid w:val="00B614BE"/>
    <w:rsid w:val="00B61C1B"/>
    <w:rsid w:val="00B61D4D"/>
    <w:rsid w:val="00B62695"/>
    <w:rsid w:val="00B62854"/>
    <w:rsid w:val="00B62EF1"/>
    <w:rsid w:val="00B632D3"/>
    <w:rsid w:val="00B633D4"/>
    <w:rsid w:val="00B63FAB"/>
    <w:rsid w:val="00B640CC"/>
    <w:rsid w:val="00B645B6"/>
    <w:rsid w:val="00B64753"/>
    <w:rsid w:val="00B64B2F"/>
    <w:rsid w:val="00B65633"/>
    <w:rsid w:val="00B65BE0"/>
    <w:rsid w:val="00B662FC"/>
    <w:rsid w:val="00B667BF"/>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5AA"/>
    <w:rsid w:val="00B74858"/>
    <w:rsid w:val="00B74E88"/>
    <w:rsid w:val="00B75090"/>
    <w:rsid w:val="00B752EB"/>
    <w:rsid w:val="00B7550A"/>
    <w:rsid w:val="00B75665"/>
    <w:rsid w:val="00B75AA4"/>
    <w:rsid w:val="00B75AE2"/>
    <w:rsid w:val="00B7638F"/>
    <w:rsid w:val="00B766E0"/>
    <w:rsid w:val="00B76740"/>
    <w:rsid w:val="00B76854"/>
    <w:rsid w:val="00B76DBE"/>
    <w:rsid w:val="00B77202"/>
    <w:rsid w:val="00B77310"/>
    <w:rsid w:val="00B77BE4"/>
    <w:rsid w:val="00B803CB"/>
    <w:rsid w:val="00B80457"/>
    <w:rsid w:val="00B80B0F"/>
    <w:rsid w:val="00B812BE"/>
    <w:rsid w:val="00B813D5"/>
    <w:rsid w:val="00B81617"/>
    <w:rsid w:val="00B8258D"/>
    <w:rsid w:val="00B825B4"/>
    <w:rsid w:val="00B82831"/>
    <w:rsid w:val="00B82888"/>
    <w:rsid w:val="00B82899"/>
    <w:rsid w:val="00B8309C"/>
    <w:rsid w:val="00B835D5"/>
    <w:rsid w:val="00B8377B"/>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B68"/>
    <w:rsid w:val="00B914D2"/>
    <w:rsid w:val="00B91783"/>
    <w:rsid w:val="00B9185D"/>
    <w:rsid w:val="00B91FDA"/>
    <w:rsid w:val="00B921B8"/>
    <w:rsid w:val="00B9225C"/>
    <w:rsid w:val="00B925D0"/>
    <w:rsid w:val="00B928CC"/>
    <w:rsid w:val="00B92AA5"/>
    <w:rsid w:val="00B92B7E"/>
    <w:rsid w:val="00B93904"/>
    <w:rsid w:val="00B93C1C"/>
    <w:rsid w:val="00B941FF"/>
    <w:rsid w:val="00B949AA"/>
    <w:rsid w:val="00B94C20"/>
    <w:rsid w:val="00B94E9B"/>
    <w:rsid w:val="00B94ED4"/>
    <w:rsid w:val="00B951BF"/>
    <w:rsid w:val="00B955FE"/>
    <w:rsid w:val="00B95695"/>
    <w:rsid w:val="00B95A9F"/>
    <w:rsid w:val="00B95EEF"/>
    <w:rsid w:val="00B96744"/>
    <w:rsid w:val="00B97C6A"/>
    <w:rsid w:val="00B97EFF"/>
    <w:rsid w:val="00BA0846"/>
    <w:rsid w:val="00BA0967"/>
    <w:rsid w:val="00BA0B9F"/>
    <w:rsid w:val="00BA10A9"/>
    <w:rsid w:val="00BA1813"/>
    <w:rsid w:val="00BA19C4"/>
    <w:rsid w:val="00BA20C4"/>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6F8"/>
    <w:rsid w:val="00BB0EC3"/>
    <w:rsid w:val="00BB10C7"/>
    <w:rsid w:val="00BB18C6"/>
    <w:rsid w:val="00BB1F14"/>
    <w:rsid w:val="00BB21E8"/>
    <w:rsid w:val="00BB228F"/>
    <w:rsid w:val="00BB3642"/>
    <w:rsid w:val="00BB4A3B"/>
    <w:rsid w:val="00BB4BD0"/>
    <w:rsid w:val="00BB506E"/>
    <w:rsid w:val="00BB59F6"/>
    <w:rsid w:val="00BB5EF0"/>
    <w:rsid w:val="00BB65D5"/>
    <w:rsid w:val="00BB66AB"/>
    <w:rsid w:val="00BB7304"/>
    <w:rsid w:val="00BB74AD"/>
    <w:rsid w:val="00BB7525"/>
    <w:rsid w:val="00BB7559"/>
    <w:rsid w:val="00BB7BBA"/>
    <w:rsid w:val="00BC0220"/>
    <w:rsid w:val="00BC0570"/>
    <w:rsid w:val="00BC086E"/>
    <w:rsid w:val="00BC0AD6"/>
    <w:rsid w:val="00BC0B99"/>
    <w:rsid w:val="00BC122E"/>
    <w:rsid w:val="00BC1443"/>
    <w:rsid w:val="00BC1C16"/>
    <w:rsid w:val="00BC2251"/>
    <w:rsid w:val="00BC28AD"/>
    <w:rsid w:val="00BC2B74"/>
    <w:rsid w:val="00BC3584"/>
    <w:rsid w:val="00BC38D5"/>
    <w:rsid w:val="00BC3AFB"/>
    <w:rsid w:val="00BC41C6"/>
    <w:rsid w:val="00BC4686"/>
    <w:rsid w:val="00BC5409"/>
    <w:rsid w:val="00BC565E"/>
    <w:rsid w:val="00BC5838"/>
    <w:rsid w:val="00BC596C"/>
    <w:rsid w:val="00BC59CC"/>
    <w:rsid w:val="00BC5ACF"/>
    <w:rsid w:val="00BC694F"/>
    <w:rsid w:val="00BC6DC2"/>
    <w:rsid w:val="00BD01F2"/>
    <w:rsid w:val="00BD0434"/>
    <w:rsid w:val="00BD05A0"/>
    <w:rsid w:val="00BD0C7B"/>
    <w:rsid w:val="00BD0E2E"/>
    <w:rsid w:val="00BD1042"/>
    <w:rsid w:val="00BD13E7"/>
    <w:rsid w:val="00BD1684"/>
    <w:rsid w:val="00BD1DA4"/>
    <w:rsid w:val="00BD2100"/>
    <w:rsid w:val="00BD219A"/>
    <w:rsid w:val="00BD24D8"/>
    <w:rsid w:val="00BD3035"/>
    <w:rsid w:val="00BD4BE1"/>
    <w:rsid w:val="00BD5ADF"/>
    <w:rsid w:val="00BD5EF5"/>
    <w:rsid w:val="00BD60D3"/>
    <w:rsid w:val="00BD60E4"/>
    <w:rsid w:val="00BD6181"/>
    <w:rsid w:val="00BD6DEB"/>
    <w:rsid w:val="00BD7053"/>
    <w:rsid w:val="00BD7339"/>
    <w:rsid w:val="00BD7D47"/>
    <w:rsid w:val="00BE01C4"/>
    <w:rsid w:val="00BE0749"/>
    <w:rsid w:val="00BE1226"/>
    <w:rsid w:val="00BE188B"/>
    <w:rsid w:val="00BE214B"/>
    <w:rsid w:val="00BE2248"/>
    <w:rsid w:val="00BE283E"/>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F03F1"/>
    <w:rsid w:val="00BF04C4"/>
    <w:rsid w:val="00BF0BA2"/>
    <w:rsid w:val="00BF0E4A"/>
    <w:rsid w:val="00BF1133"/>
    <w:rsid w:val="00BF1D99"/>
    <w:rsid w:val="00BF1E46"/>
    <w:rsid w:val="00BF2233"/>
    <w:rsid w:val="00BF2A3A"/>
    <w:rsid w:val="00BF2CD1"/>
    <w:rsid w:val="00BF2D16"/>
    <w:rsid w:val="00BF32E7"/>
    <w:rsid w:val="00BF34B1"/>
    <w:rsid w:val="00BF34E6"/>
    <w:rsid w:val="00BF36DE"/>
    <w:rsid w:val="00BF4B6A"/>
    <w:rsid w:val="00BF5135"/>
    <w:rsid w:val="00BF51DA"/>
    <w:rsid w:val="00BF52A4"/>
    <w:rsid w:val="00BF6018"/>
    <w:rsid w:val="00BF618E"/>
    <w:rsid w:val="00BF6254"/>
    <w:rsid w:val="00BF6BB5"/>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31D7"/>
    <w:rsid w:val="00C0398D"/>
    <w:rsid w:val="00C03BDE"/>
    <w:rsid w:val="00C03C32"/>
    <w:rsid w:val="00C04718"/>
    <w:rsid w:val="00C04785"/>
    <w:rsid w:val="00C048ED"/>
    <w:rsid w:val="00C04BED"/>
    <w:rsid w:val="00C05454"/>
    <w:rsid w:val="00C057FF"/>
    <w:rsid w:val="00C05823"/>
    <w:rsid w:val="00C05C3D"/>
    <w:rsid w:val="00C05DAC"/>
    <w:rsid w:val="00C06320"/>
    <w:rsid w:val="00C06482"/>
    <w:rsid w:val="00C06EFD"/>
    <w:rsid w:val="00C071AC"/>
    <w:rsid w:val="00C10167"/>
    <w:rsid w:val="00C104F5"/>
    <w:rsid w:val="00C109A2"/>
    <w:rsid w:val="00C10DB4"/>
    <w:rsid w:val="00C1147B"/>
    <w:rsid w:val="00C11707"/>
    <w:rsid w:val="00C11E4C"/>
    <w:rsid w:val="00C12581"/>
    <w:rsid w:val="00C13053"/>
    <w:rsid w:val="00C136FE"/>
    <w:rsid w:val="00C13FE3"/>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F5A"/>
    <w:rsid w:val="00C2428B"/>
    <w:rsid w:val="00C24509"/>
    <w:rsid w:val="00C24D4B"/>
    <w:rsid w:val="00C25022"/>
    <w:rsid w:val="00C25EEC"/>
    <w:rsid w:val="00C25F2D"/>
    <w:rsid w:val="00C263CB"/>
    <w:rsid w:val="00C26C22"/>
    <w:rsid w:val="00C276B8"/>
    <w:rsid w:val="00C27B03"/>
    <w:rsid w:val="00C27C8E"/>
    <w:rsid w:val="00C301A0"/>
    <w:rsid w:val="00C3065F"/>
    <w:rsid w:val="00C3089B"/>
    <w:rsid w:val="00C30D74"/>
    <w:rsid w:val="00C318E1"/>
    <w:rsid w:val="00C31E38"/>
    <w:rsid w:val="00C31F9C"/>
    <w:rsid w:val="00C32344"/>
    <w:rsid w:val="00C32861"/>
    <w:rsid w:val="00C32FA5"/>
    <w:rsid w:val="00C336EF"/>
    <w:rsid w:val="00C3376C"/>
    <w:rsid w:val="00C340D1"/>
    <w:rsid w:val="00C342BF"/>
    <w:rsid w:val="00C34B40"/>
    <w:rsid w:val="00C34E49"/>
    <w:rsid w:val="00C350EC"/>
    <w:rsid w:val="00C352B3"/>
    <w:rsid w:val="00C352BF"/>
    <w:rsid w:val="00C35786"/>
    <w:rsid w:val="00C35836"/>
    <w:rsid w:val="00C35E3C"/>
    <w:rsid w:val="00C35E7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C47"/>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7194"/>
    <w:rsid w:val="00C47200"/>
    <w:rsid w:val="00C4790F"/>
    <w:rsid w:val="00C47B4A"/>
    <w:rsid w:val="00C47FC0"/>
    <w:rsid w:val="00C5001B"/>
    <w:rsid w:val="00C50115"/>
    <w:rsid w:val="00C504EF"/>
    <w:rsid w:val="00C5118D"/>
    <w:rsid w:val="00C5179E"/>
    <w:rsid w:val="00C5189F"/>
    <w:rsid w:val="00C51DEE"/>
    <w:rsid w:val="00C523E1"/>
    <w:rsid w:val="00C528CC"/>
    <w:rsid w:val="00C53ABD"/>
    <w:rsid w:val="00C53AD3"/>
    <w:rsid w:val="00C53C94"/>
    <w:rsid w:val="00C53F17"/>
    <w:rsid w:val="00C54461"/>
    <w:rsid w:val="00C54510"/>
    <w:rsid w:val="00C54513"/>
    <w:rsid w:val="00C54D5E"/>
    <w:rsid w:val="00C54DEC"/>
    <w:rsid w:val="00C55014"/>
    <w:rsid w:val="00C562E5"/>
    <w:rsid w:val="00C56666"/>
    <w:rsid w:val="00C56BD2"/>
    <w:rsid w:val="00C57741"/>
    <w:rsid w:val="00C6074F"/>
    <w:rsid w:val="00C60762"/>
    <w:rsid w:val="00C60CA3"/>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4D6B"/>
    <w:rsid w:val="00C650A5"/>
    <w:rsid w:val="00C652E5"/>
    <w:rsid w:val="00C65967"/>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3F7"/>
    <w:rsid w:val="00C74170"/>
    <w:rsid w:val="00C750CC"/>
    <w:rsid w:val="00C751BF"/>
    <w:rsid w:val="00C7697F"/>
    <w:rsid w:val="00C7716A"/>
    <w:rsid w:val="00C7744E"/>
    <w:rsid w:val="00C77EE8"/>
    <w:rsid w:val="00C80290"/>
    <w:rsid w:val="00C81010"/>
    <w:rsid w:val="00C8136C"/>
    <w:rsid w:val="00C81619"/>
    <w:rsid w:val="00C82CC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44E"/>
    <w:rsid w:val="00C8750B"/>
    <w:rsid w:val="00C87CE6"/>
    <w:rsid w:val="00C87D4D"/>
    <w:rsid w:val="00C9025A"/>
    <w:rsid w:val="00C908D5"/>
    <w:rsid w:val="00C909E6"/>
    <w:rsid w:val="00C90E5A"/>
    <w:rsid w:val="00C9136A"/>
    <w:rsid w:val="00C91456"/>
    <w:rsid w:val="00C91484"/>
    <w:rsid w:val="00C920D1"/>
    <w:rsid w:val="00C92646"/>
    <w:rsid w:val="00C92BC0"/>
    <w:rsid w:val="00C92DDC"/>
    <w:rsid w:val="00C9316A"/>
    <w:rsid w:val="00C937E7"/>
    <w:rsid w:val="00C93B5E"/>
    <w:rsid w:val="00C94201"/>
    <w:rsid w:val="00C94906"/>
    <w:rsid w:val="00C95314"/>
    <w:rsid w:val="00C95650"/>
    <w:rsid w:val="00C95BE6"/>
    <w:rsid w:val="00C95D8D"/>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3D95"/>
    <w:rsid w:val="00CA42AE"/>
    <w:rsid w:val="00CA54F0"/>
    <w:rsid w:val="00CA5A29"/>
    <w:rsid w:val="00CA6001"/>
    <w:rsid w:val="00CA678E"/>
    <w:rsid w:val="00CA6DD8"/>
    <w:rsid w:val="00CA7782"/>
    <w:rsid w:val="00CA7811"/>
    <w:rsid w:val="00CB06FE"/>
    <w:rsid w:val="00CB09DD"/>
    <w:rsid w:val="00CB09ED"/>
    <w:rsid w:val="00CB0AFE"/>
    <w:rsid w:val="00CB1582"/>
    <w:rsid w:val="00CB1ED2"/>
    <w:rsid w:val="00CB2050"/>
    <w:rsid w:val="00CB208B"/>
    <w:rsid w:val="00CB2283"/>
    <w:rsid w:val="00CB22B7"/>
    <w:rsid w:val="00CB27C4"/>
    <w:rsid w:val="00CB2EC7"/>
    <w:rsid w:val="00CB31DA"/>
    <w:rsid w:val="00CB3F24"/>
    <w:rsid w:val="00CB465B"/>
    <w:rsid w:val="00CB47F9"/>
    <w:rsid w:val="00CB4B23"/>
    <w:rsid w:val="00CB4D55"/>
    <w:rsid w:val="00CB5032"/>
    <w:rsid w:val="00CB5054"/>
    <w:rsid w:val="00CB5739"/>
    <w:rsid w:val="00CB5999"/>
    <w:rsid w:val="00CB5C7E"/>
    <w:rsid w:val="00CB5E4A"/>
    <w:rsid w:val="00CB62E3"/>
    <w:rsid w:val="00CB6442"/>
    <w:rsid w:val="00CB7DF6"/>
    <w:rsid w:val="00CC0170"/>
    <w:rsid w:val="00CC08E4"/>
    <w:rsid w:val="00CC0B01"/>
    <w:rsid w:val="00CC0BB0"/>
    <w:rsid w:val="00CC1464"/>
    <w:rsid w:val="00CC1E3B"/>
    <w:rsid w:val="00CC2E60"/>
    <w:rsid w:val="00CC303F"/>
    <w:rsid w:val="00CC3766"/>
    <w:rsid w:val="00CC3981"/>
    <w:rsid w:val="00CC3A1B"/>
    <w:rsid w:val="00CC3C96"/>
    <w:rsid w:val="00CC3D74"/>
    <w:rsid w:val="00CC4AFB"/>
    <w:rsid w:val="00CC54A3"/>
    <w:rsid w:val="00CC589F"/>
    <w:rsid w:val="00CC6038"/>
    <w:rsid w:val="00CC6ABD"/>
    <w:rsid w:val="00CC7714"/>
    <w:rsid w:val="00CC7799"/>
    <w:rsid w:val="00CC7A00"/>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543F"/>
    <w:rsid w:val="00CD573A"/>
    <w:rsid w:val="00CD5A63"/>
    <w:rsid w:val="00CD67D5"/>
    <w:rsid w:val="00CD68A9"/>
    <w:rsid w:val="00CD6C22"/>
    <w:rsid w:val="00CD6E49"/>
    <w:rsid w:val="00CD7040"/>
    <w:rsid w:val="00CE0040"/>
    <w:rsid w:val="00CE0062"/>
    <w:rsid w:val="00CE026A"/>
    <w:rsid w:val="00CE0854"/>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ECD"/>
    <w:rsid w:val="00CE52B8"/>
    <w:rsid w:val="00CE532B"/>
    <w:rsid w:val="00CE537B"/>
    <w:rsid w:val="00CE5ACF"/>
    <w:rsid w:val="00CE5F49"/>
    <w:rsid w:val="00CE655A"/>
    <w:rsid w:val="00CE6A0B"/>
    <w:rsid w:val="00CE7223"/>
    <w:rsid w:val="00CE7474"/>
    <w:rsid w:val="00CE7BF6"/>
    <w:rsid w:val="00CF014A"/>
    <w:rsid w:val="00CF0950"/>
    <w:rsid w:val="00CF11D2"/>
    <w:rsid w:val="00CF206B"/>
    <w:rsid w:val="00CF218A"/>
    <w:rsid w:val="00CF27B1"/>
    <w:rsid w:val="00CF2AF6"/>
    <w:rsid w:val="00CF2CC4"/>
    <w:rsid w:val="00CF365E"/>
    <w:rsid w:val="00CF3AD5"/>
    <w:rsid w:val="00CF3B07"/>
    <w:rsid w:val="00CF3C8B"/>
    <w:rsid w:val="00CF3E40"/>
    <w:rsid w:val="00CF4467"/>
    <w:rsid w:val="00CF4C13"/>
    <w:rsid w:val="00CF4EA1"/>
    <w:rsid w:val="00CF4F7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1E84"/>
    <w:rsid w:val="00D02771"/>
    <w:rsid w:val="00D02B8F"/>
    <w:rsid w:val="00D02DCC"/>
    <w:rsid w:val="00D035E4"/>
    <w:rsid w:val="00D03671"/>
    <w:rsid w:val="00D03799"/>
    <w:rsid w:val="00D03EDB"/>
    <w:rsid w:val="00D0401F"/>
    <w:rsid w:val="00D050EB"/>
    <w:rsid w:val="00D057A2"/>
    <w:rsid w:val="00D05D74"/>
    <w:rsid w:val="00D05ECA"/>
    <w:rsid w:val="00D06145"/>
    <w:rsid w:val="00D06900"/>
    <w:rsid w:val="00D06E88"/>
    <w:rsid w:val="00D07CC1"/>
    <w:rsid w:val="00D100A1"/>
    <w:rsid w:val="00D1030E"/>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6EF"/>
    <w:rsid w:val="00D17426"/>
    <w:rsid w:val="00D17601"/>
    <w:rsid w:val="00D20D6E"/>
    <w:rsid w:val="00D21300"/>
    <w:rsid w:val="00D216F6"/>
    <w:rsid w:val="00D2172E"/>
    <w:rsid w:val="00D22101"/>
    <w:rsid w:val="00D22F7B"/>
    <w:rsid w:val="00D230DC"/>
    <w:rsid w:val="00D23823"/>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F5"/>
    <w:rsid w:val="00D28953"/>
    <w:rsid w:val="00D303E8"/>
    <w:rsid w:val="00D30F73"/>
    <w:rsid w:val="00D31055"/>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66"/>
    <w:rsid w:val="00D35FEA"/>
    <w:rsid w:val="00D366E4"/>
    <w:rsid w:val="00D36974"/>
    <w:rsid w:val="00D36BEA"/>
    <w:rsid w:val="00D36CF7"/>
    <w:rsid w:val="00D3747C"/>
    <w:rsid w:val="00D37733"/>
    <w:rsid w:val="00D40314"/>
    <w:rsid w:val="00D40453"/>
    <w:rsid w:val="00D40A2F"/>
    <w:rsid w:val="00D41828"/>
    <w:rsid w:val="00D4233F"/>
    <w:rsid w:val="00D423AC"/>
    <w:rsid w:val="00D43F3D"/>
    <w:rsid w:val="00D442DD"/>
    <w:rsid w:val="00D44B15"/>
    <w:rsid w:val="00D44DC6"/>
    <w:rsid w:val="00D44E37"/>
    <w:rsid w:val="00D44E8B"/>
    <w:rsid w:val="00D44F4C"/>
    <w:rsid w:val="00D452D7"/>
    <w:rsid w:val="00D456A6"/>
    <w:rsid w:val="00D46702"/>
    <w:rsid w:val="00D46DAF"/>
    <w:rsid w:val="00D475A8"/>
    <w:rsid w:val="00D476EA"/>
    <w:rsid w:val="00D47A72"/>
    <w:rsid w:val="00D505D7"/>
    <w:rsid w:val="00D5063C"/>
    <w:rsid w:val="00D51075"/>
    <w:rsid w:val="00D514E5"/>
    <w:rsid w:val="00D5163A"/>
    <w:rsid w:val="00D51AEE"/>
    <w:rsid w:val="00D52276"/>
    <w:rsid w:val="00D5252D"/>
    <w:rsid w:val="00D52891"/>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F52"/>
    <w:rsid w:val="00D62054"/>
    <w:rsid w:val="00D621BE"/>
    <w:rsid w:val="00D62CCA"/>
    <w:rsid w:val="00D63049"/>
    <w:rsid w:val="00D638D9"/>
    <w:rsid w:val="00D63E40"/>
    <w:rsid w:val="00D63F9F"/>
    <w:rsid w:val="00D63FDF"/>
    <w:rsid w:val="00D646D3"/>
    <w:rsid w:val="00D64981"/>
    <w:rsid w:val="00D651C4"/>
    <w:rsid w:val="00D65BF5"/>
    <w:rsid w:val="00D662F2"/>
    <w:rsid w:val="00D664AC"/>
    <w:rsid w:val="00D665F1"/>
    <w:rsid w:val="00D670A7"/>
    <w:rsid w:val="00D6711E"/>
    <w:rsid w:val="00D679CF"/>
    <w:rsid w:val="00D70334"/>
    <w:rsid w:val="00D71116"/>
    <w:rsid w:val="00D71A88"/>
    <w:rsid w:val="00D71F01"/>
    <w:rsid w:val="00D722D8"/>
    <w:rsid w:val="00D72662"/>
    <w:rsid w:val="00D728E4"/>
    <w:rsid w:val="00D730D4"/>
    <w:rsid w:val="00D73A08"/>
    <w:rsid w:val="00D73B08"/>
    <w:rsid w:val="00D74084"/>
    <w:rsid w:val="00D743CF"/>
    <w:rsid w:val="00D74561"/>
    <w:rsid w:val="00D748BA"/>
    <w:rsid w:val="00D751C3"/>
    <w:rsid w:val="00D767C6"/>
    <w:rsid w:val="00D76CD6"/>
    <w:rsid w:val="00D77160"/>
    <w:rsid w:val="00D77597"/>
    <w:rsid w:val="00D80010"/>
    <w:rsid w:val="00D80127"/>
    <w:rsid w:val="00D804BA"/>
    <w:rsid w:val="00D804E2"/>
    <w:rsid w:val="00D80583"/>
    <w:rsid w:val="00D805D1"/>
    <w:rsid w:val="00D805F4"/>
    <w:rsid w:val="00D8086F"/>
    <w:rsid w:val="00D80E69"/>
    <w:rsid w:val="00D8111D"/>
    <w:rsid w:val="00D816FC"/>
    <w:rsid w:val="00D817D1"/>
    <w:rsid w:val="00D81FB3"/>
    <w:rsid w:val="00D823EF"/>
    <w:rsid w:val="00D828A3"/>
    <w:rsid w:val="00D82DA3"/>
    <w:rsid w:val="00D82FD7"/>
    <w:rsid w:val="00D83D7C"/>
    <w:rsid w:val="00D84570"/>
    <w:rsid w:val="00D84FA6"/>
    <w:rsid w:val="00D85BFE"/>
    <w:rsid w:val="00D85C5F"/>
    <w:rsid w:val="00D85ECC"/>
    <w:rsid w:val="00D85F0D"/>
    <w:rsid w:val="00D85F34"/>
    <w:rsid w:val="00D86475"/>
    <w:rsid w:val="00D864C7"/>
    <w:rsid w:val="00D8663A"/>
    <w:rsid w:val="00D86958"/>
    <w:rsid w:val="00D86EB7"/>
    <w:rsid w:val="00D875C4"/>
    <w:rsid w:val="00D9015F"/>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5457"/>
    <w:rsid w:val="00D95628"/>
    <w:rsid w:val="00D95679"/>
    <w:rsid w:val="00D956EF"/>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3924"/>
    <w:rsid w:val="00DA3E87"/>
    <w:rsid w:val="00DA4427"/>
    <w:rsid w:val="00DA4A52"/>
    <w:rsid w:val="00DA4FBC"/>
    <w:rsid w:val="00DA55BE"/>
    <w:rsid w:val="00DA58CD"/>
    <w:rsid w:val="00DA6007"/>
    <w:rsid w:val="00DA61B9"/>
    <w:rsid w:val="00DA636F"/>
    <w:rsid w:val="00DA65B6"/>
    <w:rsid w:val="00DA69AA"/>
    <w:rsid w:val="00DA7211"/>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D0"/>
    <w:rsid w:val="00DB321C"/>
    <w:rsid w:val="00DB32D6"/>
    <w:rsid w:val="00DB3607"/>
    <w:rsid w:val="00DB36B6"/>
    <w:rsid w:val="00DB38F0"/>
    <w:rsid w:val="00DB399E"/>
    <w:rsid w:val="00DB3A12"/>
    <w:rsid w:val="00DB3AB5"/>
    <w:rsid w:val="00DB3EE8"/>
    <w:rsid w:val="00DB45F0"/>
    <w:rsid w:val="00DB4701"/>
    <w:rsid w:val="00DB4E76"/>
    <w:rsid w:val="00DB4ECF"/>
    <w:rsid w:val="00DB519D"/>
    <w:rsid w:val="00DB59C0"/>
    <w:rsid w:val="00DB5DC2"/>
    <w:rsid w:val="00DB612A"/>
    <w:rsid w:val="00DB6567"/>
    <w:rsid w:val="00DB66A2"/>
    <w:rsid w:val="00DB6AE5"/>
    <w:rsid w:val="00DB73D4"/>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B8"/>
    <w:rsid w:val="00DC4CF0"/>
    <w:rsid w:val="00DC4F12"/>
    <w:rsid w:val="00DC5072"/>
    <w:rsid w:val="00DC53F2"/>
    <w:rsid w:val="00DC6528"/>
    <w:rsid w:val="00DC6B01"/>
    <w:rsid w:val="00DC7797"/>
    <w:rsid w:val="00DC7C6D"/>
    <w:rsid w:val="00DC7E53"/>
    <w:rsid w:val="00DD004A"/>
    <w:rsid w:val="00DD078A"/>
    <w:rsid w:val="00DD136B"/>
    <w:rsid w:val="00DD1737"/>
    <w:rsid w:val="00DD1FC7"/>
    <w:rsid w:val="00DD2734"/>
    <w:rsid w:val="00DD2F8C"/>
    <w:rsid w:val="00DD34E1"/>
    <w:rsid w:val="00DD3763"/>
    <w:rsid w:val="00DD3A5B"/>
    <w:rsid w:val="00DD3ECB"/>
    <w:rsid w:val="00DD4290"/>
    <w:rsid w:val="00DD442E"/>
    <w:rsid w:val="00DD45E7"/>
    <w:rsid w:val="00DD5376"/>
    <w:rsid w:val="00DD54F8"/>
    <w:rsid w:val="00DD5723"/>
    <w:rsid w:val="00DD70C7"/>
    <w:rsid w:val="00DD71F6"/>
    <w:rsid w:val="00DD7556"/>
    <w:rsid w:val="00DD7667"/>
    <w:rsid w:val="00DD777C"/>
    <w:rsid w:val="00DD7BF1"/>
    <w:rsid w:val="00DD7D25"/>
    <w:rsid w:val="00DD7FFA"/>
    <w:rsid w:val="00DE08A8"/>
    <w:rsid w:val="00DE09BD"/>
    <w:rsid w:val="00DE0D2F"/>
    <w:rsid w:val="00DE0D75"/>
    <w:rsid w:val="00DE16B5"/>
    <w:rsid w:val="00DE16FA"/>
    <w:rsid w:val="00DE1940"/>
    <w:rsid w:val="00DE19EB"/>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6440"/>
    <w:rsid w:val="00DE7596"/>
    <w:rsid w:val="00DE7A68"/>
    <w:rsid w:val="00DE7E0D"/>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976"/>
    <w:rsid w:val="00E00C56"/>
    <w:rsid w:val="00E00CA8"/>
    <w:rsid w:val="00E00D50"/>
    <w:rsid w:val="00E01A3D"/>
    <w:rsid w:val="00E01D42"/>
    <w:rsid w:val="00E02579"/>
    <w:rsid w:val="00E025C5"/>
    <w:rsid w:val="00E02794"/>
    <w:rsid w:val="00E02B50"/>
    <w:rsid w:val="00E0376B"/>
    <w:rsid w:val="00E03AAB"/>
    <w:rsid w:val="00E042E9"/>
    <w:rsid w:val="00E043B3"/>
    <w:rsid w:val="00E04ABD"/>
    <w:rsid w:val="00E04B3F"/>
    <w:rsid w:val="00E04B43"/>
    <w:rsid w:val="00E05004"/>
    <w:rsid w:val="00E05039"/>
    <w:rsid w:val="00E0558D"/>
    <w:rsid w:val="00E05ED7"/>
    <w:rsid w:val="00E060C1"/>
    <w:rsid w:val="00E06B1E"/>
    <w:rsid w:val="00E06D7E"/>
    <w:rsid w:val="00E07787"/>
    <w:rsid w:val="00E079E2"/>
    <w:rsid w:val="00E07FB5"/>
    <w:rsid w:val="00E10702"/>
    <w:rsid w:val="00E1072F"/>
    <w:rsid w:val="00E1094A"/>
    <w:rsid w:val="00E10AAF"/>
    <w:rsid w:val="00E1164D"/>
    <w:rsid w:val="00E11D49"/>
    <w:rsid w:val="00E11F7D"/>
    <w:rsid w:val="00E12269"/>
    <w:rsid w:val="00E122E6"/>
    <w:rsid w:val="00E12531"/>
    <w:rsid w:val="00E1264F"/>
    <w:rsid w:val="00E1392F"/>
    <w:rsid w:val="00E13D9F"/>
    <w:rsid w:val="00E1443E"/>
    <w:rsid w:val="00E147D5"/>
    <w:rsid w:val="00E14C0E"/>
    <w:rsid w:val="00E14D9F"/>
    <w:rsid w:val="00E14F19"/>
    <w:rsid w:val="00E16642"/>
    <w:rsid w:val="00E166A5"/>
    <w:rsid w:val="00E16977"/>
    <w:rsid w:val="00E16AF6"/>
    <w:rsid w:val="00E1719B"/>
    <w:rsid w:val="00E175E0"/>
    <w:rsid w:val="00E1787C"/>
    <w:rsid w:val="00E179F4"/>
    <w:rsid w:val="00E17E4A"/>
    <w:rsid w:val="00E21372"/>
    <w:rsid w:val="00E21654"/>
    <w:rsid w:val="00E21CAE"/>
    <w:rsid w:val="00E2249E"/>
    <w:rsid w:val="00E22537"/>
    <w:rsid w:val="00E22A12"/>
    <w:rsid w:val="00E22B76"/>
    <w:rsid w:val="00E22CDE"/>
    <w:rsid w:val="00E22CE1"/>
    <w:rsid w:val="00E23373"/>
    <w:rsid w:val="00E234F1"/>
    <w:rsid w:val="00E23716"/>
    <w:rsid w:val="00E2373D"/>
    <w:rsid w:val="00E241ED"/>
    <w:rsid w:val="00E2439E"/>
    <w:rsid w:val="00E244CC"/>
    <w:rsid w:val="00E24A0F"/>
    <w:rsid w:val="00E24AAF"/>
    <w:rsid w:val="00E24E3A"/>
    <w:rsid w:val="00E24EEF"/>
    <w:rsid w:val="00E25AF8"/>
    <w:rsid w:val="00E25D80"/>
    <w:rsid w:val="00E26470"/>
    <w:rsid w:val="00E267F1"/>
    <w:rsid w:val="00E269CB"/>
    <w:rsid w:val="00E26C55"/>
    <w:rsid w:val="00E26F6C"/>
    <w:rsid w:val="00E275B7"/>
    <w:rsid w:val="00E27AE8"/>
    <w:rsid w:val="00E27D71"/>
    <w:rsid w:val="00E31574"/>
    <w:rsid w:val="00E31BD0"/>
    <w:rsid w:val="00E32C56"/>
    <w:rsid w:val="00E33311"/>
    <w:rsid w:val="00E3354E"/>
    <w:rsid w:val="00E336C0"/>
    <w:rsid w:val="00E33A20"/>
    <w:rsid w:val="00E33DE8"/>
    <w:rsid w:val="00E34899"/>
    <w:rsid w:val="00E34CA3"/>
    <w:rsid w:val="00E35C4A"/>
    <w:rsid w:val="00E35F44"/>
    <w:rsid w:val="00E36EDF"/>
    <w:rsid w:val="00E37867"/>
    <w:rsid w:val="00E37A0F"/>
    <w:rsid w:val="00E37D40"/>
    <w:rsid w:val="00E37DA6"/>
    <w:rsid w:val="00E37FA3"/>
    <w:rsid w:val="00E37FE3"/>
    <w:rsid w:val="00E3B8F6"/>
    <w:rsid w:val="00E40225"/>
    <w:rsid w:val="00E40EB7"/>
    <w:rsid w:val="00E41216"/>
    <w:rsid w:val="00E4182E"/>
    <w:rsid w:val="00E4208A"/>
    <w:rsid w:val="00E42F98"/>
    <w:rsid w:val="00E43AAA"/>
    <w:rsid w:val="00E44B0A"/>
    <w:rsid w:val="00E44C62"/>
    <w:rsid w:val="00E44DAF"/>
    <w:rsid w:val="00E45117"/>
    <w:rsid w:val="00E45142"/>
    <w:rsid w:val="00E457DA"/>
    <w:rsid w:val="00E45B59"/>
    <w:rsid w:val="00E4635C"/>
    <w:rsid w:val="00E4640B"/>
    <w:rsid w:val="00E468A3"/>
    <w:rsid w:val="00E46997"/>
    <w:rsid w:val="00E4701E"/>
    <w:rsid w:val="00E47069"/>
    <w:rsid w:val="00E477E1"/>
    <w:rsid w:val="00E47CA7"/>
    <w:rsid w:val="00E47F27"/>
    <w:rsid w:val="00E50617"/>
    <w:rsid w:val="00E5113A"/>
    <w:rsid w:val="00E5158B"/>
    <w:rsid w:val="00E5190F"/>
    <w:rsid w:val="00E52C30"/>
    <w:rsid w:val="00E5387C"/>
    <w:rsid w:val="00E53E1B"/>
    <w:rsid w:val="00E54213"/>
    <w:rsid w:val="00E54EF2"/>
    <w:rsid w:val="00E55DF1"/>
    <w:rsid w:val="00E56453"/>
    <w:rsid w:val="00E56DC1"/>
    <w:rsid w:val="00E572CA"/>
    <w:rsid w:val="00E5756C"/>
    <w:rsid w:val="00E602BA"/>
    <w:rsid w:val="00E60633"/>
    <w:rsid w:val="00E60800"/>
    <w:rsid w:val="00E60DC5"/>
    <w:rsid w:val="00E60F8E"/>
    <w:rsid w:val="00E612E1"/>
    <w:rsid w:val="00E61D8F"/>
    <w:rsid w:val="00E61FE7"/>
    <w:rsid w:val="00E62D75"/>
    <w:rsid w:val="00E62E86"/>
    <w:rsid w:val="00E63271"/>
    <w:rsid w:val="00E63559"/>
    <w:rsid w:val="00E63644"/>
    <w:rsid w:val="00E64012"/>
    <w:rsid w:val="00E640B0"/>
    <w:rsid w:val="00E6502C"/>
    <w:rsid w:val="00E65220"/>
    <w:rsid w:val="00E65789"/>
    <w:rsid w:val="00E66750"/>
    <w:rsid w:val="00E668BB"/>
    <w:rsid w:val="00E66D42"/>
    <w:rsid w:val="00E6707D"/>
    <w:rsid w:val="00E67180"/>
    <w:rsid w:val="00E676E2"/>
    <w:rsid w:val="00E67861"/>
    <w:rsid w:val="00E700B2"/>
    <w:rsid w:val="00E701F7"/>
    <w:rsid w:val="00E70B7F"/>
    <w:rsid w:val="00E70D0A"/>
    <w:rsid w:val="00E70FEC"/>
    <w:rsid w:val="00E711CA"/>
    <w:rsid w:val="00E715D8"/>
    <w:rsid w:val="00E72428"/>
    <w:rsid w:val="00E72AF3"/>
    <w:rsid w:val="00E72B02"/>
    <w:rsid w:val="00E72C16"/>
    <w:rsid w:val="00E73984"/>
    <w:rsid w:val="00E73B14"/>
    <w:rsid w:val="00E73C75"/>
    <w:rsid w:val="00E74821"/>
    <w:rsid w:val="00E74C0D"/>
    <w:rsid w:val="00E74FA5"/>
    <w:rsid w:val="00E756A8"/>
    <w:rsid w:val="00E76032"/>
    <w:rsid w:val="00E768F2"/>
    <w:rsid w:val="00E76F13"/>
    <w:rsid w:val="00E77151"/>
    <w:rsid w:val="00E77820"/>
    <w:rsid w:val="00E779E7"/>
    <w:rsid w:val="00E77D22"/>
    <w:rsid w:val="00E77E9E"/>
    <w:rsid w:val="00E77F90"/>
    <w:rsid w:val="00E8005C"/>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536"/>
    <w:rsid w:val="00E8655E"/>
    <w:rsid w:val="00E86822"/>
    <w:rsid w:val="00E86F0B"/>
    <w:rsid w:val="00E87275"/>
    <w:rsid w:val="00E8785A"/>
    <w:rsid w:val="00E87990"/>
    <w:rsid w:val="00E906A1"/>
    <w:rsid w:val="00E90AFB"/>
    <w:rsid w:val="00E90B7C"/>
    <w:rsid w:val="00E9167E"/>
    <w:rsid w:val="00E91B1F"/>
    <w:rsid w:val="00E92072"/>
    <w:rsid w:val="00E922A4"/>
    <w:rsid w:val="00E9235D"/>
    <w:rsid w:val="00E9251F"/>
    <w:rsid w:val="00E925CE"/>
    <w:rsid w:val="00E92902"/>
    <w:rsid w:val="00E933CB"/>
    <w:rsid w:val="00E93F3F"/>
    <w:rsid w:val="00E941FE"/>
    <w:rsid w:val="00E9443F"/>
    <w:rsid w:val="00E9477E"/>
    <w:rsid w:val="00E9520B"/>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3526"/>
    <w:rsid w:val="00EA44AD"/>
    <w:rsid w:val="00EA4B35"/>
    <w:rsid w:val="00EA5257"/>
    <w:rsid w:val="00EA54A8"/>
    <w:rsid w:val="00EA59B6"/>
    <w:rsid w:val="00EA6F4C"/>
    <w:rsid w:val="00EA7415"/>
    <w:rsid w:val="00EA77DF"/>
    <w:rsid w:val="00EA7CCA"/>
    <w:rsid w:val="00EB00ED"/>
    <w:rsid w:val="00EB0433"/>
    <w:rsid w:val="00EB067A"/>
    <w:rsid w:val="00EB0AAA"/>
    <w:rsid w:val="00EB1447"/>
    <w:rsid w:val="00EB1B8B"/>
    <w:rsid w:val="00EB1EDA"/>
    <w:rsid w:val="00EB1F19"/>
    <w:rsid w:val="00EB1FC2"/>
    <w:rsid w:val="00EB204D"/>
    <w:rsid w:val="00EB24EC"/>
    <w:rsid w:val="00EB27D6"/>
    <w:rsid w:val="00EB321F"/>
    <w:rsid w:val="00EB34BF"/>
    <w:rsid w:val="00EB36C4"/>
    <w:rsid w:val="00EB3C54"/>
    <w:rsid w:val="00EB3D78"/>
    <w:rsid w:val="00EB4951"/>
    <w:rsid w:val="00EB4C29"/>
    <w:rsid w:val="00EB4C2B"/>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21DE"/>
    <w:rsid w:val="00EC3351"/>
    <w:rsid w:val="00EC4E6B"/>
    <w:rsid w:val="00EC5382"/>
    <w:rsid w:val="00EC5C79"/>
    <w:rsid w:val="00EC5D79"/>
    <w:rsid w:val="00EC6A70"/>
    <w:rsid w:val="00EC7818"/>
    <w:rsid w:val="00ED0057"/>
    <w:rsid w:val="00ED04F1"/>
    <w:rsid w:val="00ED052F"/>
    <w:rsid w:val="00ED071F"/>
    <w:rsid w:val="00ED105D"/>
    <w:rsid w:val="00ED1E1D"/>
    <w:rsid w:val="00ED1E55"/>
    <w:rsid w:val="00ED22D3"/>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6C8"/>
    <w:rsid w:val="00EE6916"/>
    <w:rsid w:val="00EE6D70"/>
    <w:rsid w:val="00EE7248"/>
    <w:rsid w:val="00EF0268"/>
    <w:rsid w:val="00EF0F34"/>
    <w:rsid w:val="00EF0FEF"/>
    <w:rsid w:val="00EF1061"/>
    <w:rsid w:val="00EF1386"/>
    <w:rsid w:val="00EF198C"/>
    <w:rsid w:val="00EF1E61"/>
    <w:rsid w:val="00EF2212"/>
    <w:rsid w:val="00EF2491"/>
    <w:rsid w:val="00EF256B"/>
    <w:rsid w:val="00EF2F40"/>
    <w:rsid w:val="00EF2FD7"/>
    <w:rsid w:val="00EF4448"/>
    <w:rsid w:val="00EF4470"/>
    <w:rsid w:val="00EF4AE9"/>
    <w:rsid w:val="00EF4D8F"/>
    <w:rsid w:val="00EF5277"/>
    <w:rsid w:val="00EF5CAD"/>
    <w:rsid w:val="00EF611F"/>
    <w:rsid w:val="00EF6964"/>
    <w:rsid w:val="00EF6CC6"/>
    <w:rsid w:val="00EF76E1"/>
    <w:rsid w:val="00F000B9"/>
    <w:rsid w:val="00F01095"/>
    <w:rsid w:val="00F01B19"/>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F6C"/>
    <w:rsid w:val="00F12F95"/>
    <w:rsid w:val="00F134A8"/>
    <w:rsid w:val="00F13BB4"/>
    <w:rsid w:val="00F13DAE"/>
    <w:rsid w:val="00F14439"/>
    <w:rsid w:val="00F1451B"/>
    <w:rsid w:val="00F145AC"/>
    <w:rsid w:val="00F1461A"/>
    <w:rsid w:val="00F14C59"/>
    <w:rsid w:val="00F15045"/>
    <w:rsid w:val="00F157D8"/>
    <w:rsid w:val="00F15BD9"/>
    <w:rsid w:val="00F16000"/>
    <w:rsid w:val="00F16B67"/>
    <w:rsid w:val="00F16D15"/>
    <w:rsid w:val="00F17942"/>
    <w:rsid w:val="00F17F52"/>
    <w:rsid w:val="00F201AD"/>
    <w:rsid w:val="00F204B9"/>
    <w:rsid w:val="00F2095A"/>
    <w:rsid w:val="00F21209"/>
    <w:rsid w:val="00F21481"/>
    <w:rsid w:val="00F216EC"/>
    <w:rsid w:val="00F21A93"/>
    <w:rsid w:val="00F21B21"/>
    <w:rsid w:val="00F222BB"/>
    <w:rsid w:val="00F22C2B"/>
    <w:rsid w:val="00F23325"/>
    <w:rsid w:val="00F2358B"/>
    <w:rsid w:val="00F23A73"/>
    <w:rsid w:val="00F23A9E"/>
    <w:rsid w:val="00F23F35"/>
    <w:rsid w:val="00F2491A"/>
    <w:rsid w:val="00F24EF6"/>
    <w:rsid w:val="00F25371"/>
    <w:rsid w:val="00F254E4"/>
    <w:rsid w:val="00F25E05"/>
    <w:rsid w:val="00F25F29"/>
    <w:rsid w:val="00F26AAB"/>
    <w:rsid w:val="00F26EFC"/>
    <w:rsid w:val="00F26F5D"/>
    <w:rsid w:val="00F26F9E"/>
    <w:rsid w:val="00F2716D"/>
    <w:rsid w:val="00F275A2"/>
    <w:rsid w:val="00F27771"/>
    <w:rsid w:val="00F27A84"/>
    <w:rsid w:val="00F27E3A"/>
    <w:rsid w:val="00F27F66"/>
    <w:rsid w:val="00F30069"/>
    <w:rsid w:val="00F30CDF"/>
    <w:rsid w:val="00F30DD7"/>
    <w:rsid w:val="00F30F98"/>
    <w:rsid w:val="00F312A1"/>
    <w:rsid w:val="00F31460"/>
    <w:rsid w:val="00F31AF1"/>
    <w:rsid w:val="00F31E19"/>
    <w:rsid w:val="00F336E7"/>
    <w:rsid w:val="00F3381E"/>
    <w:rsid w:val="00F33AEA"/>
    <w:rsid w:val="00F34C92"/>
    <w:rsid w:val="00F353AA"/>
    <w:rsid w:val="00F359B6"/>
    <w:rsid w:val="00F35D19"/>
    <w:rsid w:val="00F372B8"/>
    <w:rsid w:val="00F377AE"/>
    <w:rsid w:val="00F40A0F"/>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5335"/>
    <w:rsid w:val="00F55CF7"/>
    <w:rsid w:val="00F562BC"/>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A9"/>
    <w:rsid w:val="00F66714"/>
    <w:rsid w:val="00F66E24"/>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8E7"/>
    <w:rsid w:val="00F74F3A"/>
    <w:rsid w:val="00F75017"/>
    <w:rsid w:val="00F7532D"/>
    <w:rsid w:val="00F75C02"/>
    <w:rsid w:val="00F76A20"/>
    <w:rsid w:val="00F7782A"/>
    <w:rsid w:val="00F779CF"/>
    <w:rsid w:val="00F77A35"/>
    <w:rsid w:val="00F77ECB"/>
    <w:rsid w:val="00F800BD"/>
    <w:rsid w:val="00F80602"/>
    <w:rsid w:val="00F812AF"/>
    <w:rsid w:val="00F81936"/>
    <w:rsid w:val="00F819E7"/>
    <w:rsid w:val="00F81BF8"/>
    <w:rsid w:val="00F81E47"/>
    <w:rsid w:val="00F824EF"/>
    <w:rsid w:val="00F82AE9"/>
    <w:rsid w:val="00F82DA3"/>
    <w:rsid w:val="00F83F26"/>
    <w:rsid w:val="00F84408"/>
    <w:rsid w:val="00F84470"/>
    <w:rsid w:val="00F84F90"/>
    <w:rsid w:val="00F850A9"/>
    <w:rsid w:val="00F85592"/>
    <w:rsid w:val="00F856AA"/>
    <w:rsid w:val="00F85A65"/>
    <w:rsid w:val="00F85DF6"/>
    <w:rsid w:val="00F85F23"/>
    <w:rsid w:val="00F86158"/>
    <w:rsid w:val="00F86474"/>
    <w:rsid w:val="00F868B4"/>
    <w:rsid w:val="00F8730A"/>
    <w:rsid w:val="00F87BEB"/>
    <w:rsid w:val="00F90151"/>
    <w:rsid w:val="00F9016F"/>
    <w:rsid w:val="00F90601"/>
    <w:rsid w:val="00F910B0"/>
    <w:rsid w:val="00F917C7"/>
    <w:rsid w:val="00F91F00"/>
    <w:rsid w:val="00F92215"/>
    <w:rsid w:val="00F925F9"/>
    <w:rsid w:val="00F92FC8"/>
    <w:rsid w:val="00F93031"/>
    <w:rsid w:val="00F93703"/>
    <w:rsid w:val="00F9492A"/>
    <w:rsid w:val="00F95262"/>
    <w:rsid w:val="00F95637"/>
    <w:rsid w:val="00F95A44"/>
    <w:rsid w:val="00F96042"/>
    <w:rsid w:val="00F96086"/>
    <w:rsid w:val="00F96E20"/>
    <w:rsid w:val="00F97215"/>
    <w:rsid w:val="00F9765E"/>
    <w:rsid w:val="00FA0798"/>
    <w:rsid w:val="00FA0861"/>
    <w:rsid w:val="00FA08CA"/>
    <w:rsid w:val="00FA0DCB"/>
    <w:rsid w:val="00FA272B"/>
    <w:rsid w:val="00FA2902"/>
    <w:rsid w:val="00FA2A6F"/>
    <w:rsid w:val="00FA3AC8"/>
    <w:rsid w:val="00FA582B"/>
    <w:rsid w:val="00FA5B0B"/>
    <w:rsid w:val="00FA5C24"/>
    <w:rsid w:val="00FA5F48"/>
    <w:rsid w:val="00FA64C4"/>
    <w:rsid w:val="00FA68FD"/>
    <w:rsid w:val="00FA6923"/>
    <w:rsid w:val="00FA6AC8"/>
    <w:rsid w:val="00FA6BF7"/>
    <w:rsid w:val="00FA74A0"/>
    <w:rsid w:val="00FA7666"/>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97"/>
    <w:rsid w:val="00FB42C9"/>
    <w:rsid w:val="00FB445E"/>
    <w:rsid w:val="00FB4C6F"/>
    <w:rsid w:val="00FB4CD9"/>
    <w:rsid w:val="00FB5332"/>
    <w:rsid w:val="00FB6388"/>
    <w:rsid w:val="00FB63DA"/>
    <w:rsid w:val="00FB6F50"/>
    <w:rsid w:val="00FB76C8"/>
    <w:rsid w:val="00FB78A6"/>
    <w:rsid w:val="00FC01FF"/>
    <w:rsid w:val="00FC05F9"/>
    <w:rsid w:val="00FC0851"/>
    <w:rsid w:val="00FC0AC2"/>
    <w:rsid w:val="00FC0DBF"/>
    <w:rsid w:val="00FC0EAC"/>
    <w:rsid w:val="00FC1351"/>
    <w:rsid w:val="00FC1701"/>
    <w:rsid w:val="00FC1AA7"/>
    <w:rsid w:val="00FC1B8D"/>
    <w:rsid w:val="00FC20FD"/>
    <w:rsid w:val="00FC2383"/>
    <w:rsid w:val="00FC2497"/>
    <w:rsid w:val="00FC263B"/>
    <w:rsid w:val="00FC2C4D"/>
    <w:rsid w:val="00FC2DF1"/>
    <w:rsid w:val="00FC2FAD"/>
    <w:rsid w:val="00FC30F1"/>
    <w:rsid w:val="00FC4301"/>
    <w:rsid w:val="00FC50C2"/>
    <w:rsid w:val="00FC5166"/>
    <w:rsid w:val="00FC5E76"/>
    <w:rsid w:val="00FC64F5"/>
    <w:rsid w:val="00FC657C"/>
    <w:rsid w:val="00FC65F3"/>
    <w:rsid w:val="00FC69CF"/>
    <w:rsid w:val="00FC6A25"/>
    <w:rsid w:val="00FC70D5"/>
    <w:rsid w:val="00FC7214"/>
    <w:rsid w:val="00FC7A94"/>
    <w:rsid w:val="00FC7FB3"/>
    <w:rsid w:val="00FD03FC"/>
    <w:rsid w:val="00FD058F"/>
    <w:rsid w:val="00FD0B70"/>
    <w:rsid w:val="00FD0BF7"/>
    <w:rsid w:val="00FD0DD1"/>
    <w:rsid w:val="00FD0E0A"/>
    <w:rsid w:val="00FD11B8"/>
    <w:rsid w:val="00FD140C"/>
    <w:rsid w:val="00FD1440"/>
    <w:rsid w:val="00FD146D"/>
    <w:rsid w:val="00FD1489"/>
    <w:rsid w:val="00FD1494"/>
    <w:rsid w:val="00FD159D"/>
    <w:rsid w:val="00FD1638"/>
    <w:rsid w:val="00FD172D"/>
    <w:rsid w:val="00FD17D7"/>
    <w:rsid w:val="00FD28E1"/>
    <w:rsid w:val="00FD2A46"/>
    <w:rsid w:val="00FD2DA9"/>
    <w:rsid w:val="00FD3220"/>
    <w:rsid w:val="00FD35FA"/>
    <w:rsid w:val="00FD3EB4"/>
    <w:rsid w:val="00FD3FA4"/>
    <w:rsid w:val="00FD4443"/>
    <w:rsid w:val="00FD55B8"/>
    <w:rsid w:val="00FD59F1"/>
    <w:rsid w:val="00FD5B20"/>
    <w:rsid w:val="00FD66A4"/>
    <w:rsid w:val="00FD6FE2"/>
    <w:rsid w:val="00FD700D"/>
    <w:rsid w:val="00FD74CB"/>
    <w:rsid w:val="00FD7543"/>
    <w:rsid w:val="00FD7BF5"/>
    <w:rsid w:val="00FD7D5C"/>
    <w:rsid w:val="00FD7FD4"/>
    <w:rsid w:val="00FE026D"/>
    <w:rsid w:val="00FE0604"/>
    <w:rsid w:val="00FE091B"/>
    <w:rsid w:val="00FE1138"/>
    <w:rsid w:val="00FE1531"/>
    <w:rsid w:val="00FE185C"/>
    <w:rsid w:val="00FE1BD0"/>
    <w:rsid w:val="00FE2084"/>
    <w:rsid w:val="00FE272F"/>
    <w:rsid w:val="00FE336D"/>
    <w:rsid w:val="00FE3737"/>
    <w:rsid w:val="00FE3C5F"/>
    <w:rsid w:val="00FE3C61"/>
    <w:rsid w:val="00FE3F22"/>
    <w:rsid w:val="00FE401B"/>
    <w:rsid w:val="00FE4705"/>
    <w:rsid w:val="00FE486E"/>
    <w:rsid w:val="00FE4A09"/>
    <w:rsid w:val="00FE557C"/>
    <w:rsid w:val="00FE56D8"/>
    <w:rsid w:val="00FE5E4C"/>
    <w:rsid w:val="00FE6A78"/>
    <w:rsid w:val="00FE731E"/>
    <w:rsid w:val="00FE7484"/>
    <w:rsid w:val="00FE7C06"/>
    <w:rsid w:val="00FF0800"/>
    <w:rsid w:val="00FF0C76"/>
    <w:rsid w:val="00FF1745"/>
    <w:rsid w:val="00FF27C7"/>
    <w:rsid w:val="00FF2C0C"/>
    <w:rsid w:val="00FF33F2"/>
    <w:rsid w:val="00FF35E1"/>
    <w:rsid w:val="00FF3B03"/>
    <w:rsid w:val="00FF46C7"/>
    <w:rsid w:val="00FF4C3A"/>
    <w:rsid w:val="00FF503D"/>
    <w:rsid w:val="00FF53A3"/>
    <w:rsid w:val="00FF62F4"/>
    <w:rsid w:val="00FF6519"/>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8D9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12D16"/>
    <w:pPr>
      <w:tabs>
        <w:tab w:val="left" w:pos="567"/>
      </w:tabs>
      <w:spacing w:line="260" w:lineRule="exact"/>
    </w:pPr>
    <w:rPr>
      <w:sz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semiHidden/>
    <w:unhideWhenUsed/>
    <w:qFormat/>
    <w:rsid w:val="00A02F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02F9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3103"/>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A02F9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02F9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02F9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02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02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color w:val="2F5496" w:themeColor="accent1" w:themeShade="BF"/>
      <w:sz w:val="32"/>
      <w:szCs w:val="32"/>
    </w:rPr>
  </w:style>
  <w:style w:type="character" w:customStyle="1" w:styleId="Heading4Char">
    <w:name w:val="Heading 4 Char"/>
    <w:basedOn w:val="DefaultParagraphFont"/>
    <w:link w:val="Heading4"/>
    <w:uiPriority w:val="9"/>
    <w:rsid w:val="006E3103"/>
    <w:rPr>
      <w:rFonts w:eastAsia="Times New Roman" w:cs="Times New Roman"/>
      <w:bCs/>
      <w:i/>
      <w:iCs/>
      <w:sz w:val="22"/>
      <w:szCs w:val="22"/>
      <w:lang w:val="x-none" w:eastAsia="en-US"/>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semiHidden/>
    <w:rPr>
      <w:sz w:val="22"/>
      <w:lang w:eastAsia="en-US"/>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rPr>
      <w:sz w:val="22"/>
      <w:lang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rPr>
      <w:sz w:val="22"/>
      <w:lang w:eastAsia="en-US"/>
    </w:rPr>
  </w:style>
  <w:style w:type="paragraph" w:styleId="CommentText">
    <w:name w:val="annotation text"/>
    <w:aliases w:val="Car17,Car17 Car,Char Char Char,Annotationtext,Char,Char Char1,Comment Text Char Char,Comment Text Char Char Char Char,Comment Text Char Char1,Comment Text Char1,Comment Text Char1 Char"/>
    <w:basedOn w:val="Normal"/>
    <w:link w:val="CommentTextChar"/>
    <w:uiPriority w:val="99"/>
    <w:qFormat/>
    <w:rsid w:val="00812D16"/>
    <w:rPr>
      <w:sz w:val="20"/>
    </w:rPr>
  </w:style>
  <w:style w:type="character" w:customStyle="1" w:styleId="CommentTextChar">
    <w:name w:val="Comment Text Char"/>
    <w:aliases w:val="Car17 Char,Car17 Car Char,Char Char Char Char,Annotationtext Char,Char Char,Char Char1 Char,Comment Text Char Char Char,Comment Text Char Char Char Char Char,Comment Text Char Char1 Char,Comment Text Char1 Char1"/>
    <w:basedOn w:val="DefaultParagraphFont"/>
    <w:link w:val="CommentText"/>
    <w:uiPriority w:val="99"/>
    <w:qFormat/>
    <w:rsid w:val="00BC6DC2"/>
    <w:rPr>
      <w:rFonts w:eastAsia="Times New Roman"/>
      <w:lang w:val="x-none" w:eastAsia="en-US"/>
    </w:rPr>
  </w:style>
  <w:style w:type="character" w:styleId="Hyperlink">
    <w:name w:val="Hyperlink"/>
    <w:basedOn w:val="DefaultParagraphFont"/>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Times New Roman" w:hAnsi="Verdana"/>
      <w:sz w:val="18"/>
      <w:lang w:val="fi-FI" w:eastAsia="en-GB"/>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Times New Roman" w:hAnsi="Courier New"/>
      <w:i/>
      <w:color w:val="339966"/>
      <w:szCs w:val="18"/>
      <w:lang w:eastAsia="en-GB"/>
    </w:rPr>
  </w:style>
  <w:style w:type="character" w:customStyle="1" w:styleId="DraftingNotesAgencyChar">
    <w:name w:val="Drafting Notes (Agency) Char"/>
    <w:link w:val="DraftingNotesAgency"/>
    <w:rsid w:val="00345F9C"/>
    <w:rPr>
      <w:rFonts w:ascii="Courier New" w:eastAsia="Times New Roman" w:hAnsi="Courier New"/>
      <w:i/>
      <w:color w:val="339966"/>
      <w:sz w:val="18"/>
      <w:lang w:val="fi-FI" w:eastAsia="en-GB"/>
    </w:rPr>
  </w:style>
  <w:style w:type="paragraph" w:customStyle="1" w:styleId="NormalAgency">
    <w:name w:val="Normal (Agency)"/>
    <w:link w:val="NormalAgencyChar"/>
    <w:rsid w:val="00C179B0"/>
    <w:rPr>
      <w:rFonts w:ascii="Verdana" w:eastAsia="Times New Roman"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Times New Roman" w:hAnsi="Verdana"/>
      <w:sz w:val="18"/>
      <w:lang w:val="fi-FI" w:eastAsia="en-GB"/>
    </w:rPr>
  </w:style>
  <w:style w:type="character" w:styleId="CommentReference">
    <w:name w:val="annotation reference"/>
    <w:basedOn w:val="DefaultParagraphFont"/>
    <w:uiPriority w:val="99"/>
    <w:rsid w:val="00BC6DC2"/>
    <w:rPr>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basedOn w:val="CommentTextChar"/>
    <w:link w:val="CommentSubject"/>
    <w:uiPriority w:val="99"/>
    <w:rsid w:val="00BC6DC2"/>
    <w:rPr>
      <w:rFonts w:eastAsia="Times New Roman"/>
      <w:b/>
      <w:lang w:val="x-none" w:eastAsia="en-US"/>
    </w:rPr>
  </w:style>
  <w:style w:type="paragraph" w:styleId="Revision">
    <w:name w:val="Revision"/>
    <w:hidden/>
    <w:uiPriority w:val="99"/>
    <w:semiHidden/>
    <w:rsid w:val="00B21BE7"/>
    <w:rPr>
      <w:sz w:val="22"/>
      <w:lang w:eastAsia="en-US"/>
    </w:rPr>
  </w:style>
  <w:style w:type="character" w:customStyle="1" w:styleId="normaltextrun">
    <w:name w:val="normaltextrun"/>
    <w:basedOn w:val="DefaultParagraphFont"/>
    <w:rsid w:val="008D323D"/>
    <w:rPr>
      <w:rFonts w:cs="Times New Roman"/>
    </w:rPr>
  </w:style>
  <w:style w:type="paragraph" w:styleId="NormalWeb">
    <w:name w:val="Normal (Web)"/>
    <w:basedOn w:val="Normal"/>
    <w:uiPriority w:val="99"/>
    <w:unhideWhenUsed/>
    <w:rsid w:val="005B0EC5"/>
    <w:pPr>
      <w:tabs>
        <w:tab w:val="clear" w:pos="567"/>
      </w:tabs>
      <w:spacing w:before="100" w:beforeAutospacing="1" w:after="100" w:afterAutospacing="1" w:line="240" w:lineRule="auto"/>
    </w:pPr>
    <w:rPr>
      <w:sz w:val="24"/>
      <w:szCs w:val="24"/>
      <w:lang w:eastAsia="en-GB"/>
    </w:rPr>
  </w:style>
  <w:style w:type="character" w:customStyle="1" w:styleId="eop">
    <w:name w:val="eop"/>
    <w:basedOn w:val="DefaultParagraphFont"/>
    <w:rsid w:val="006E3103"/>
    <w:rPr>
      <w:rFonts w:cs="Times New Roman"/>
    </w:rPr>
  </w:style>
  <w:style w:type="paragraph" w:customStyle="1" w:styleId="paragraph">
    <w:name w:val="paragraph"/>
    <w:basedOn w:val="Normal"/>
    <w:rsid w:val="006E3103"/>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rsid w:val="006E3103"/>
    <w:pPr>
      <w:spacing w:line="240" w:lineRule="auto"/>
      <w:ind w:hanging="144"/>
    </w:pPr>
    <w:rPr>
      <w:rFonts w:cs="Arial"/>
      <w:sz w:val="20"/>
    </w:rPr>
  </w:style>
  <w:style w:type="character" w:customStyle="1" w:styleId="UnresolvedMention1">
    <w:name w:val="Unresolved Mention1"/>
    <w:basedOn w:val="DefaultParagraphFont"/>
    <w:rsid w:val="00E70B7F"/>
    <w:rPr>
      <w:rFonts w:cs="Times New Roman"/>
      <w:color w:val="605E5C"/>
      <w:shd w:val="clear" w:color="auto" w:fill="E1DFDD"/>
    </w:rPr>
  </w:style>
  <w:style w:type="paragraph" w:styleId="ListParagraph">
    <w:name w:val="List Paragraph"/>
    <w:basedOn w:val="Normal"/>
    <w:uiPriority w:val="34"/>
    <w:qFormat/>
    <w:rsid w:val="008E30AE"/>
    <w:pPr>
      <w:tabs>
        <w:tab w:val="clear" w:pos="567"/>
      </w:tabs>
      <w:spacing w:line="260" w:lineRule="atLeast"/>
      <w:ind w:left="720"/>
    </w:pPr>
  </w:style>
  <w:style w:type="paragraph" w:customStyle="1" w:styleId="TextAr11">
    <w:name w:val="Text:Ar11"/>
    <w:basedOn w:val="Normal"/>
    <w:link w:val="TextAr11Char"/>
    <w:uiPriority w:val="99"/>
    <w:rsid w:val="006550C7"/>
    <w:pPr>
      <w:tabs>
        <w:tab w:val="clear" w:pos="567"/>
      </w:tabs>
      <w:spacing w:after="170" w:line="260" w:lineRule="atLeast"/>
      <w:jc w:val="both"/>
    </w:pPr>
  </w:style>
  <w:style w:type="character" w:customStyle="1" w:styleId="TextAr11Char">
    <w:name w:val="Text:Ar11 Char"/>
    <w:link w:val="TextAr11"/>
    <w:uiPriority w:val="99"/>
    <w:rsid w:val="006550C7"/>
    <w:rPr>
      <w:rFonts w:eastAsia="Times New Roman"/>
      <w:sz w:val="22"/>
      <w:lang w:val="fi-FI" w:eastAsia="en-US"/>
    </w:rPr>
  </w:style>
  <w:style w:type="character" w:customStyle="1" w:styleId="C-BodyTextChar">
    <w:name w:val="C-Body Text Char"/>
    <w:link w:val="C-BodyText"/>
    <w:locked/>
    <w:rsid w:val="00976E99"/>
    <w:rPr>
      <w:sz w:val="24"/>
    </w:rPr>
  </w:style>
  <w:style w:type="paragraph" w:customStyle="1" w:styleId="C-BodyText">
    <w:name w:val="C-Body Text"/>
    <w:link w:val="C-BodyTextChar"/>
    <w:rsid w:val="00976E99"/>
    <w:pPr>
      <w:spacing w:before="120" w:after="120" w:line="280" w:lineRule="atLeast"/>
    </w:pPr>
    <w:rPr>
      <w:sz w:val="24"/>
    </w:rPr>
  </w:style>
  <w:style w:type="paragraph" w:customStyle="1" w:styleId="Default">
    <w:name w:val="Default"/>
    <w:rsid w:val="008500F7"/>
    <w:pPr>
      <w:autoSpaceDE w:val="0"/>
      <w:autoSpaceDN w:val="0"/>
      <w:adjustRightInd w:val="0"/>
    </w:pPr>
    <w:rPr>
      <w:color w:val="000000"/>
      <w:sz w:val="24"/>
      <w:szCs w:val="24"/>
    </w:rPr>
  </w:style>
  <w:style w:type="character" w:styleId="FollowedHyperlink">
    <w:name w:val="FollowedHyperlink"/>
    <w:basedOn w:val="DefaultParagraphFont"/>
    <w:uiPriority w:val="99"/>
    <w:rsid w:val="000F2F10"/>
    <w:rPr>
      <w:rFonts w:cs="Times New Roman"/>
      <w:color w:val="954F72" w:themeColor="followedHyperlink"/>
      <w:u w:val="single"/>
    </w:rPr>
  </w:style>
  <w:style w:type="table" w:styleId="TableGrid">
    <w:name w:val="Table Grid"/>
    <w:basedOn w:val="TableNormal"/>
    <w:uiPriority w:val="39"/>
    <w:rsid w:val="007E322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29B1"/>
    <w:rPr>
      <w:rFonts w:cs="Times New Roman"/>
      <w:color w:val="605E5C"/>
      <w:shd w:val="clear" w:color="auto" w:fill="E1DFDD"/>
    </w:rPr>
  </w:style>
  <w:style w:type="paragraph" w:customStyle="1" w:styleId="pf0">
    <w:name w:val="pf0"/>
    <w:basedOn w:val="Normal"/>
    <w:rsid w:val="004D3AC3"/>
    <w:pPr>
      <w:tabs>
        <w:tab w:val="clear" w:pos="567"/>
      </w:tabs>
      <w:spacing w:before="100" w:beforeAutospacing="1" w:after="100" w:afterAutospacing="1" w:line="240" w:lineRule="auto"/>
      <w:jc w:val="both"/>
    </w:pPr>
    <w:rPr>
      <w:rFonts w:ascii="Calibri" w:hAnsi="Calibri" w:cs="Calibri"/>
      <w:szCs w:val="22"/>
      <w:lang w:eastAsia="en-GB"/>
    </w:rPr>
  </w:style>
  <w:style w:type="character" w:customStyle="1" w:styleId="cf01">
    <w:name w:val="cf01"/>
    <w:basedOn w:val="DefaultParagraphFont"/>
    <w:rsid w:val="004D3AC3"/>
    <w:rPr>
      <w:rFonts w:ascii="Segoe UI" w:hAnsi="Segoe UI" w:cs="Segoe UI"/>
    </w:rPr>
  </w:style>
  <w:style w:type="character" w:customStyle="1" w:styleId="cf11">
    <w:name w:val="cf11"/>
    <w:basedOn w:val="DefaultParagraphFont"/>
    <w:rsid w:val="005531CE"/>
    <w:rPr>
      <w:rFonts w:ascii="Segoe UI" w:hAnsi="Segoe UI" w:cs="Segoe UI"/>
      <w:sz w:val="18"/>
      <w:szCs w:val="18"/>
      <w:shd w:val="clear" w:color="auto" w:fill="FF0000"/>
    </w:rPr>
  </w:style>
  <w:style w:type="character" w:styleId="Strong">
    <w:name w:val="Strong"/>
    <w:basedOn w:val="DefaultParagraphFont"/>
    <w:uiPriority w:val="22"/>
    <w:qFormat/>
    <w:rsid w:val="00624634"/>
    <w:rPr>
      <w:rFonts w:cs="Times New Roman"/>
      <w:b/>
      <w:bCs/>
    </w:rPr>
  </w:style>
  <w:style w:type="paragraph" w:customStyle="1" w:styleId="TextAr11CarCar">
    <w:name w:val="Text:Ar11 Car Car"/>
    <w:basedOn w:val="Normal"/>
    <w:rsid w:val="005F12AE"/>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rsid w:val="00920D4A"/>
    <w:pPr>
      <w:keepNext/>
      <w:tabs>
        <w:tab w:val="clear" w:pos="567"/>
      </w:tabs>
      <w:spacing w:before="280" w:after="220" w:line="240" w:lineRule="auto"/>
      <w:outlineLvl w:val="4"/>
    </w:pPr>
    <w:rPr>
      <w:rFonts w:ascii="Verdana" w:eastAsia="Times New Roman" w:hAnsi="Verdana" w:cs="Arial"/>
      <w:b/>
      <w:bCs/>
      <w:kern w:val="32"/>
      <w:sz w:val="18"/>
      <w:szCs w:val="18"/>
      <w:lang w:eastAsia="en-GB"/>
    </w:rPr>
  </w:style>
  <w:style w:type="character" w:customStyle="1" w:styleId="No-numheading5AgencyChar">
    <w:name w:val="No-num heading 5 (Agency) Char"/>
    <w:link w:val="No-numheading5Agency"/>
    <w:locked/>
    <w:rsid w:val="00920D4A"/>
    <w:rPr>
      <w:rFonts w:ascii="Verdana" w:eastAsia="Times New Roman" w:hAnsi="Verdana"/>
      <w:b/>
      <w:kern w:val="32"/>
      <w:sz w:val="18"/>
    </w:rPr>
  </w:style>
  <w:style w:type="paragraph" w:styleId="Caption">
    <w:name w:val="caption"/>
    <w:basedOn w:val="Normal"/>
    <w:next w:val="C-BodyText"/>
    <w:uiPriority w:val="35"/>
    <w:qFormat/>
    <w:rsid w:val="009020E7"/>
    <w:pPr>
      <w:keepNext/>
      <w:tabs>
        <w:tab w:val="clear" w:pos="567"/>
      </w:tabs>
      <w:spacing w:before="120" w:after="120" w:line="280" w:lineRule="atLeast"/>
      <w:ind w:left="1440" w:hanging="1440"/>
    </w:pPr>
    <w:rPr>
      <w:rFonts w:ascii="Times New Roman Bold" w:hAnsi="Times New Roman Bold"/>
      <w:b/>
      <w:bCs/>
      <w:szCs w:val="24"/>
    </w:rPr>
  </w:style>
  <w:style w:type="paragraph" w:styleId="Quote">
    <w:name w:val="Quote"/>
    <w:basedOn w:val="Normal"/>
    <w:next w:val="Normal"/>
    <w:link w:val="QuoteChar"/>
    <w:uiPriority w:val="29"/>
    <w:qFormat/>
    <w:rsid w:val="00507B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BEF"/>
    <w:rPr>
      <w:rFonts w:eastAsia="Times New Roman" w:cs="Times New Roman"/>
      <w:i/>
      <w:iCs/>
      <w:color w:val="404040" w:themeColor="text1" w:themeTint="BF"/>
      <w:sz w:val="22"/>
      <w:lang w:val="x-none" w:eastAsia="en-US"/>
    </w:rPr>
  </w:style>
  <w:style w:type="character" w:customStyle="1" w:styleId="UnresolvedMention3">
    <w:name w:val="Unresolved Mention3"/>
    <w:basedOn w:val="DefaultParagraphFont"/>
    <w:uiPriority w:val="99"/>
    <w:semiHidden/>
    <w:unhideWhenUsed/>
    <w:rsid w:val="002B07D1"/>
    <w:rPr>
      <w:rFonts w:cs="Times New Roman"/>
      <w:color w:val="605E5C"/>
      <w:shd w:val="clear" w:color="auto" w:fill="E1DFDD"/>
    </w:rPr>
  </w:style>
  <w:style w:type="character" w:customStyle="1" w:styleId="UnresolvedMention4">
    <w:name w:val="Unresolved Mention4"/>
    <w:basedOn w:val="DefaultParagraphFont"/>
    <w:rsid w:val="006C7977"/>
    <w:rPr>
      <w:rFonts w:cs="Times New Roman"/>
      <w:color w:val="605E5C"/>
      <w:shd w:val="clear" w:color="auto" w:fill="E1DFDD"/>
    </w:rPr>
  </w:style>
  <w:style w:type="character" w:customStyle="1" w:styleId="DNEx1">
    <w:name w:val="DNEx1"/>
    <w:basedOn w:val="DefaultParagraphFont"/>
    <w:uiPriority w:val="1"/>
    <w:qFormat/>
    <w:rsid w:val="002D0B67"/>
    <w:rPr>
      <w:rFonts w:cs="Times New Roman"/>
      <w:noProof/>
      <w:sz w:val="22"/>
      <w:szCs w:val="22"/>
    </w:rPr>
  </w:style>
  <w:style w:type="character" w:customStyle="1" w:styleId="DNEx2">
    <w:name w:val="DNEx2"/>
    <w:basedOn w:val="DefaultParagraphFont"/>
    <w:uiPriority w:val="1"/>
    <w:qFormat/>
    <w:rsid w:val="002D0B67"/>
    <w:rPr>
      <w:rFonts w:cs="Times New Roman"/>
      <w:b/>
      <w:noProof/>
      <w:sz w:val="22"/>
      <w:szCs w:val="22"/>
    </w:rPr>
  </w:style>
  <w:style w:type="paragraph" w:customStyle="1" w:styleId="Style1">
    <w:name w:val="Style1"/>
    <w:basedOn w:val="Normal"/>
    <w:qFormat/>
    <w:rsid w:val="00744F13"/>
    <w:pPr>
      <w:numPr>
        <w:numId w:val="10"/>
      </w:numPr>
      <w:spacing w:line="240" w:lineRule="auto"/>
      <w:ind w:right="1416"/>
    </w:pPr>
    <w:rPr>
      <w:b/>
      <w:noProof/>
      <w:szCs w:val="22"/>
    </w:rPr>
  </w:style>
  <w:style w:type="paragraph" w:customStyle="1" w:styleId="Style2">
    <w:name w:val="Style2"/>
    <w:basedOn w:val="Normal"/>
    <w:qFormat/>
    <w:rsid w:val="00BB7525"/>
    <w:pPr>
      <w:keepNext/>
      <w:spacing w:line="240" w:lineRule="auto"/>
    </w:pPr>
    <w:rPr>
      <w:b/>
      <w:noProof/>
      <w:szCs w:val="22"/>
    </w:rPr>
  </w:style>
  <w:style w:type="paragraph" w:customStyle="1" w:styleId="Style3">
    <w:name w:val="Style3"/>
    <w:basedOn w:val="Normal"/>
    <w:qFormat/>
    <w:rsid w:val="008250ED"/>
    <w:pPr>
      <w:numPr>
        <w:numId w:val="12"/>
      </w:numPr>
      <w:spacing w:line="240" w:lineRule="auto"/>
      <w:jc w:val="center"/>
      <w:outlineLvl w:val="0"/>
    </w:pPr>
    <w:rPr>
      <w:b/>
      <w:noProof/>
      <w:szCs w:val="22"/>
    </w:rPr>
  </w:style>
  <w:style w:type="character" w:customStyle="1" w:styleId="DNEx4">
    <w:name w:val="DNEx4"/>
    <w:basedOn w:val="DefaultParagraphFont"/>
    <w:uiPriority w:val="1"/>
    <w:qFormat/>
    <w:rsid w:val="008250ED"/>
    <w:rPr>
      <w:rFonts w:cs="Times New Roman"/>
      <w:noProof/>
    </w:rPr>
  </w:style>
  <w:style w:type="paragraph" w:customStyle="1" w:styleId="Style4">
    <w:name w:val="Style4"/>
    <w:basedOn w:val="BodytextAgency"/>
    <w:qFormat/>
    <w:rsid w:val="001D2D1F"/>
    <w:pPr>
      <w:spacing w:after="0" w:line="240" w:lineRule="auto"/>
    </w:pPr>
    <w:rPr>
      <w:rFonts w:ascii="Times New Roman" w:hAnsi="Times New Roman" w:cs="Times New Roman"/>
      <w:sz w:val="22"/>
      <w:szCs w:val="22"/>
    </w:rPr>
  </w:style>
  <w:style w:type="paragraph" w:customStyle="1" w:styleId="DNEx5">
    <w:name w:val="DNEx5"/>
    <w:basedOn w:val="Normal"/>
    <w:qFormat/>
    <w:rsid w:val="009D38B2"/>
    <w:pPr>
      <w:spacing w:line="240" w:lineRule="auto"/>
    </w:pPr>
    <w:rPr>
      <w:noProof/>
      <w:szCs w:val="22"/>
    </w:rPr>
  </w:style>
  <w:style w:type="character" w:styleId="UnresolvedMention">
    <w:name w:val="Unresolved Mention"/>
    <w:basedOn w:val="DefaultParagraphFont"/>
    <w:rsid w:val="002F2E41"/>
    <w:rPr>
      <w:color w:val="605E5C"/>
      <w:shd w:val="clear" w:color="auto" w:fill="E1DFDD"/>
    </w:rPr>
  </w:style>
  <w:style w:type="paragraph" w:customStyle="1" w:styleId="AnnexI">
    <w:name w:val="Annex I"/>
    <w:basedOn w:val="Normal"/>
    <w:qFormat/>
    <w:rsid w:val="00770CB0"/>
    <w:pPr>
      <w:spacing w:line="240" w:lineRule="auto"/>
      <w:jc w:val="center"/>
      <w:outlineLvl w:val="0"/>
    </w:pPr>
    <w:rPr>
      <w:b/>
    </w:rPr>
  </w:style>
  <w:style w:type="paragraph" w:customStyle="1" w:styleId="AnnexII">
    <w:name w:val="Annex II"/>
    <w:basedOn w:val="Style2"/>
    <w:qFormat/>
    <w:rsid w:val="00770CB0"/>
  </w:style>
  <w:style w:type="paragraph" w:customStyle="1" w:styleId="AnnexIII">
    <w:name w:val="Annex III"/>
    <w:basedOn w:val="Style3"/>
    <w:qFormat/>
    <w:rsid w:val="00770CB0"/>
  </w:style>
  <w:style w:type="paragraph" w:customStyle="1" w:styleId="TitleA">
    <w:name w:val="Title A"/>
    <w:basedOn w:val="Normal"/>
    <w:qFormat/>
    <w:rsid w:val="009B5CEB"/>
  </w:style>
  <w:style w:type="paragraph" w:customStyle="1" w:styleId="TitleB">
    <w:name w:val="Title B"/>
    <w:basedOn w:val="Normal"/>
    <w:qFormat/>
    <w:rsid w:val="009B5CEB"/>
    <w:pPr>
      <w:numPr>
        <w:numId w:val="11"/>
      </w:numPr>
    </w:pPr>
  </w:style>
  <w:style w:type="paragraph" w:styleId="TableofFigures">
    <w:name w:val="table of figures"/>
    <w:basedOn w:val="Normal"/>
    <w:next w:val="Normal"/>
    <w:rsid w:val="00A02F97"/>
    <w:pPr>
      <w:tabs>
        <w:tab w:val="clear" w:pos="567"/>
      </w:tabs>
    </w:pPr>
  </w:style>
  <w:style w:type="paragraph" w:styleId="Salutation">
    <w:name w:val="Salutation"/>
    <w:basedOn w:val="Normal"/>
    <w:next w:val="Normal"/>
    <w:link w:val="SalutationChar"/>
    <w:rsid w:val="00A02F97"/>
  </w:style>
  <w:style w:type="character" w:customStyle="1" w:styleId="SalutationChar">
    <w:name w:val="Salutation Char"/>
    <w:basedOn w:val="DefaultParagraphFont"/>
    <w:link w:val="Salutation"/>
    <w:rsid w:val="00A02F97"/>
    <w:rPr>
      <w:sz w:val="22"/>
      <w:lang w:eastAsia="en-US"/>
    </w:rPr>
  </w:style>
  <w:style w:type="paragraph" w:styleId="ListBullet">
    <w:name w:val="List Bullet"/>
    <w:basedOn w:val="Normal"/>
    <w:rsid w:val="00A02F97"/>
    <w:pPr>
      <w:numPr>
        <w:numId w:val="16"/>
      </w:numPr>
      <w:contextualSpacing/>
    </w:pPr>
  </w:style>
  <w:style w:type="paragraph" w:styleId="ListBullet2">
    <w:name w:val="List Bullet 2"/>
    <w:basedOn w:val="Normal"/>
    <w:rsid w:val="00A02F97"/>
    <w:pPr>
      <w:numPr>
        <w:numId w:val="17"/>
      </w:numPr>
      <w:contextualSpacing/>
    </w:pPr>
  </w:style>
  <w:style w:type="paragraph" w:styleId="ListBullet3">
    <w:name w:val="List Bullet 3"/>
    <w:basedOn w:val="Normal"/>
    <w:rsid w:val="00A02F97"/>
    <w:pPr>
      <w:numPr>
        <w:numId w:val="18"/>
      </w:numPr>
      <w:contextualSpacing/>
    </w:pPr>
  </w:style>
  <w:style w:type="paragraph" w:styleId="ListBullet4">
    <w:name w:val="List Bullet 4"/>
    <w:basedOn w:val="Normal"/>
    <w:rsid w:val="00A02F97"/>
    <w:pPr>
      <w:numPr>
        <w:numId w:val="19"/>
      </w:numPr>
      <w:contextualSpacing/>
    </w:pPr>
  </w:style>
  <w:style w:type="paragraph" w:styleId="ListBullet5">
    <w:name w:val="List Bullet 5"/>
    <w:basedOn w:val="Normal"/>
    <w:rsid w:val="00A02F97"/>
    <w:pPr>
      <w:numPr>
        <w:numId w:val="20"/>
      </w:numPr>
      <w:contextualSpacing/>
    </w:pPr>
  </w:style>
  <w:style w:type="paragraph" w:styleId="BlockText">
    <w:name w:val="Block Text"/>
    <w:basedOn w:val="Normal"/>
    <w:rsid w:val="00A02F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rsid w:val="00A02F97"/>
  </w:style>
  <w:style w:type="character" w:customStyle="1" w:styleId="DateChar">
    <w:name w:val="Date Char"/>
    <w:basedOn w:val="DefaultParagraphFont"/>
    <w:link w:val="Date"/>
    <w:rsid w:val="00A02F97"/>
    <w:rPr>
      <w:sz w:val="22"/>
      <w:lang w:eastAsia="en-US"/>
    </w:rPr>
  </w:style>
  <w:style w:type="paragraph" w:styleId="DocumentMap">
    <w:name w:val="Document Map"/>
    <w:basedOn w:val="Normal"/>
    <w:link w:val="DocumentMapChar"/>
    <w:rsid w:val="00A02F9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A02F97"/>
    <w:rPr>
      <w:rFonts w:ascii="Segoe UI" w:hAnsi="Segoe UI" w:cs="Segoe UI"/>
      <w:sz w:val="16"/>
      <w:szCs w:val="16"/>
      <w:lang w:eastAsia="en-US"/>
    </w:rPr>
  </w:style>
  <w:style w:type="paragraph" w:styleId="E-mailSignature">
    <w:name w:val="E-mail Signature"/>
    <w:basedOn w:val="Normal"/>
    <w:link w:val="E-mailSignatureChar"/>
    <w:rsid w:val="00A02F97"/>
    <w:pPr>
      <w:spacing w:line="240" w:lineRule="auto"/>
    </w:pPr>
  </w:style>
  <w:style w:type="character" w:customStyle="1" w:styleId="E-mailSignatureChar">
    <w:name w:val="E-mail Signature Char"/>
    <w:basedOn w:val="DefaultParagraphFont"/>
    <w:link w:val="E-mailSignature"/>
    <w:rsid w:val="00A02F97"/>
    <w:rPr>
      <w:sz w:val="22"/>
      <w:lang w:eastAsia="en-US"/>
    </w:rPr>
  </w:style>
  <w:style w:type="paragraph" w:styleId="EndnoteText">
    <w:name w:val="endnote text"/>
    <w:basedOn w:val="Normal"/>
    <w:link w:val="EndnoteTextChar"/>
    <w:rsid w:val="00A02F97"/>
    <w:pPr>
      <w:spacing w:line="240" w:lineRule="auto"/>
    </w:pPr>
    <w:rPr>
      <w:sz w:val="20"/>
    </w:rPr>
  </w:style>
  <w:style w:type="character" w:customStyle="1" w:styleId="EndnoteTextChar">
    <w:name w:val="Endnote Text Char"/>
    <w:basedOn w:val="DefaultParagraphFont"/>
    <w:link w:val="EndnoteText"/>
    <w:rsid w:val="00A02F97"/>
    <w:rPr>
      <w:lang w:eastAsia="en-US"/>
    </w:rPr>
  </w:style>
  <w:style w:type="paragraph" w:styleId="NoteHeading">
    <w:name w:val="Note Heading"/>
    <w:basedOn w:val="Normal"/>
    <w:next w:val="Normal"/>
    <w:link w:val="NoteHeadingChar"/>
    <w:rsid w:val="00A02F97"/>
    <w:pPr>
      <w:spacing w:line="240" w:lineRule="auto"/>
    </w:pPr>
  </w:style>
  <w:style w:type="character" w:customStyle="1" w:styleId="NoteHeadingChar">
    <w:name w:val="Note Heading Char"/>
    <w:basedOn w:val="DefaultParagraphFont"/>
    <w:link w:val="NoteHeading"/>
    <w:rsid w:val="00A02F97"/>
    <w:rPr>
      <w:sz w:val="22"/>
      <w:lang w:eastAsia="en-US"/>
    </w:rPr>
  </w:style>
  <w:style w:type="paragraph" w:styleId="FootnoteText">
    <w:name w:val="footnote text"/>
    <w:basedOn w:val="Normal"/>
    <w:link w:val="FootnoteTextChar"/>
    <w:rsid w:val="00A02F97"/>
    <w:pPr>
      <w:spacing w:line="240" w:lineRule="auto"/>
    </w:pPr>
    <w:rPr>
      <w:sz w:val="20"/>
    </w:rPr>
  </w:style>
  <w:style w:type="character" w:customStyle="1" w:styleId="FootnoteTextChar">
    <w:name w:val="Footnote Text Char"/>
    <w:basedOn w:val="DefaultParagraphFont"/>
    <w:link w:val="FootnoteText"/>
    <w:rsid w:val="00A02F97"/>
    <w:rPr>
      <w:lang w:eastAsia="en-US"/>
    </w:rPr>
  </w:style>
  <w:style w:type="paragraph" w:styleId="Closing">
    <w:name w:val="Closing"/>
    <w:basedOn w:val="Normal"/>
    <w:link w:val="ClosingChar"/>
    <w:rsid w:val="00A02F97"/>
    <w:pPr>
      <w:spacing w:line="240" w:lineRule="auto"/>
      <w:ind w:left="4252"/>
    </w:pPr>
  </w:style>
  <w:style w:type="character" w:customStyle="1" w:styleId="ClosingChar">
    <w:name w:val="Closing Char"/>
    <w:basedOn w:val="DefaultParagraphFont"/>
    <w:link w:val="Closing"/>
    <w:rsid w:val="00A02F97"/>
    <w:rPr>
      <w:sz w:val="22"/>
      <w:lang w:eastAsia="en-US"/>
    </w:rPr>
  </w:style>
  <w:style w:type="paragraph" w:styleId="HTMLAddress">
    <w:name w:val="HTML Address"/>
    <w:basedOn w:val="Normal"/>
    <w:link w:val="HTMLAddressChar"/>
    <w:rsid w:val="00A02F97"/>
    <w:pPr>
      <w:spacing w:line="240" w:lineRule="auto"/>
    </w:pPr>
    <w:rPr>
      <w:i/>
      <w:iCs/>
    </w:rPr>
  </w:style>
  <w:style w:type="character" w:customStyle="1" w:styleId="HTMLAddressChar">
    <w:name w:val="HTML Address Char"/>
    <w:basedOn w:val="DefaultParagraphFont"/>
    <w:link w:val="HTMLAddress"/>
    <w:rsid w:val="00A02F97"/>
    <w:rPr>
      <w:i/>
      <w:iCs/>
      <w:sz w:val="22"/>
      <w:lang w:eastAsia="en-US"/>
    </w:rPr>
  </w:style>
  <w:style w:type="paragraph" w:styleId="HTMLPreformatted">
    <w:name w:val="HTML Preformatted"/>
    <w:basedOn w:val="Normal"/>
    <w:link w:val="HTMLPreformattedChar"/>
    <w:rsid w:val="00A02F9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A02F97"/>
    <w:rPr>
      <w:rFonts w:ascii="Consolas" w:hAnsi="Consolas"/>
      <w:lang w:eastAsia="en-US"/>
    </w:rPr>
  </w:style>
  <w:style w:type="paragraph" w:styleId="Index1">
    <w:name w:val="index 1"/>
    <w:basedOn w:val="Normal"/>
    <w:next w:val="Normal"/>
    <w:autoRedefine/>
    <w:rsid w:val="00A02F97"/>
    <w:pPr>
      <w:tabs>
        <w:tab w:val="clear" w:pos="567"/>
      </w:tabs>
      <w:spacing w:line="240" w:lineRule="auto"/>
      <w:ind w:left="220" w:hanging="220"/>
    </w:pPr>
  </w:style>
  <w:style w:type="paragraph" w:styleId="Index2">
    <w:name w:val="index 2"/>
    <w:basedOn w:val="Normal"/>
    <w:next w:val="Normal"/>
    <w:autoRedefine/>
    <w:rsid w:val="00A02F97"/>
    <w:pPr>
      <w:tabs>
        <w:tab w:val="clear" w:pos="567"/>
      </w:tabs>
      <w:spacing w:line="240" w:lineRule="auto"/>
      <w:ind w:left="440" w:hanging="220"/>
    </w:pPr>
  </w:style>
  <w:style w:type="paragraph" w:styleId="Index3">
    <w:name w:val="index 3"/>
    <w:basedOn w:val="Normal"/>
    <w:next w:val="Normal"/>
    <w:autoRedefine/>
    <w:rsid w:val="00A02F97"/>
    <w:pPr>
      <w:tabs>
        <w:tab w:val="clear" w:pos="567"/>
      </w:tabs>
      <w:spacing w:line="240" w:lineRule="auto"/>
      <w:ind w:left="660" w:hanging="220"/>
    </w:pPr>
  </w:style>
  <w:style w:type="paragraph" w:styleId="Index4">
    <w:name w:val="index 4"/>
    <w:basedOn w:val="Normal"/>
    <w:next w:val="Normal"/>
    <w:autoRedefine/>
    <w:rsid w:val="00A02F97"/>
    <w:pPr>
      <w:tabs>
        <w:tab w:val="clear" w:pos="567"/>
      </w:tabs>
      <w:spacing w:line="240" w:lineRule="auto"/>
      <w:ind w:left="880" w:hanging="220"/>
    </w:pPr>
  </w:style>
  <w:style w:type="paragraph" w:styleId="Index5">
    <w:name w:val="index 5"/>
    <w:basedOn w:val="Normal"/>
    <w:next w:val="Normal"/>
    <w:autoRedefine/>
    <w:rsid w:val="00A02F97"/>
    <w:pPr>
      <w:tabs>
        <w:tab w:val="clear" w:pos="567"/>
      </w:tabs>
      <w:spacing w:line="240" w:lineRule="auto"/>
      <w:ind w:left="1100" w:hanging="220"/>
    </w:pPr>
  </w:style>
  <w:style w:type="paragraph" w:styleId="Index6">
    <w:name w:val="index 6"/>
    <w:basedOn w:val="Normal"/>
    <w:next w:val="Normal"/>
    <w:autoRedefine/>
    <w:rsid w:val="00A02F97"/>
    <w:pPr>
      <w:tabs>
        <w:tab w:val="clear" w:pos="567"/>
      </w:tabs>
      <w:spacing w:line="240" w:lineRule="auto"/>
      <w:ind w:left="1320" w:hanging="220"/>
    </w:pPr>
  </w:style>
  <w:style w:type="paragraph" w:styleId="Index7">
    <w:name w:val="index 7"/>
    <w:basedOn w:val="Normal"/>
    <w:next w:val="Normal"/>
    <w:autoRedefine/>
    <w:rsid w:val="00A02F97"/>
    <w:pPr>
      <w:tabs>
        <w:tab w:val="clear" w:pos="567"/>
      </w:tabs>
      <w:spacing w:line="240" w:lineRule="auto"/>
      <w:ind w:left="1540" w:hanging="220"/>
    </w:pPr>
  </w:style>
  <w:style w:type="paragraph" w:styleId="Index8">
    <w:name w:val="index 8"/>
    <w:basedOn w:val="Normal"/>
    <w:next w:val="Normal"/>
    <w:autoRedefine/>
    <w:rsid w:val="00A02F97"/>
    <w:pPr>
      <w:tabs>
        <w:tab w:val="clear" w:pos="567"/>
      </w:tabs>
      <w:spacing w:line="240" w:lineRule="auto"/>
      <w:ind w:left="1760" w:hanging="220"/>
    </w:pPr>
  </w:style>
  <w:style w:type="paragraph" w:styleId="Index9">
    <w:name w:val="index 9"/>
    <w:basedOn w:val="Normal"/>
    <w:next w:val="Normal"/>
    <w:autoRedefine/>
    <w:rsid w:val="00A02F97"/>
    <w:pPr>
      <w:tabs>
        <w:tab w:val="clear" w:pos="567"/>
      </w:tabs>
      <w:spacing w:line="240" w:lineRule="auto"/>
      <w:ind w:left="1980" w:hanging="220"/>
    </w:pPr>
  </w:style>
  <w:style w:type="paragraph" w:styleId="IndexHeading">
    <w:name w:val="index heading"/>
    <w:basedOn w:val="Normal"/>
    <w:next w:val="Index1"/>
    <w:rsid w:val="00A02F97"/>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A02F97"/>
    <w:pPr>
      <w:outlineLvl w:val="9"/>
    </w:pPr>
    <w:rPr>
      <w:rFonts w:cstheme="majorBidi"/>
    </w:rPr>
  </w:style>
  <w:style w:type="paragraph" w:styleId="IntenseQuote">
    <w:name w:val="Intense Quote"/>
    <w:basedOn w:val="Normal"/>
    <w:next w:val="Normal"/>
    <w:link w:val="IntenseQuoteChar"/>
    <w:uiPriority w:val="30"/>
    <w:qFormat/>
    <w:rsid w:val="00A02F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2F97"/>
    <w:rPr>
      <w:i/>
      <w:iCs/>
      <w:color w:val="4472C4" w:themeColor="accent1"/>
      <w:sz w:val="22"/>
      <w:lang w:eastAsia="en-US"/>
    </w:rPr>
  </w:style>
  <w:style w:type="paragraph" w:styleId="NoSpacing">
    <w:name w:val="No Spacing"/>
    <w:uiPriority w:val="1"/>
    <w:qFormat/>
    <w:rsid w:val="00A02F97"/>
    <w:pPr>
      <w:tabs>
        <w:tab w:val="left" w:pos="567"/>
      </w:tabs>
    </w:pPr>
    <w:rPr>
      <w:sz w:val="22"/>
      <w:lang w:eastAsia="en-US"/>
    </w:rPr>
  </w:style>
  <w:style w:type="paragraph" w:styleId="List">
    <w:name w:val="List"/>
    <w:basedOn w:val="Normal"/>
    <w:rsid w:val="00A02F97"/>
    <w:pPr>
      <w:ind w:left="283" w:hanging="283"/>
      <w:contextualSpacing/>
    </w:pPr>
  </w:style>
  <w:style w:type="paragraph" w:styleId="List2">
    <w:name w:val="List 2"/>
    <w:basedOn w:val="Normal"/>
    <w:rsid w:val="00A02F97"/>
    <w:pPr>
      <w:ind w:left="566" w:hanging="283"/>
      <w:contextualSpacing/>
    </w:pPr>
  </w:style>
  <w:style w:type="paragraph" w:styleId="List3">
    <w:name w:val="List 3"/>
    <w:basedOn w:val="Normal"/>
    <w:rsid w:val="00A02F97"/>
    <w:pPr>
      <w:ind w:left="849" w:hanging="283"/>
      <w:contextualSpacing/>
    </w:pPr>
  </w:style>
  <w:style w:type="paragraph" w:styleId="List4">
    <w:name w:val="List 4"/>
    <w:basedOn w:val="Normal"/>
    <w:rsid w:val="00A02F97"/>
    <w:pPr>
      <w:ind w:left="1132" w:hanging="283"/>
      <w:contextualSpacing/>
    </w:pPr>
  </w:style>
  <w:style w:type="paragraph" w:styleId="List5">
    <w:name w:val="List 5"/>
    <w:basedOn w:val="Normal"/>
    <w:rsid w:val="00A02F97"/>
    <w:pPr>
      <w:ind w:left="1415" w:hanging="283"/>
      <w:contextualSpacing/>
    </w:pPr>
  </w:style>
  <w:style w:type="paragraph" w:styleId="ListContinue">
    <w:name w:val="List Continue"/>
    <w:basedOn w:val="Normal"/>
    <w:rsid w:val="00A02F97"/>
    <w:pPr>
      <w:spacing w:after="120"/>
      <w:ind w:left="283"/>
      <w:contextualSpacing/>
    </w:pPr>
  </w:style>
  <w:style w:type="paragraph" w:styleId="ListContinue2">
    <w:name w:val="List Continue 2"/>
    <w:basedOn w:val="Normal"/>
    <w:rsid w:val="00A02F97"/>
    <w:pPr>
      <w:spacing w:after="120"/>
      <w:ind w:left="566"/>
      <w:contextualSpacing/>
    </w:pPr>
  </w:style>
  <w:style w:type="paragraph" w:styleId="ListContinue3">
    <w:name w:val="List Continue 3"/>
    <w:basedOn w:val="Normal"/>
    <w:rsid w:val="00A02F97"/>
    <w:pPr>
      <w:spacing w:after="120"/>
      <w:ind w:left="849"/>
      <w:contextualSpacing/>
    </w:pPr>
  </w:style>
  <w:style w:type="paragraph" w:styleId="ListContinue4">
    <w:name w:val="List Continue 4"/>
    <w:basedOn w:val="Normal"/>
    <w:rsid w:val="00A02F97"/>
    <w:pPr>
      <w:spacing w:after="120"/>
      <w:ind w:left="1132"/>
      <w:contextualSpacing/>
    </w:pPr>
  </w:style>
  <w:style w:type="paragraph" w:styleId="ListContinue5">
    <w:name w:val="List Continue 5"/>
    <w:basedOn w:val="Normal"/>
    <w:rsid w:val="00A02F97"/>
    <w:pPr>
      <w:spacing w:after="120"/>
      <w:ind w:left="1415"/>
      <w:contextualSpacing/>
    </w:pPr>
  </w:style>
  <w:style w:type="paragraph" w:styleId="ListNumber">
    <w:name w:val="List Number"/>
    <w:basedOn w:val="Normal"/>
    <w:rsid w:val="00A02F97"/>
    <w:pPr>
      <w:numPr>
        <w:numId w:val="21"/>
      </w:numPr>
      <w:contextualSpacing/>
    </w:pPr>
  </w:style>
  <w:style w:type="paragraph" w:styleId="ListNumber2">
    <w:name w:val="List Number 2"/>
    <w:basedOn w:val="Normal"/>
    <w:rsid w:val="00A02F97"/>
    <w:pPr>
      <w:numPr>
        <w:numId w:val="22"/>
      </w:numPr>
      <w:contextualSpacing/>
    </w:pPr>
  </w:style>
  <w:style w:type="paragraph" w:styleId="ListNumber3">
    <w:name w:val="List Number 3"/>
    <w:basedOn w:val="Normal"/>
    <w:rsid w:val="00A02F97"/>
    <w:pPr>
      <w:numPr>
        <w:numId w:val="23"/>
      </w:numPr>
      <w:contextualSpacing/>
    </w:pPr>
  </w:style>
  <w:style w:type="paragraph" w:styleId="ListNumber4">
    <w:name w:val="List Number 4"/>
    <w:basedOn w:val="Normal"/>
    <w:rsid w:val="00A02F97"/>
    <w:pPr>
      <w:numPr>
        <w:numId w:val="24"/>
      </w:numPr>
      <w:contextualSpacing/>
    </w:pPr>
  </w:style>
  <w:style w:type="paragraph" w:styleId="ListNumber5">
    <w:name w:val="List Number 5"/>
    <w:basedOn w:val="Normal"/>
    <w:rsid w:val="00A02F97"/>
    <w:pPr>
      <w:numPr>
        <w:numId w:val="25"/>
      </w:numPr>
      <w:contextualSpacing/>
    </w:pPr>
  </w:style>
  <w:style w:type="paragraph" w:styleId="Bibliography">
    <w:name w:val="Bibliography"/>
    <w:basedOn w:val="Normal"/>
    <w:next w:val="Normal"/>
    <w:uiPriority w:val="37"/>
    <w:semiHidden/>
    <w:unhideWhenUsed/>
    <w:rsid w:val="00A02F97"/>
  </w:style>
  <w:style w:type="paragraph" w:styleId="MacroText">
    <w:name w:val="macro"/>
    <w:link w:val="MacroTextChar"/>
    <w:rsid w:val="00A02F9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eastAsia="en-US"/>
    </w:rPr>
  </w:style>
  <w:style w:type="character" w:customStyle="1" w:styleId="MacroTextChar">
    <w:name w:val="Macro Text Char"/>
    <w:basedOn w:val="DefaultParagraphFont"/>
    <w:link w:val="MacroText"/>
    <w:rsid w:val="00A02F97"/>
    <w:rPr>
      <w:rFonts w:ascii="Consolas" w:hAnsi="Consolas"/>
      <w:lang w:eastAsia="en-US"/>
    </w:rPr>
  </w:style>
  <w:style w:type="paragraph" w:styleId="MessageHeader">
    <w:name w:val="Message Header"/>
    <w:basedOn w:val="Normal"/>
    <w:link w:val="MessageHeaderChar"/>
    <w:rsid w:val="00A02F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02F97"/>
    <w:rPr>
      <w:rFonts w:asciiTheme="majorHAnsi" w:eastAsiaTheme="majorEastAsia" w:hAnsiTheme="majorHAnsi" w:cstheme="majorBidi"/>
      <w:sz w:val="24"/>
      <w:szCs w:val="24"/>
      <w:shd w:val="pct20" w:color="auto" w:fill="auto"/>
      <w:lang w:eastAsia="en-US"/>
    </w:rPr>
  </w:style>
  <w:style w:type="paragraph" w:styleId="PlainText">
    <w:name w:val="Plain Text"/>
    <w:basedOn w:val="Normal"/>
    <w:link w:val="PlainTextChar"/>
    <w:rsid w:val="00A02F97"/>
    <w:pPr>
      <w:spacing w:line="240" w:lineRule="auto"/>
    </w:pPr>
    <w:rPr>
      <w:rFonts w:ascii="Consolas" w:hAnsi="Consolas"/>
      <w:sz w:val="21"/>
      <w:szCs w:val="21"/>
    </w:rPr>
  </w:style>
  <w:style w:type="character" w:customStyle="1" w:styleId="PlainTextChar">
    <w:name w:val="Plain Text Char"/>
    <w:basedOn w:val="DefaultParagraphFont"/>
    <w:link w:val="PlainText"/>
    <w:rsid w:val="00A02F97"/>
    <w:rPr>
      <w:rFonts w:ascii="Consolas" w:hAnsi="Consolas"/>
      <w:sz w:val="21"/>
      <w:szCs w:val="21"/>
      <w:lang w:eastAsia="en-US"/>
    </w:rPr>
  </w:style>
  <w:style w:type="paragraph" w:styleId="TableofAuthorities">
    <w:name w:val="table of authorities"/>
    <w:basedOn w:val="Normal"/>
    <w:next w:val="Normal"/>
    <w:rsid w:val="00A02F97"/>
    <w:pPr>
      <w:tabs>
        <w:tab w:val="clear" w:pos="567"/>
      </w:tabs>
      <w:ind w:left="220" w:hanging="220"/>
    </w:pPr>
  </w:style>
  <w:style w:type="paragraph" w:styleId="TOAHeading">
    <w:name w:val="toa heading"/>
    <w:basedOn w:val="Normal"/>
    <w:next w:val="Normal"/>
    <w:rsid w:val="00A02F97"/>
    <w:pPr>
      <w:spacing w:before="120"/>
    </w:pPr>
    <w:rPr>
      <w:rFonts w:asciiTheme="majorHAnsi" w:eastAsiaTheme="majorEastAsia" w:hAnsiTheme="majorHAnsi" w:cstheme="majorBidi"/>
      <w:b/>
      <w:bCs/>
      <w:sz w:val="24"/>
      <w:szCs w:val="24"/>
    </w:rPr>
  </w:style>
  <w:style w:type="paragraph" w:styleId="NormalIndent">
    <w:name w:val="Normal Indent"/>
    <w:basedOn w:val="Normal"/>
    <w:rsid w:val="00A02F97"/>
    <w:pPr>
      <w:ind w:left="708"/>
    </w:pPr>
  </w:style>
  <w:style w:type="paragraph" w:styleId="BodyText2">
    <w:name w:val="Body Text 2"/>
    <w:basedOn w:val="Normal"/>
    <w:link w:val="BodyText2Char"/>
    <w:rsid w:val="00A02F97"/>
    <w:pPr>
      <w:spacing w:after="120" w:line="480" w:lineRule="auto"/>
    </w:pPr>
  </w:style>
  <w:style w:type="character" w:customStyle="1" w:styleId="BodyText2Char">
    <w:name w:val="Body Text 2 Char"/>
    <w:basedOn w:val="DefaultParagraphFont"/>
    <w:link w:val="BodyText2"/>
    <w:rsid w:val="00A02F97"/>
    <w:rPr>
      <w:sz w:val="22"/>
      <w:lang w:eastAsia="en-US"/>
    </w:rPr>
  </w:style>
  <w:style w:type="paragraph" w:styleId="BodyText3">
    <w:name w:val="Body Text 3"/>
    <w:basedOn w:val="Normal"/>
    <w:link w:val="BodyText3Char"/>
    <w:rsid w:val="00A02F97"/>
    <w:pPr>
      <w:spacing w:after="120"/>
    </w:pPr>
    <w:rPr>
      <w:sz w:val="16"/>
      <w:szCs w:val="16"/>
    </w:rPr>
  </w:style>
  <w:style w:type="character" w:customStyle="1" w:styleId="BodyText3Char">
    <w:name w:val="Body Text 3 Char"/>
    <w:basedOn w:val="DefaultParagraphFont"/>
    <w:link w:val="BodyText3"/>
    <w:rsid w:val="00A02F97"/>
    <w:rPr>
      <w:sz w:val="16"/>
      <w:szCs w:val="16"/>
      <w:lang w:eastAsia="en-US"/>
    </w:rPr>
  </w:style>
  <w:style w:type="paragraph" w:styleId="BodyTextIndent2">
    <w:name w:val="Body Text Indent 2"/>
    <w:basedOn w:val="Normal"/>
    <w:link w:val="BodyTextIndent2Char"/>
    <w:rsid w:val="00A02F97"/>
    <w:pPr>
      <w:spacing w:after="120" w:line="480" w:lineRule="auto"/>
      <w:ind w:left="283"/>
    </w:pPr>
  </w:style>
  <w:style w:type="character" w:customStyle="1" w:styleId="BodyTextIndent2Char">
    <w:name w:val="Body Text Indent 2 Char"/>
    <w:basedOn w:val="DefaultParagraphFont"/>
    <w:link w:val="BodyTextIndent2"/>
    <w:rsid w:val="00A02F97"/>
    <w:rPr>
      <w:sz w:val="22"/>
      <w:lang w:eastAsia="en-US"/>
    </w:rPr>
  </w:style>
  <w:style w:type="paragraph" w:styleId="BodyTextIndent3">
    <w:name w:val="Body Text Indent 3"/>
    <w:basedOn w:val="Normal"/>
    <w:link w:val="BodyTextIndent3Char"/>
    <w:rsid w:val="00A02F97"/>
    <w:pPr>
      <w:spacing w:after="120"/>
      <w:ind w:left="283"/>
    </w:pPr>
    <w:rPr>
      <w:sz w:val="16"/>
      <w:szCs w:val="16"/>
    </w:rPr>
  </w:style>
  <w:style w:type="character" w:customStyle="1" w:styleId="BodyTextIndent3Char">
    <w:name w:val="Body Text Indent 3 Char"/>
    <w:basedOn w:val="DefaultParagraphFont"/>
    <w:link w:val="BodyTextIndent3"/>
    <w:rsid w:val="00A02F97"/>
    <w:rPr>
      <w:sz w:val="16"/>
      <w:szCs w:val="16"/>
      <w:lang w:eastAsia="en-US"/>
    </w:rPr>
  </w:style>
  <w:style w:type="paragraph" w:styleId="BodyTextFirstIndent">
    <w:name w:val="Body Text First Indent"/>
    <w:basedOn w:val="BodyText"/>
    <w:link w:val="BodyTextFirstIndentChar"/>
    <w:rsid w:val="00A02F97"/>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A02F97"/>
    <w:rPr>
      <w:sz w:val="22"/>
      <w:lang w:eastAsia="en-US"/>
    </w:rPr>
  </w:style>
  <w:style w:type="paragraph" w:styleId="BodyTextIndent">
    <w:name w:val="Body Text Indent"/>
    <w:basedOn w:val="Normal"/>
    <w:link w:val="BodyTextIndentChar"/>
    <w:rsid w:val="00A02F97"/>
    <w:pPr>
      <w:spacing w:after="120"/>
      <w:ind w:left="283"/>
    </w:pPr>
  </w:style>
  <w:style w:type="character" w:customStyle="1" w:styleId="BodyTextIndentChar">
    <w:name w:val="Body Text Indent Char"/>
    <w:basedOn w:val="DefaultParagraphFont"/>
    <w:link w:val="BodyTextIndent"/>
    <w:rsid w:val="00A02F97"/>
    <w:rPr>
      <w:sz w:val="22"/>
      <w:lang w:eastAsia="en-US"/>
    </w:rPr>
  </w:style>
  <w:style w:type="paragraph" w:styleId="BodyTextFirstIndent2">
    <w:name w:val="Body Text First Indent 2"/>
    <w:basedOn w:val="BodyTextIndent"/>
    <w:link w:val="BodyTextFirstIndent2Char"/>
    <w:rsid w:val="00A02F97"/>
    <w:pPr>
      <w:spacing w:after="0"/>
      <w:ind w:left="360" w:firstLine="360"/>
    </w:pPr>
  </w:style>
  <w:style w:type="character" w:customStyle="1" w:styleId="BodyTextFirstIndent2Char">
    <w:name w:val="Body Text First Indent 2 Char"/>
    <w:basedOn w:val="BodyTextIndentChar"/>
    <w:link w:val="BodyTextFirstIndent2"/>
    <w:rsid w:val="00A02F97"/>
    <w:rPr>
      <w:sz w:val="22"/>
      <w:lang w:eastAsia="en-US"/>
    </w:rPr>
  </w:style>
  <w:style w:type="paragraph" w:styleId="Title">
    <w:name w:val="Title"/>
    <w:basedOn w:val="Normal"/>
    <w:next w:val="Normal"/>
    <w:link w:val="TitleChar"/>
    <w:qFormat/>
    <w:rsid w:val="00A02F9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2F97"/>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semiHidden/>
    <w:rsid w:val="00A02F97"/>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A02F97"/>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semiHidden/>
    <w:rsid w:val="00A02F97"/>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A02F9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A02F97"/>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A02F9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A02F97"/>
    <w:rPr>
      <w:rFonts w:asciiTheme="majorHAnsi" w:eastAsiaTheme="majorEastAsia" w:hAnsiTheme="majorHAnsi" w:cstheme="majorBidi"/>
      <w:i/>
      <w:iCs/>
      <w:color w:val="272727" w:themeColor="text1" w:themeTint="D8"/>
      <w:sz w:val="21"/>
      <w:szCs w:val="21"/>
      <w:lang w:eastAsia="en-US"/>
    </w:rPr>
  </w:style>
  <w:style w:type="paragraph" w:styleId="EnvelopeReturn">
    <w:name w:val="envelope return"/>
    <w:basedOn w:val="Normal"/>
    <w:rsid w:val="00A02F97"/>
    <w:pPr>
      <w:spacing w:line="240" w:lineRule="auto"/>
    </w:pPr>
    <w:rPr>
      <w:rFonts w:asciiTheme="majorHAnsi" w:eastAsiaTheme="majorEastAsia" w:hAnsiTheme="majorHAnsi" w:cstheme="majorBidi"/>
      <w:sz w:val="20"/>
    </w:rPr>
  </w:style>
  <w:style w:type="paragraph" w:styleId="EnvelopeAddress">
    <w:name w:val="envelope address"/>
    <w:basedOn w:val="Normal"/>
    <w:rsid w:val="00A02F9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A02F97"/>
    <w:pPr>
      <w:spacing w:line="240" w:lineRule="auto"/>
      <w:ind w:left="4252"/>
    </w:pPr>
  </w:style>
  <w:style w:type="character" w:customStyle="1" w:styleId="SignatureChar">
    <w:name w:val="Signature Char"/>
    <w:basedOn w:val="DefaultParagraphFont"/>
    <w:link w:val="Signature"/>
    <w:rsid w:val="00A02F97"/>
    <w:rPr>
      <w:sz w:val="22"/>
      <w:lang w:eastAsia="en-US"/>
    </w:rPr>
  </w:style>
  <w:style w:type="paragraph" w:styleId="Subtitle">
    <w:name w:val="Subtitle"/>
    <w:basedOn w:val="Normal"/>
    <w:next w:val="Normal"/>
    <w:link w:val="SubtitleChar"/>
    <w:qFormat/>
    <w:rsid w:val="00A02F9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02F97"/>
    <w:rPr>
      <w:rFonts w:asciiTheme="minorHAnsi" w:eastAsiaTheme="minorEastAsia" w:hAnsiTheme="minorHAnsi" w:cstheme="minorBidi"/>
      <w:color w:val="5A5A5A" w:themeColor="text1" w:themeTint="A5"/>
      <w:spacing w:val="15"/>
      <w:sz w:val="22"/>
      <w:szCs w:val="22"/>
      <w:lang w:eastAsia="en-US"/>
    </w:rPr>
  </w:style>
  <w:style w:type="paragraph" w:styleId="TOC1">
    <w:name w:val="toc 1"/>
    <w:basedOn w:val="Normal"/>
    <w:next w:val="Normal"/>
    <w:autoRedefine/>
    <w:rsid w:val="00A02F97"/>
    <w:pPr>
      <w:tabs>
        <w:tab w:val="clear" w:pos="567"/>
      </w:tabs>
      <w:spacing w:after="100"/>
    </w:pPr>
  </w:style>
  <w:style w:type="paragraph" w:styleId="TOC2">
    <w:name w:val="toc 2"/>
    <w:basedOn w:val="Normal"/>
    <w:next w:val="Normal"/>
    <w:autoRedefine/>
    <w:rsid w:val="00A02F97"/>
    <w:pPr>
      <w:tabs>
        <w:tab w:val="clear" w:pos="567"/>
      </w:tabs>
      <w:spacing w:after="100"/>
      <w:ind w:left="220"/>
    </w:pPr>
  </w:style>
  <w:style w:type="paragraph" w:styleId="TOC3">
    <w:name w:val="toc 3"/>
    <w:basedOn w:val="Normal"/>
    <w:next w:val="Normal"/>
    <w:autoRedefine/>
    <w:rsid w:val="00A02F97"/>
    <w:pPr>
      <w:tabs>
        <w:tab w:val="clear" w:pos="567"/>
      </w:tabs>
      <w:spacing w:after="100"/>
      <w:ind w:left="440"/>
    </w:pPr>
  </w:style>
  <w:style w:type="paragraph" w:styleId="TOC4">
    <w:name w:val="toc 4"/>
    <w:basedOn w:val="Normal"/>
    <w:next w:val="Normal"/>
    <w:autoRedefine/>
    <w:rsid w:val="00A02F97"/>
    <w:pPr>
      <w:tabs>
        <w:tab w:val="clear" w:pos="567"/>
      </w:tabs>
      <w:spacing w:after="100"/>
      <w:ind w:left="660"/>
    </w:pPr>
  </w:style>
  <w:style w:type="paragraph" w:styleId="TOC5">
    <w:name w:val="toc 5"/>
    <w:basedOn w:val="Normal"/>
    <w:next w:val="Normal"/>
    <w:autoRedefine/>
    <w:rsid w:val="00A02F97"/>
    <w:pPr>
      <w:tabs>
        <w:tab w:val="clear" w:pos="567"/>
      </w:tabs>
      <w:spacing w:after="100"/>
      <w:ind w:left="880"/>
    </w:pPr>
  </w:style>
  <w:style w:type="paragraph" w:styleId="TOC6">
    <w:name w:val="toc 6"/>
    <w:basedOn w:val="Normal"/>
    <w:next w:val="Normal"/>
    <w:autoRedefine/>
    <w:rsid w:val="00A02F97"/>
    <w:pPr>
      <w:tabs>
        <w:tab w:val="clear" w:pos="567"/>
      </w:tabs>
      <w:spacing w:after="100"/>
      <w:ind w:left="1100"/>
    </w:pPr>
  </w:style>
  <w:style w:type="paragraph" w:styleId="TOC7">
    <w:name w:val="toc 7"/>
    <w:basedOn w:val="Normal"/>
    <w:next w:val="Normal"/>
    <w:autoRedefine/>
    <w:rsid w:val="00A02F97"/>
    <w:pPr>
      <w:tabs>
        <w:tab w:val="clear" w:pos="567"/>
      </w:tabs>
      <w:spacing w:after="100"/>
      <w:ind w:left="1320"/>
    </w:pPr>
  </w:style>
  <w:style w:type="paragraph" w:styleId="TOC8">
    <w:name w:val="toc 8"/>
    <w:basedOn w:val="Normal"/>
    <w:next w:val="Normal"/>
    <w:autoRedefine/>
    <w:rsid w:val="00A02F97"/>
    <w:pPr>
      <w:tabs>
        <w:tab w:val="clear" w:pos="567"/>
      </w:tabs>
      <w:spacing w:after="100"/>
      <w:ind w:left="1540"/>
    </w:pPr>
  </w:style>
  <w:style w:type="paragraph" w:styleId="TOC9">
    <w:name w:val="toc 9"/>
    <w:basedOn w:val="Normal"/>
    <w:next w:val="Normal"/>
    <w:autoRedefine/>
    <w:rsid w:val="00A02F97"/>
    <w:pPr>
      <w:tabs>
        <w:tab w:val="clear" w:pos="567"/>
      </w:tabs>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office@santhera.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2DEF52-0210-423B-8244-49BB3FB3BF04}">
  <ds:schemaRefs>
    <ds:schemaRef ds:uri="http://schemas.openxmlformats.org/officeDocument/2006/bibliography"/>
  </ds:schemaRefs>
</ds:datastoreItem>
</file>

<file path=customXml/itemProps2.xml><?xml version="1.0" encoding="utf-8"?>
<ds:datastoreItem xmlns:ds="http://schemas.openxmlformats.org/officeDocument/2006/customXml" ds:itemID="{79FB3DB4-1124-4721-94B2-B315C3DA9864}"/>
</file>

<file path=customXml/itemProps3.xml><?xml version="1.0" encoding="utf-8"?>
<ds:datastoreItem xmlns:ds="http://schemas.openxmlformats.org/officeDocument/2006/customXml" ds:itemID="{8663B475-DE6D-4309-BBD3-F635191CE2AE}"/>
</file>

<file path=customXml/itemProps4.xml><?xml version="1.0" encoding="utf-8"?>
<ds:datastoreItem xmlns:ds="http://schemas.openxmlformats.org/officeDocument/2006/customXml" ds:itemID="{0C300CFE-DE20-4739-9638-C165D8D5CCD3}"/>
</file>

<file path=docProps/app.xml><?xml version="1.0" encoding="utf-8"?>
<Properties xmlns="http://schemas.openxmlformats.org/officeDocument/2006/extended-properties" xmlns:vt="http://schemas.openxmlformats.org/officeDocument/2006/docPropsVTypes">
  <Template>Normal</Template>
  <TotalTime>0</TotalTime>
  <Pages>33</Pages>
  <Words>6551</Words>
  <Characters>53793</Characters>
  <Application>Microsoft Office Word</Application>
  <DocSecurity>0</DocSecurity>
  <Lines>448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2025-12-04T12:37:00Z</dcterms:created>
  <dcterms:modified xsi:type="dcterms:W3CDTF">2025-12-04T12:38:00Z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ies>
</file>